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24D0C" w14:textId="6A56E387" w:rsidR="00B13428" w:rsidRPr="00B13428" w:rsidRDefault="00B13428" w:rsidP="001F47B0">
      <w:pPr>
        <w:ind w:left="360" w:hanging="360"/>
        <w:rPr>
          <w:b/>
          <w:bCs/>
        </w:rPr>
      </w:pPr>
      <w:r w:rsidRPr="00B13428">
        <w:rPr>
          <w:b/>
          <w:bCs/>
        </w:rPr>
        <w:t>CARGA</w:t>
      </w:r>
    </w:p>
    <w:p w14:paraId="3D6E1B43" w14:textId="61A430BE" w:rsidR="00C96355" w:rsidRDefault="004558E4" w:rsidP="00344806">
      <w:pPr>
        <w:pStyle w:val="ListParagraph"/>
        <w:numPr>
          <w:ilvl w:val="0"/>
          <w:numId w:val="3"/>
        </w:numPr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 xml:space="preserve">80% del comercio electrónico internacional es transportado vía aérea </w:t>
      </w:r>
    </w:p>
    <w:p w14:paraId="5176DB38" w14:textId="61E3DA96" w:rsidR="00576036" w:rsidRDefault="00E574EE" w:rsidP="00344806">
      <w:pPr>
        <w:pStyle w:val="ListParagraph"/>
        <w:numPr>
          <w:ilvl w:val="0"/>
          <w:numId w:val="3"/>
        </w:numPr>
        <w:rPr>
          <w:sz w:val="24"/>
          <w:szCs w:val="24"/>
          <w:lang w:val="es-ES"/>
        </w:rPr>
      </w:pPr>
      <w:r w:rsidRPr="008316E9">
        <w:rPr>
          <w:sz w:val="24"/>
          <w:szCs w:val="24"/>
          <w:lang w:val="es-ES"/>
        </w:rPr>
        <w:t>De acuerdo con</w:t>
      </w:r>
      <w:r w:rsidR="008A0F92" w:rsidRPr="008316E9">
        <w:rPr>
          <w:sz w:val="24"/>
          <w:szCs w:val="24"/>
          <w:lang w:val="es-ES"/>
        </w:rPr>
        <w:t xml:space="preserve"> estudios</w:t>
      </w:r>
      <w:r w:rsidR="00380A9F" w:rsidRPr="008316E9">
        <w:rPr>
          <w:sz w:val="24"/>
          <w:szCs w:val="24"/>
          <w:lang w:val="es-ES"/>
        </w:rPr>
        <w:t xml:space="preserve"> </w:t>
      </w:r>
      <w:r w:rsidR="005F369D">
        <w:rPr>
          <w:sz w:val="24"/>
          <w:szCs w:val="24"/>
          <w:lang w:val="es-ES"/>
        </w:rPr>
        <w:t>(</w:t>
      </w:r>
      <w:proofErr w:type="spellStart"/>
      <w:r w:rsidR="005F369D">
        <w:rPr>
          <w:sz w:val="24"/>
          <w:szCs w:val="24"/>
          <w:lang w:val="es-ES"/>
        </w:rPr>
        <w:t>NonNoc</w:t>
      </w:r>
      <w:proofErr w:type="spellEnd"/>
      <w:r w:rsidR="00237E22">
        <w:rPr>
          <w:sz w:val="24"/>
          <w:szCs w:val="24"/>
          <w:lang w:val="es-ES"/>
        </w:rPr>
        <w:t xml:space="preserve"> Store) e</w:t>
      </w:r>
      <w:r w:rsidR="008316E9" w:rsidRPr="008316E9">
        <w:rPr>
          <w:sz w:val="24"/>
          <w:szCs w:val="24"/>
          <w:lang w:val="es-ES"/>
        </w:rPr>
        <w:t>l 67% de la población</w:t>
      </w:r>
      <w:r w:rsidR="00237E22">
        <w:rPr>
          <w:sz w:val="24"/>
          <w:szCs w:val="24"/>
          <w:lang w:val="es-ES"/>
        </w:rPr>
        <w:t xml:space="preserve"> en </w:t>
      </w:r>
      <w:r>
        <w:rPr>
          <w:sz w:val="24"/>
          <w:szCs w:val="24"/>
          <w:lang w:val="es-ES"/>
        </w:rPr>
        <w:t>Latinoamérica</w:t>
      </w:r>
      <w:r w:rsidR="008316E9" w:rsidRPr="008316E9">
        <w:rPr>
          <w:sz w:val="24"/>
          <w:szCs w:val="24"/>
          <w:lang w:val="es-ES"/>
        </w:rPr>
        <w:t xml:space="preserve"> dijo que prefieren buscar y comprar regalos de Navidad en línea</w:t>
      </w:r>
      <w:r w:rsidR="00237E22">
        <w:rPr>
          <w:sz w:val="24"/>
          <w:szCs w:val="24"/>
          <w:lang w:val="es-ES"/>
        </w:rPr>
        <w:t>, siendo la categoría de juegos y videos la mas comprada. En promedio</w:t>
      </w:r>
      <w:r w:rsidR="003E5578">
        <w:rPr>
          <w:sz w:val="24"/>
          <w:szCs w:val="24"/>
          <w:lang w:val="es-ES"/>
        </w:rPr>
        <w:t>, en Latinoamérica cada persona gasta entre 60-150 USD en regalos de Navidad</w:t>
      </w:r>
      <w:r w:rsidR="00D94C17">
        <w:rPr>
          <w:sz w:val="24"/>
          <w:szCs w:val="24"/>
          <w:lang w:val="es-ES"/>
        </w:rPr>
        <w:t>.</w:t>
      </w:r>
    </w:p>
    <w:p w14:paraId="44F4097B" w14:textId="26533590" w:rsidR="000F1AC5" w:rsidRDefault="000F1AC5" w:rsidP="000F1AC5">
      <w:pPr>
        <w:pStyle w:val="ListParagraph"/>
        <w:numPr>
          <w:ilvl w:val="1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Para el caso de </w:t>
      </w:r>
      <w:r w:rsidR="00377943">
        <w:rPr>
          <w:sz w:val="24"/>
          <w:szCs w:val="24"/>
          <w:lang w:val="es-ES"/>
        </w:rPr>
        <w:t>colombia,</w:t>
      </w:r>
      <w:r>
        <w:rPr>
          <w:sz w:val="24"/>
          <w:szCs w:val="24"/>
          <w:lang w:val="es-ES"/>
        </w:rPr>
        <w:t xml:space="preserve"> por ejemplo, </w:t>
      </w:r>
      <w:r w:rsidR="00F069F2">
        <w:rPr>
          <w:sz w:val="24"/>
          <w:szCs w:val="24"/>
          <w:lang w:val="es-ES"/>
        </w:rPr>
        <w:t>los artículos preferidos para compras online en Navidad son</w:t>
      </w:r>
    </w:p>
    <w:p w14:paraId="3094BCD5" w14:textId="5EE49E93" w:rsidR="00F069F2" w:rsidRDefault="00F069F2" w:rsidP="00F069F2">
      <w:pPr>
        <w:pStyle w:val="ListParagraph"/>
        <w:numPr>
          <w:ilvl w:val="2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Artículos electrónicos (43% del total)</w:t>
      </w:r>
    </w:p>
    <w:p w14:paraId="3316385E" w14:textId="34C0EC0C" w:rsidR="00377943" w:rsidRDefault="00377943" w:rsidP="00F069F2">
      <w:pPr>
        <w:pStyle w:val="ListParagraph"/>
        <w:numPr>
          <w:ilvl w:val="2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Juguetes y libros (44% del total)</w:t>
      </w:r>
    </w:p>
    <w:p w14:paraId="0605BB24" w14:textId="3FF78B8F" w:rsidR="00377943" w:rsidRDefault="00377943" w:rsidP="00F069F2">
      <w:pPr>
        <w:pStyle w:val="ListParagraph"/>
        <w:numPr>
          <w:ilvl w:val="2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Artículos de belleza (41% del total)</w:t>
      </w:r>
    </w:p>
    <w:p w14:paraId="00F17E5D" w14:textId="02F2E197" w:rsidR="00A31900" w:rsidRDefault="00D57579" w:rsidP="00A31900">
      <w:pPr>
        <w:pStyle w:val="ListParagraph"/>
        <w:numPr>
          <w:ilvl w:val="0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valor total del </w:t>
      </w:r>
      <w:r w:rsidR="002A27B8">
        <w:rPr>
          <w:sz w:val="24"/>
          <w:szCs w:val="24"/>
          <w:lang w:val="es-ES"/>
        </w:rPr>
        <w:t>comercio</w:t>
      </w:r>
      <w:r>
        <w:rPr>
          <w:sz w:val="24"/>
          <w:szCs w:val="24"/>
          <w:lang w:val="es-ES"/>
        </w:rPr>
        <w:t xml:space="preserve"> electrónico internacional en los principales mercados </w:t>
      </w:r>
      <w:r w:rsidR="002A27B8">
        <w:rPr>
          <w:sz w:val="24"/>
          <w:szCs w:val="24"/>
          <w:lang w:val="es-ES"/>
        </w:rPr>
        <w:t>de la región es así</w:t>
      </w:r>
      <w:r w:rsidR="008476A6">
        <w:rPr>
          <w:sz w:val="24"/>
          <w:szCs w:val="24"/>
          <w:lang w:val="es-ES"/>
        </w:rPr>
        <w:t xml:space="preserve"> (</w:t>
      </w:r>
      <w:proofErr w:type="spellStart"/>
      <w:proofErr w:type="gramStart"/>
      <w:r w:rsidR="008476A6">
        <w:rPr>
          <w:sz w:val="24"/>
          <w:szCs w:val="24"/>
          <w:lang w:val="es-ES"/>
        </w:rPr>
        <w:t>fuente:EBANX</w:t>
      </w:r>
      <w:proofErr w:type="spellEnd"/>
      <w:proofErr w:type="gramEnd"/>
      <w:r w:rsidR="008476A6">
        <w:rPr>
          <w:sz w:val="24"/>
          <w:szCs w:val="24"/>
          <w:lang w:val="es-ES"/>
        </w:rPr>
        <w:t>)</w:t>
      </w:r>
      <w:r w:rsidR="002A27B8">
        <w:rPr>
          <w:sz w:val="24"/>
          <w:szCs w:val="24"/>
          <w:lang w:val="es-ES"/>
        </w:rPr>
        <w:t>:</w:t>
      </w:r>
    </w:p>
    <w:p w14:paraId="0B65CBC7" w14:textId="0E64FFF9" w:rsidR="002A27B8" w:rsidRDefault="002A27B8" w:rsidP="002A27B8">
      <w:pPr>
        <w:pStyle w:val="ListParagraph"/>
        <w:numPr>
          <w:ilvl w:val="1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Brasil: USD$12mil millones</w:t>
      </w:r>
    </w:p>
    <w:p w14:paraId="52438031" w14:textId="6A54BE9A" w:rsidR="006E0C14" w:rsidRDefault="008476A6" w:rsidP="002A27B8">
      <w:pPr>
        <w:pStyle w:val="ListParagraph"/>
        <w:numPr>
          <w:ilvl w:val="1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México</w:t>
      </w:r>
      <w:r w:rsidR="006E0C14">
        <w:rPr>
          <w:sz w:val="24"/>
          <w:szCs w:val="24"/>
          <w:lang w:val="es-ES"/>
        </w:rPr>
        <w:t>: USD$11 mil millones</w:t>
      </w:r>
    </w:p>
    <w:p w14:paraId="71512348" w14:textId="77777777" w:rsidR="00264B63" w:rsidRDefault="006E0C14" w:rsidP="002A27B8">
      <w:pPr>
        <w:pStyle w:val="ListParagraph"/>
        <w:numPr>
          <w:ilvl w:val="1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Chile: USD$</w:t>
      </w:r>
      <w:r w:rsidR="00264B63">
        <w:rPr>
          <w:sz w:val="24"/>
          <w:szCs w:val="24"/>
          <w:lang w:val="es-ES"/>
        </w:rPr>
        <w:t>6mil millones</w:t>
      </w:r>
    </w:p>
    <w:p w14:paraId="7831C062" w14:textId="77777777" w:rsidR="001B7403" w:rsidRDefault="00264B63" w:rsidP="002A27B8">
      <w:pPr>
        <w:pStyle w:val="ListParagraph"/>
        <w:numPr>
          <w:ilvl w:val="1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Colombia: </w:t>
      </w:r>
      <w:r w:rsidR="001B7403">
        <w:rPr>
          <w:sz w:val="24"/>
          <w:szCs w:val="24"/>
          <w:lang w:val="es-ES"/>
        </w:rPr>
        <w:t>USD$5mil millones</w:t>
      </w:r>
    </w:p>
    <w:p w14:paraId="0D31E377" w14:textId="0FC3E816" w:rsidR="004B708E" w:rsidRDefault="008476A6" w:rsidP="002A27B8">
      <w:pPr>
        <w:pStyle w:val="ListParagraph"/>
        <w:numPr>
          <w:ilvl w:val="1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Perú</w:t>
      </w:r>
      <w:r w:rsidR="001B7403">
        <w:rPr>
          <w:sz w:val="24"/>
          <w:szCs w:val="24"/>
          <w:lang w:val="es-ES"/>
        </w:rPr>
        <w:t>: USD$4mil millones</w:t>
      </w:r>
    </w:p>
    <w:p w14:paraId="5DC6613B" w14:textId="77777777" w:rsidR="007D3314" w:rsidRDefault="004B708E" w:rsidP="008476A6">
      <w:pPr>
        <w:pStyle w:val="ListParagraph"/>
        <w:numPr>
          <w:ilvl w:val="0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transporte aéreo es un facilitador clave </w:t>
      </w:r>
      <w:r w:rsidR="000E1015">
        <w:rPr>
          <w:sz w:val="24"/>
          <w:szCs w:val="24"/>
          <w:lang w:val="es-ES"/>
        </w:rPr>
        <w:t xml:space="preserve">para lograr </w:t>
      </w:r>
      <w:r w:rsidR="000354DF">
        <w:rPr>
          <w:sz w:val="24"/>
          <w:szCs w:val="24"/>
          <w:lang w:val="es-ES"/>
        </w:rPr>
        <w:t>estos intercambios.</w:t>
      </w:r>
      <w:r w:rsidR="004050CC">
        <w:rPr>
          <w:sz w:val="24"/>
          <w:szCs w:val="24"/>
          <w:lang w:val="es-ES"/>
        </w:rPr>
        <w:t xml:space="preserve"> Es </w:t>
      </w:r>
      <w:r w:rsidR="00F1238C">
        <w:rPr>
          <w:sz w:val="24"/>
          <w:szCs w:val="24"/>
          <w:lang w:val="es-ES"/>
        </w:rPr>
        <w:t>así</w:t>
      </w:r>
      <w:r w:rsidR="004050CC">
        <w:rPr>
          <w:sz w:val="24"/>
          <w:szCs w:val="24"/>
          <w:lang w:val="es-ES"/>
        </w:rPr>
        <w:t xml:space="preserve"> como d</w:t>
      </w:r>
      <w:r w:rsidR="004050CC" w:rsidRPr="004050CC">
        <w:rPr>
          <w:sz w:val="24"/>
          <w:szCs w:val="24"/>
          <w:lang w:val="es-ES"/>
        </w:rPr>
        <w:t xml:space="preserve">e tres a ocho días hábiles después de realizar su compra en línea, el producto se entrega en su hogar </w:t>
      </w:r>
      <w:proofErr w:type="spellStart"/>
      <w:r w:rsidR="004050CC" w:rsidRPr="004050CC">
        <w:rPr>
          <w:sz w:val="24"/>
          <w:szCs w:val="24"/>
          <w:lang w:val="es-ES"/>
        </w:rPr>
        <w:t>o</w:t>
      </w:r>
      <w:proofErr w:type="spellEnd"/>
      <w:r w:rsidR="004050CC" w:rsidRPr="004050CC">
        <w:rPr>
          <w:sz w:val="24"/>
          <w:szCs w:val="24"/>
          <w:lang w:val="es-ES"/>
        </w:rPr>
        <w:t xml:space="preserve"> oficina con un costo de cumplimiento de menos de $50 USD.</w:t>
      </w:r>
    </w:p>
    <w:p w14:paraId="60EF6BCB" w14:textId="77777777" w:rsidR="00D86D90" w:rsidRDefault="007D3314" w:rsidP="008476A6">
      <w:pPr>
        <w:pStyle w:val="ListParagraph"/>
        <w:numPr>
          <w:ilvl w:val="0"/>
          <w:numId w:val="3"/>
        </w:numPr>
        <w:rPr>
          <w:sz w:val="24"/>
          <w:szCs w:val="24"/>
          <w:lang w:val="es-ES"/>
        </w:rPr>
      </w:pPr>
      <w:r w:rsidRPr="007D3314">
        <w:rPr>
          <w:sz w:val="24"/>
          <w:szCs w:val="24"/>
          <w:lang w:val="es-ES"/>
        </w:rPr>
        <w:t xml:space="preserve">Pequeños mercados </w:t>
      </w:r>
      <w:r>
        <w:rPr>
          <w:sz w:val="24"/>
          <w:szCs w:val="24"/>
          <w:lang w:val="es-ES"/>
        </w:rPr>
        <w:t xml:space="preserve">como </w:t>
      </w:r>
      <w:r w:rsidRPr="007D3314">
        <w:rPr>
          <w:sz w:val="24"/>
          <w:szCs w:val="24"/>
          <w:lang w:val="es-ES"/>
        </w:rPr>
        <w:t xml:space="preserve">Centroamérica y el Caribe dependen en gran medida (60-90%) de los envíos transfronterizos para atender a los clientes de comercio electrónico. </w:t>
      </w:r>
      <w:r w:rsidR="00D51AB8" w:rsidRPr="00D51AB8">
        <w:rPr>
          <w:sz w:val="24"/>
          <w:szCs w:val="24"/>
          <w:lang w:val="es-ES"/>
        </w:rPr>
        <w:t>Vuelos diarios desde Miami a estos mercados aseguran un cumplimiento rápido y relativamente económico</w:t>
      </w:r>
      <w:r w:rsidR="00D51AB8">
        <w:rPr>
          <w:sz w:val="24"/>
          <w:szCs w:val="24"/>
          <w:lang w:val="es-ES"/>
        </w:rPr>
        <w:t xml:space="preserve"> de los envíos. </w:t>
      </w:r>
    </w:p>
    <w:p w14:paraId="54F84839" w14:textId="77777777" w:rsidR="001F47B0" w:rsidRDefault="00D86D90" w:rsidP="008476A6">
      <w:pPr>
        <w:pStyle w:val="ListParagraph"/>
        <w:numPr>
          <w:ilvl w:val="0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principal </w:t>
      </w:r>
      <w:proofErr w:type="spellStart"/>
      <w:r>
        <w:rPr>
          <w:sz w:val="24"/>
          <w:szCs w:val="24"/>
          <w:lang w:val="es-ES"/>
        </w:rPr>
        <w:t>desafio</w:t>
      </w:r>
      <w:proofErr w:type="spellEnd"/>
      <w:r>
        <w:rPr>
          <w:sz w:val="24"/>
          <w:szCs w:val="24"/>
          <w:lang w:val="es-ES"/>
        </w:rPr>
        <w:t xml:space="preserve"> tiene que ver con los tiempos de transito en aduanas, </w:t>
      </w:r>
      <w:r w:rsidR="00995892">
        <w:rPr>
          <w:sz w:val="24"/>
          <w:szCs w:val="24"/>
          <w:lang w:val="es-ES"/>
        </w:rPr>
        <w:t>e</w:t>
      </w:r>
      <w:r w:rsidR="005F7850" w:rsidRPr="005F7850">
        <w:rPr>
          <w:sz w:val="24"/>
          <w:szCs w:val="24"/>
          <w:lang w:val="es-ES"/>
        </w:rPr>
        <w:t xml:space="preserve">l informe del Banco Mundial </w:t>
      </w:r>
      <w:r w:rsidR="00995892">
        <w:rPr>
          <w:sz w:val="24"/>
          <w:szCs w:val="24"/>
          <w:lang w:val="es-ES"/>
        </w:rPr>
        <w:t>(</w:t>
      </w:r>
      <w:proofErr w:type="spellStart"/>
      <w:r w:rsidR="00995892">
        <w:rPr>
          <w:sz w:val="24"/>
          <w:szCs w:val="24"/>
          <w:lang w:val="es-ES"/>
        </w:rPr>
        <w:t>Doing</w:t>
      </w:r>
      <w:proofErr w:type="spellEnd"/>
      <w:r w:rsidR="00995892">
        <w:rPr>
          <w:sz w:val="24"/>
          <w:szCs w:val="24"/>
          <w:lang w:val="es-ES"/>
        </w:rPr>
        <w:t xml:space="preserve"> Business </w:t>
      </w:r>
      <w:proofErr w:type="spellStart"/>
      <w:r w:rsidR="00995892">
        <w:rPr>
          <w:sz w:val="24"/>
          <w:szCs w:val="24"/>
          <w:lang w:val="es-ES"/>
        </w:rPr>
        <w:t>Report</w:t>
      </w:r>
      <w:proofErr w:type="spellEnd"/>
      <w:r w:rsidR="00995892">
        <w:rPr>
          <w:sz w:val="24"/>
          <w:szCs w:val="24"/>
          <w:lang w:val="es-ES"/>
        </w:rPr>
        <w:t xml:space="preserve">) </w:t>
      </w:r>
      <w:r w:rsidR="005F7850" w:rsidRPr="005F7850">
        <w:rPr>
          <w:sz w:val="24"/>
          <w:szCs w:val="24"/>
          <w:lang w:val="es-ES"/>
        </w:rPr>
        <w:t>indica que las importaciones en América Latina tardan 109 horas en trámites aduaneros, significativamente más que en Canadá y Alemania, donde toman menos de cuatro horas</w:t>
      </w:r>
      <w:r w:rsidR="00995892">
        <w:rPr>
          <w:sz w:val="24"/>
          <w:szCs w:val="24"/>
          <w:lang w:val="es-ES"/>
        </w:rPr>
        <w:t>.</w:t>
      </w:r>
    </w:p>
    <w:p w14:paraId="5AE39EA4" w14:textId="77777777" w:rsidR="001F47B0" w:rsidRDefault="001F47B0" w:rsidP="001F47B0">
      <w:pPr>
        <w:rPr>
          <w:b/>
          <w:bCs/>
          <w:sz w:val="24"/>
          <w:szCs w:val="24"/>
          <w:lang w:val="es-ES"/>
        </w:rPr>
      </w:pPr>
    </w:p>
    <w:p w14:paraId="6328825F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3BA9AB19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1723CB93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2B224142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75A48088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39534670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13AD2973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4790B473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3D7236EA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74E12739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3A11D469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21E556D2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252E1BF0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1A2E8703" w14:textId="77777777" w:rsidR="00E018E4" w:rsidRDefault="00E018E4" w:rsidP="001F47B0">
      <w:pPr>
        <w:rPr>
          <w:b/>
          <w:bCs/>
          <w:sz w:val="24"/>
          <w:szCs w:val="24"/>
          <w:lang w:val="es-ES"/>
        </w:rPr>
      </w:pPr>
    </w:p>
    <w:p w14:paraId="5B43C4AD" w14:textId="74F29AEE" w:rsidR="00197E29" w:rsidRDefault="001F47B0" w:rsidP="001F47B0">
      <w:pPr>
        <w:rPr>
          <w:b/>
          <w:bCs/>
          <w:sz w:val="24"/>
          <w:szCs w:val="24"/>
          <w:lang w:val="es-ES"/>
        </w:rPr>
      </w:pPr>
      <w:proofErr w:type="gramStart"/>
      <w:r>
        <w:rPr>
          <w:b/>
          <w:bCs/>
          <w:sz w:val="24"/>
          <w:szCs w:val="24"/>
          <w:lang w:val="es-ES"/>
        </w:rPr>
        <w:lastRenderedPageBreak/>
        <w:t>PASAJEROS  CARIBE</w:t>
      </w:r>
      <w:proofErr w:type="gramEnd"/>
    </w:p>
    <w:p w14:paraId="38808E65" w14:textId="77777777" w:rsidR="00AB4333" w:rsidRDefault="007C01F7" w:rsidP="007C01F7">
      <w:pPr>
        <w:pStyle w:val="ListParagraph"/>
        <w:numPr>
          <w:ilvl w:val="0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Diciembre es el mes donde se operan hacia el caribe</w:t>
      </w:r>
      <w:r w:rsidR="00A23123">
        <w:rPr>
          <w:sz w:val="24"/>
          <w:szCs w:val="24"/>
          <w:lang w:val="es-ES"/>
        </w:rPr>
        <w:t xml:space="preserve"> (desde otras regiones)</w:t>
      </w:r>
      <w:r>
        <w:rPr>
          <w:sz w:val="24"/>
          <w:szCs w:val="24"/>
          <w:lang w:val="es-ES"/>
        </w:rPr>
        <w:t xml:space="preserve"> la mayor cantidad de vuelos de todo el 2023. En total son </w:t>
      </w:r>
      <w:r w:rsidR="00AB4333">
        <w:rPr>
          <w:sz w:val="24"/>
          <w:szCs w:val="24"/>
          <w:lang w:val="es-ES"/>
        </w:rPr>
        <w:t xml:space="preserve">21,000 </w:t>
      </w:r>
      <w:r w:rsidR="00690F70">
        <w:rPr>
          <w:sz w:val="24"/>
          <w:szCs w:val="24"/>
          <w:lang w:val="es-ES"/>
        </w:rPr>
        <w:t xml:space="preserve">vuelos, un </w:t>
      </w:r>
      <w:r w:rsidR="00AB4333">
        <w:rPr>
          <w:sz w:val="24"/>
          <w:szCs w:val="24"/>
          <w:lang w:val="es-ES"/>
        </w:rPr>
        <w:t>22</w:t>
      </w:r>
      <w:r w:rsidR="00690F70">
        <w:rPr>
          <w:sz w:val="24"/>
          <w:szCs w:val="24"/>
          <w:lang w:val="es-ES"/>
        </w:rPr>
        <w:t xml:space="preserve">% mas que el promedio (enero-noviembre) de vuelos hacia el </w:t>
      </w:r>
      <w:r w:rsidR="00AB4333">
        <w:rPr>
          <w:sz w:val="24"/>
          <w:szCs w:val="24"/>
          <w:lang w:val="es-ES"/>
        </w:rPr>
        <w:t>Caribe.</w:t>
      </w:r>
    </w:p>
    <w:p w14:paraId="13487243" w14:textId="54A24865" w:rsidR="00743CE9" w:rsidRDefault="006E7E81" w:rsidP="007C01F7">
      <w:pPr>
        <w:pStyle w:val="ListParagraph"/>
        <w:numPr>
          <w:ilvl w:val="0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La gran mayoría de los vuelos </w:t>
      </w:r>
      <w:r w:rsidR="002B5C90">
        <w:rPr>
          <w:sz w:val="24"/>
          <w:szCs w:val="24"/>
          <w:lang w:val="es-ES"/>
        </w:rPr>
        <w:t xml:space="preserve">(81%) provienen de USA y </w:t>
      </w:r>
      <w:r w:rsidR="00743CE9">
        <w:rPr>
          <w:sz w:val="24"/>
          <w:szCs w:val="24"/>
          <w:lang w:val="es-ES"/>
        </w:rPr>
        <w:t>Canadá</w:t>
      </w:r>
      <w:r w:rsidR="002B5C90">
        <w:rPr>
          <w:sz w:val="24"/>
          <w:szCs w:val="24"/>
          <w:lang w:val="es-ES"/>
        </w:rPr>
        <w:t>, pasajeros que buscan escapar del frio</w:t>
      </w:r>
      <w:r w:rsidR="0000590A">
        <w:rPr>
          <w:sz w:val="24"/>
          <w:szCs w:val="24"/>
          <w:lang w:val="es-ES"/>
        </w:rPr>
        <w:t xml:space="preserve">. De </w:t>
      </w:r>
      <w:r w:rsidR="00DB28C7">
        <w:rPr>
          <w:sz w:val="24"/>
          <w:szCs w:val="24"/>
          <w:lang w:val="es-ES"/>
        </w:rPr>
        <w:t>hecho,</w:t>
      </w:r>
      <w:r w:rsidR="0000590A">
        <w:rPr>
          <w:sz w:val="24"/>
          <w:szCs w:val="24"/>
          <w:lang w:val="es-ES"/>
        </w:rPr>
        <w:t xml:space="preserve"> durante diciembre se operan desde estos 2 </w:t>
      </w:r>
      <w:r w:rsidR="00743CE9">
        <w:rPr>
          <w:sz w:val="24"/>
          <w:szCs w:val="24"/>
          <w:lang w:val="es-ES"/>
        </w:rPr>
        <w:t>países</w:t>
      </w:r>
      <w:r w:rsidR="0000590A">
        <w:rPr>
          <w:sz w:val="24"/>
          <w:szCs w:val="24"/>
          <w:lang w:val="es-ES"/>
        </w:rPr>
        <w:t xml:space="preserve"> hacia el caribe </w:t>
      </w:r>
      <w:r w:rsidR="00743CE9">
        <w:rPr>
          <w:sz w:val="24"/>
          <w:szCs w:val="24"/>
          <w:lang w:val="es-ES"/>
        </w:rPr>
        <w:t xml:space="preserve">25% mas vuelos que en el promedio enero-noviembre. </w:t>
      </w:r>
    </w:p>
    <w:p w14:paraId="101DC97A" w14:textId="77777777" w:rsidR="00985D35" w:rsidRDefault="003F7428" w:rsidP="007C01F7">
      <w:pPr>
        <w:pStyle w:val="ListParagraph"/>
        <w:numPr>
          <w:ilvl w:val="0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Desde Suramérica se operan 1,291 vuelos en diciembre (6% del total) </w:t>
      </w:r>
      <w:r w:rsidR="00C211F9">
        <w:rPr>
          <w:sz w:val="24"/>
          <w:szCs w:val="24"/>
          <w:lang w:val="es-ES"/>
        </w:rPr>
        <w:t>y supone un aumento del 13% en comparación con el promedio enero-noviembre</w:t>
      </w:r>
      <w:r w:rsidR="00985D35">
        <w:rPr>
          <w:sz w:val="24"/>
          <w:szCs w:val="24"/>
          <w:lang w:val="es-ES"/>
        </w:rPr>
        <w:t>.</w:t>
      </w:r>
    </w:p>
    <w:p w14:paraId="528B35F1" w14:textId="77777777" w:rsidR="00F60CF9" w:rsidRDefault="00985D35" w:rsidP="007C01F7">
      <w:pPr>
        <w:pStyle w:val="ListParagraph"/>
        <w:numPr>
          <w:ilvl w:val="0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Desde Europa en total se operan 1,464 vuelos</w:t>
      </w:r>
      <w:r w:rsidR="007D621B">
        <w:rPr>
          <w:sz w:val="24"/>
          <w:szCs w:val="24"/>
          <w:lang w:val="es-ES"/>
        </w:rPr>
        <w:t xml:space="preserve"> (7% del total</w:t>
      </w:r>
      <w:r w:rsidR="008E224D">
        <w:rPr>
          <w:sz w:val="24"/>
          <w:szCs w:val="24"/>
          <w:lang w:val="es-ES"/>
        </w:rPr>
        <w:t>) con un aumento del 22% vs el promedio de vuelos de enero-noviembre</w:t>
      </w:r>
      <w:r w:rsidR="00F60CF9">
        <w:rPr>
          <w:sz w:val="24"/>
          <w:szCs w:val="24"/>
          <w:lang w:val="es-ES"/>
        </w:rPr>
        <w:t>.</w:t>
      </w:r>
    </w:p>
    <w:p w14:paraId="21F24D5F" w14:textId="52566AAD" w:rsidR="00F60CF9" w:rsidRDefault="00F60CF9" w:rsidP="007C01F7">
      <w:pPr>
        <w:pStyle w:val="ListParagraph"/>
        <w:numPr>
          <w:ilvl w:val="0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Los principales aeropuertos que reciben vuelos en el Caribe</w:t>
      </w:r>
      <w:r w:rsidR="00D17A25">
        <w:rPr>
          <w:sz w:val="24"/>
          <w:szCs w:val="24"/>
          <w:lang w:val="es-ES"/>
        </w:rPr>
        <w:t xml:space="preserve"> desde todas las regiones</w:t>
      </w:r>
      <w:r>
        <w:rPr>
          <w:sz w:val="24"/>
          <w:szCs w:val="24"/>
          <w:lang w:val="es-ES"/>
        </w:rPr>
        <w:t xml:space="preserve"> durante diciembre son:</w:t>
      </w:r>
    </w:p>
    <w:p w14:paraId="206D795F" w14:textId="77777777" w:rsidR="004466FC" w:rsidRDefault="004466FC" w:rsidP="00D17A25">
      <w:pPr>
        <w:pStyle w:val="ListParagraph"/>
        <w:ind w:left="1440"/>
        <w:rPr>
          <w:sz w:val="24"/>
          <w:szCs w:val="24"/>
          <w:lang w:val="es-ES"/>
        </w:rPr>
      </w:pPr>
    </w:p>
    <w:p w14:paraId="5AA897A1" w14:textId="1D5D5408" w:rsidR="004466FC" w:rsidRDefault="00F60CF9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SJU</w:t>
      </w:r>
      <w:r w:rsidR="004466FC">
        <w:rPr>
          <w:sz w:val="24"/>
          <w:szCs w:val="24"/>
          <w:lang w:val="es-ES"/>
        </w:rPr>
        <w:t>: 3,300</w:t>
      </w:r>
    </w:p>
    <w:p w14:paraId="63D29746" w14:textId="77777777" w:rsidR="004466FC" w:rsidRDefault="004466FC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PUJ:2,400</w:t>
      </w:r>
    </w:p>
    <w:p w14:paraId="51CA5C41" w14:textId="77777777" w:rsidR="004466FC" w:rsidRDefault="004466FC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SDQ:1,900</w:t>
      </w:r>
    </w:p>
    <w:p w14:paraId="4232344F" w14:textId="77777777" w:rsidR="00D17A25" w:rsidRDefault="004466FC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MBJ:</w:t>
      </w:r>
      <w:r w:rsidR="00D17A25">
        <w:rPr>
          <w:sz w:val="24"/>
          <w:szCs w:val="24"/>
          <w:lang w:val="es-ES"/>
        </w:rPr>
        <w:t>1,500</w:t>
      </w:r>
    </w:p>
    <w:p w14:paraId="1A0BFE80" w14:textId="77777777" w:rsidR="00D17A25" w:rsidRDefault="00D17A25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NAS:1,500</w:t>
      </w:r>
    </w:p>
    <w:p w14:paraId="2B054AE2" w14:textId="77777777" w:rsidR="00602151" w:rsidRDefault="00D17A25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HAV:</w:t>
      </w:r>
      <w:r w:rsidR="00602151">
        <w:rPr>
          <w:sz w:val="24"/>
          <w:szCs w:val="24"/>
          <w:lang w:val="es-ES"/>
        </w:rPr>
        <w:t>1,000</w:t>
      </w:r>
    </w:p>
    <w:p w14:paraId="4720F25D" w14:textId="77777777" w:rsidR="00602151" w:rsidRDefault="00602151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AUA:900</w:t>
      </w:r>
    </w:p>
    <w:p w14:paraId="6986D08F" w14:textId="77777777" w:rsidR="00602151" w:rsidRDefault="00602151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STI:600</w:t>
      </w:r>
    </w:p>
    <w:p w14:paraId="24F6ECE8" w14:textId="77777777" w:rsidR="00602151" w:rsidRDefault="00602151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BGI:500</w:t>
      </w:r>
    </w:p>
    <w:p w14:paraId="1623C8A2" w14:textId="77777777" w:rsidR="00DB28C7" w:rsidRDefault="00602151" w:rsidP="00F60CF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STT:500</w:t>
      </w:r>
    </w:p>
    <w:p w14:paraId="5F28D660" w14:textId="77777777" w:rsidR="00826389" w:rsidRDefault="00DB28C7" w:rsidP="00DB28C7">
      <w:pPr>
        <w:pStyle w:val="ListParagraph"/>
        <w:numPr>
          <w:ilvl w:val="0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caribe es </w:t>
      </w:r>
      <w:r w:rsidR="00826389">
        <w:rPr>
          <w:sz w:val="24"/>
          <w:szCs w:val="24"/>
          <w:lang w:val="es-ES"/>
        </w:rPr>
        <w:t xml:space="preserve">una de </w:t>
      </w:r>
      <w:r>
        <w:rPr>
          <w:sz w:val="24"/>
          <w:szCs w:val="24"/>
          <w:lang w:val="es-ES"/>
        </w:rPr>
        <w:t>la</w:t>
      </w:r>
      <w:r w:rsidR="00826389">
        <w:rPr>
          <w:sz w:val="24"/>
          <w:szCs w:val="24"/>
          <w:lang w:val="es-ES"/>
        </w:rPr>
        <w:t>s</w:t>
      </w:r>
      <w:r>
        <w:rPr>
          <w:sz w:val="24"/>
          <w:szCs w:val="24"/>
          <w:lang w:val="es-ES"/>
        </w:rPr>
        <w:t xml:space="preserve"> regi</w:t>
      </w:r>
      <w:r w:rsidR="00826389">
        <w:rPr>
          <w:sz w:val="24"/>
          <w:szCs w:val="24"/>
          <w:lang w:val="es-ES"/>
        </w:rPr>
        <w:t>ones</w:t>
      </w:r>
      <w:r>
        <w:rPr>
          <w:sz w:val="24"/>
          <w:szCs w:val="24"/>
          <w:lang w:val="es-ES"/>
        </w:rPr>
        <w:t xml:space="preserve"> que </w:t>
      </w:r>
      <w:r w:rsidR="00826389">
        <w:rPr>
          <w:sz w:val="24"/>
          <w:szCs w:val="24"/>
          <w:lang w:val="es-ES"/>
        </w:rPr>
        <w:t>más</w:t>
      </w:r>
      <w:r>
        <w:rPr>
          <w:sz w:val="24"/>
          <w:szCs w:val="24"/>
          <w:lang w:val="es-ES"/>
        </w:rPr>
        <w:t xml:space="preserve"> depende del turismo internacional para su economía</w:t>
      </w:r>
      <w:r w:rsidR="00826389">
        <w:rPr>
          <w:sz w:val="24"/>
          <w:szCs w:val="24"/>
          <w:lang w:val="es-ES"/>
        </w:rPr>
        <w:t>.</w:t>
      </w:r>
    </w:p>
    <w:p w14:paraId="2CC1339A" w14:textId="77777777" w:rsidR="00E018E4" w:rsidRDefault="00826389" w:rsidP="0082638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11.5% del PIB y</w:t>
      </w:r>
      <w:r w:rsidR="007832A2">
        <w:rPr>
          <w:sz w:val="24"/>
          <w:szCs w:val="24"/>
          <w:lang w:val="es-ES"/>
        </w:rPr>
        <w:t xml:space="preserve"> 15.2% de los empleos dependen del turismo.</w:t>
      </w:r>
    </w:p>
    <w:p w14:paraId="53CB3BAD" w14:textId="511E196E" w:rsidR="006E0C14" w:rsidRPr="007C01F7" w:rsidRDefault="00E018E4" w:rsidP="00826389">
      <w:pPr>
        <w:pStyle w:val="ListParagraph"/>
        <w:numPr>
          <w:ilvl w:val="1"/>
          <w:numId w:val="4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De los mas de 30 millones de pasajeros que visitan el Caribe anualmente, mas del 90% llegan por avión.</w:t>
      </w:r>
      <w:r w:rsidR="00264B63" w:rsidRPr="007C01F7">
        <w:rPr>
          <w:sz w:val="24"/>
          <w:szCs w:val="24"/>
          <w:lang w:val="es-ES"/>
        </w:rPr>
        <w:br/>
      </w:r>
    </w:p>
    <w:p w14:paraId="0990A33C" w14:textId="4A88C12E" w:rsidR="008A1D8C" w:rsidRPr="008316E9" w:rsidRDefault="008A1D8C" w:rsidP="00576036">
      <w:pPr>
        <w:pStyle w:val="ListParagraph"/>
        <w:ind w:left="1440"/>
        <w:rPr>
          <w:sz w:val="24"/>
          <w:szCs w:val="24"/>
          <w:lang w:val="es-ES"/>
        </w:rPr>
      </w:pPr>
    </w:p>
    <w:sectPr w:rsidR="008A1D8C" w:rsidRPr="008316E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421A" w14:textId="77777777" w:rsidR="00572973" w:rsidRDefault="00572973" w:rsidP="00825594">
      <w:r>
        <w:separator/>
      </w:r>
    </w:p>
  </w:endnote>
  <w:endnote w:type="continuationSeparator" w:id="0">
    <w:p w14:paraId="412B95C5" w14:textId="77777777" w:rsidR="00572973" w:rsidRDefault="00572973" w:rsidP="0082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83106" w14:textId="77777777" w:rsidR="00572973" w:rsidRDefault="00572973" w:rsidP="00825594">
      <w:r>
        <w:separator/>
      </w:r>
    </w:p>
  </w:footnote>
  <w:footnote w:type="continuationSeparator" w:id="0">
    <w:p w14:paraId="7ABEF936" w14:textId="77777777" w:rsidR="00572973" w:rsidRDefault="00572973" w:rsidP="0082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FB78" w14:textId="0BA1F95D" w:rsidR="00825594" w:rsidRDefault="00825594">
    <w:pPr>
      <w:pStyle w:val="Header"/>
    </w:pPr>
    <w:r w:rsidRPr="00825594">
      <w:rPr>
        <w:noProof/>
      </w:rPr>
      <w:drawing>
        <wp:anchor distT="0" distB="0" distL="114300" distR="114300" simplePos="0" relativeHeight="251658240" behindDoc="0" locked="0" layoutInCell="1" allowOverlap="1" wp14:anchorId="5FE82320" wp14:editId="7D541A46">
          <wp:simplePos x="0" y="0"/>
          <wp:positionH relativeFrom="margin">
            <wp:posOffset>-590550</wp:posOffset>
          </wp:positionH>
          <wp:positionV relativeFrom="paragraph">
            <wp:posOffset>-196850</wp:posOffset>
          </wp:positionV>
          <wp:extent cx="1238250" cy="409715"/>
          <wp:effectExtent l="0" t="0" r="0" b="9525"/>
          <wp:wrapNone/>
          <wp:docPr id="7" name="Picture 6" descr="A purple and green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1E686F2-04E0-2173-5D0C-9884E971AC7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urple and green text&#10;&#10;Description automatically generated">
                    <a:extLst>
                      <a:ext uri="{FF2B5EF4-FFF2-40B4-BE49-F238E27FC236}">
                        <a16:creationId xmlns:a16="http://schemas.microsoft.com/office/drawing/2014/main" id="{61E686F2-04E0-2173-5D0C-9884E971AC7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409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9299B"/>
    <w:multiLevelType w:val="hybridMultilevel"/>
    <w:tmpl w:val="C118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76D01"/>
    <w:multiLevelType w:val="hybridMultilevel"/>
    <w:tmpl w:val="14CAF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42528"/>
    <w:multiLevelType w:val="hybridMultilevel"/>
    <w:tmpl w:val="37C8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034ED"/>
    <w:multiLevelType w:val="hybridMultilevel"/>
    <w:tmpl w:val="633A2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343458">
    <w:abstractNumId w:val="2"/>
  </w:num>
  <w:num w:numId="2" w16cid:durableId="905913359">
    <w:abstractNumId w:val="1"/>
  </w:num>
  <w:num w:numId="3" w16cid:durableId="163672832">
    <w:abstractNumId w:val="0"/>
  </w:num>
  <w:num w:numId="4" w16cid:durableId="1203204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355"/>
    <w:rsid w:val="0000590A"/>
    <w:rsid w:val="00015D94"/>
    <w:rsid w:val="000354DF"/>
    <w:rsid w:val="000877B7"/>
    <w:rsid w:val="000963CF"/>
    <w:rsid w:val="000969CE"/>
    <w:rsid w:val="000C7499"/>
    <w:rsid w:val="000C7BEE"/>
    <w:rsid w:val="000D5E17"/>
    <w:rsid w:val="000D6779"/>
    <w:rsid w:val="000E1015"/>
    <w:rsid w:val="000F1AC5"/>
    <w:rsid w:val="001105F4"/>
    <w:rsid w:val="00141584"/>
    <w:rsid w:val="00147987"/>
    <w:rsid w:val="00153AA9"/>
    <w:rsid w:val="00153BF4"/>
    <w:rsid w:val="00172B10"/>
    <w:rsid w:val="00197E29"/>
    <w:rsid w:val="001B160B"/>
    <w:rsid w:val="001B7403"/>
    <w:rsid w:val="001B7D9B"/>
    <w:rsid w:val="001F47B0"/>
    <w:rsid w:val="0020712E"/>
    <w:rsid w:val="00211BF6"/>
    <w:rsid w:val="00237E22"/>
    <w:rsid w:val="00264B63"/>
    <w:rsid w:val="002655D6"/>
    <w:rsid w:val="002A27B8"/>
    <w:rsid w:val="002A3848"/>
    <w:rsid w:val="002A597C"/>
    <w:rsid w:val="002B0208"/>
    <w:rsid w:val="002B31E9"/>
    <w:rsid w:val="002B5C90"/>
    <w:rsid w:val="002D3F4A"/>
    <w:rsid w:val="002E429E"/>
    <w:rsid w:val="002F3822"/>
    <w:rsid w:val="002F5B02"/>
    <w:rsid w:val="002F7015"/>
    <w:rsid w:val="00337EFD"/>
    <w:rsid w:val="0034253A"/>
    <w:rsid w:val="00344806"/>
    <w:rsid w:val="00351177"/>
    <w:rsid w:val="00354787"/>
    <w:rsid w:val="003768BE"/>
    <w:rsid w:val="00377943"/>
    <w:rsid w:val="00380A9F"/>
    <w:rsid w:val="00392249"/>
    <w:rsid w:val="003B7FA8"/>
    <w:rsid w:val="003C4410"/>
    <w:rsid w:val="003D2292"/>
    <w:rsid w:val="003E5578"/>
    <w:rsid w:val="003F7428"/>
    <w:rsid w:val="00402143"/>
    <w:rsid w:val="004050CC"/>
    <w:rsid w:val="00417F22"/>
    <w:rsid w:val="004466FC"/>
    <w:rsid w:val="004558E4"/>
    <w:rsid w:val="0046257F"/>
    <w:rsid w:val="00494812"/>
    <w:rsid w:val="004B708E"/>
    <w:rsid w:val="004C01C4"/>
    <w:rsid w:val="005021FB"/>
    <w:rsid w:val="005102C6"/>
    <w:rsid w:val="00514659"/>
    <w:rsid w:val="00526FD0"/>
    <w:rsid w:val="0053020C"/>
    <w:rsid w:val="00572973"/>
    <w:rsid w:val="00576036"/>
    <w:rsid w:val="005923DA"/>
    <w:rsid w:val="005A56EC"/>
    <w:rsid w:val="005B3FB6"/>
    <w:rsid w:val="005B59E6"/>
    <w:rsid w:val="005F0203"/>
    <w:rsid w:val="005F369D"/>
    <w:rsid w:val="005F7850"/>
    <w:rsid w:val="00602151"/>
    <w:rsid w:val="00620235"/>
    <w:rsid w:val="00621B13"/>
    <w:rsid w:val="006312D2"/>
    <w:rsid w:val="0066351A"/>
    <w:rsid w:val="0066635E"/>
    <w:rsid w:val="0067188C"/>
    <w:rsid w:val="0067230C"/>
    <w:rsid w:val="006725E7"/>
    <w:rsid w:val="00690F70"/>
    <w:rsid w:val="006C3C16"/>
    <w:rsid w:val="006E0C14"/>
    <w:rsid w:val="006E7E81"/>
    <w:rsid w:val="00707924"/>
    <w:rsid w:val="007120C3"/>
    <w:rsid w:val="00721425"/>
    <w:rsid w:val="00734388"/>
    <w:rsid w:val="00743CE9"/>
    <w:rsid w:val="007574D8"/>
    <w:rsid w:val="00776C43"/>
    <w:rsid w:val="007832A2"/>
    <w:rsid w:val="00792906"/>
    <w:rsid w:val="007C01F7"/>
    <w:rsid w:val="007D3314"/>
    <w:rsid w:val="007D621B"/>
    <w:rsid w:val="00825442"/>
    <w:rsid w:val="00825594"/>
    <w:rsid w:val="00825C43"/>
    <w:rsid w:val="00826389"/>
    <w:rsid w:val="008316E9"/>
    <w:rsid w:val="008476A6"/>
    <w:rsid w:val="00865AC3"/>
    <w:rsid w:val="00877F29"/>
    <w:rsid w:val="008A0F92"/>
    <w:rsid w:val="008A1D8C"/>
    <w:rsid w:val="008A26EE"/>
    <w:rsid w:val="008E224D"/>
    <w:rsid w:val="008E720B"/>
    <w:rsid w:val="00905C1D"/>
    <w:rsid w:val="0092471C"/>
    <w:rsid w:val="009303C4"/>
    <w:rsid w:val="00942047"/>
    <w:rsid w:val="009465C8"/>
    <w:rsid w:val="00965D2C"/>
    <w:rsid w:val="0098362A"/>
    <w:rsid w:val="00985D35"/>
    <w:rsid w:val="0099545D"/>
    <w:rsid w:val="00995892"/>
    <w:rsid w:val="009A434F"/>
    <w:rsid w:val="009C52EC"/>
    <w:rsid w:val="009F1093"/>
    <w:rsid w:val="00A230FB"/>
    <w:rsid w:val="00A23123"/>
    <w:rsid w:val="00A31900"/>
    <w:rsid w:val="00A4498A"/>
    <w:rsid w:val="00A526B2"/>
    <w:rsid w:val="00A86175"/>
    <w:rsid w:val="00A92094"/>
    <w:rsid w:val="00AB2DB4"/>
    <w:rsid w:val="00AB4333"/>
    <w:rsid w:val="00AC1430"/>
    <w:rsid w:val="00B0285C"/>
    <w:rsid w:val="00B0629C"/>
    <w:rsid w:val="00B13428"/>
    <w:rsid w:val="00B419D5"/>
    <w:rsid w:val="00B4599E"/>
    <w:rsid w:val="00B6364E"/>
    <w:rsid w:val="00B76333"/>
    <w:rsid w:val="00B86264"/>
    <w:rsid w:val="00B971BA"/>
    <w:rsid w:val="00BA03FD"/>
    <w:rsid w:val="00BC1DF4"/>
    <w:rsid w:val="00BE7D9D"/>
    <w:rsid w:val="00BF071F"/>
    <w:rsid w:val="00BF0F59"/>
    <w:rsid w:val="00C211F9"/>
    <w:rsid w:val="00C237DB"/>
    <w:rsid w:val="00C24E2A"/>
    <w:rsid w:val="00C32426"/>
    <w:rsid w:val="00C35698"/>
    <w:rsid w:val="00C439EF"/>
    <w:rsid w:val="00C56CDF"/>
    <w:rsid w:val="00C618A7"/>
    <w:rsid w:val="00C6632A"/>
    <w:rsid w:val="00C764C7"/>
    <w:rsid w:val="00C77F52"/>
    <w:rsid w:val="00C96355"/>
    <w:rsid w:val="00CA6FC4"/>
    <w:rsid w:val="00D03ED7"/>
    <w:rsid w:val="00D17A25"/>
    <w:rsid w:val="00D51AB8"/>
    <w:rsid w:val="00D57579"/>
    <w:rsid w:val="00D64539"/>
    <w:rsid w:val="00D83506"/>
    <w:rsid w:val="00D86D90"/>
    <w:rsid w:val="00D916CF"/>
    <w:rsid w:val="00D94C17"/>
    <w:rsid w:val="00DB0CA6"/>
    <w:rsid w:val="00DB28C7"/>
    <w:rsid w:val="00DB41D7"/>
    <w:rsid w:val="00DD759C"/>
    <w:rsid w:val="00E018E4"/>
    <w:rsid w:val="00E126FA"/>
    <w:rsid w:val="00E24A5D"/>
    <w:rsid w:val="00E33B5F"/>
    <w:rsid w:val="00E574EE"/>
    <w:rsid w:val="00E62C40"/>
    <w:rsid w:val="00E7645D"/>
    <w:rsid w:val="00E80D4E"/>
    <w:rsid w:val="00EC05EC"/>
    <w:rsid w:val="00EC4B47"/>
    <w:rsid w:val="00F069F2"/>
    <w:rsid w:val="00F11E82"/>
    <w:rsid w:val="00F1238C"/>
    <w:rsid w:val="00F31758"/>
    <w:rsid w:val="00F50A6C"/>
    <w:rsid w:val="00F526B1"/>
    <w:rsid w:val="00F529E4"/>
    <w:rsid w:val="00F60CF9"/>
    <w:rsid w:val="00F61C8D"/>
    <w:rsid w:val="00F8620D"/>
    <w:rsid w:val="00FA6549"/>
    <w:rsid w:val="00FC5010"/>
    <w:rsid w:val="00FD3667"/>
    <w:rsid w:val="00FD568A"/>
    <w:rsid w:val="00FE4B62"/>
    <w:rsid w:val="00FE7460"/>
    <w:rsid w:val="00FF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0F3E"/>
  <w15:chartTrackingRefBased/>
  <w15:docId w15:val="{C41BA861-7678-4F0C-8295-550D70AF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35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439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9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9E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9EF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9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9E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636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55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59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255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59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228B3D0DBE404789DF22B1AB7C7E02" ma:contentTypeVersion="13" ma:contentTypeDescription="Create a new document." ma:contentTypeScope="" ma:versionID="82a416a37a9f6e00f7f8fb3f9d8b8b90">
  <xsd:schema xmlns:xsd="http://www.w3.org/2001/XMLSchema" xmlns:xs="http://www.w3.org/2001/XMLSchema" xmlns:p="http://schemas.microsoft.com/office/2006/metadata/properties" xmlns:ns3="d2624068-23e1-46e5-ae36-eea3c5e8f82f" xmlns:ns4="d6e1a250-381e-44fc-b122-4243128f4442" targetNamespace="http://schemas.microsoft.com/office/2006/metadata/properties" ma:root="true" ma:fieldsID="7f4c54c65588192fcc06d3f83e459c42" ns3:_="" ns4:_="">
    <xsd:import namespace="d2624068-23e1-46e5-ae36-eea3c5e8f82f"/>
    <xsd:import namespace="d6e1a250-381e-44fc-b122-4243128f44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24068-23e1-46e5-ae36-eea3c5e8f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e1a250-381e-44fc-b122-4243128f444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DE3A34-2949-4AA1-8BE8-1DE1F287A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53A62-6CE0-4EC5-9DE1-0BD23FD58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4C17A-DD4B-4069-87B7-E3ECDFB9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24068-23e1-46e5-ae36-eea3c5e8f82f"/>
    <ds:schemaRef ds:uri="d6e1a250-381e-44fc-b122-4243128f4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Lorca</dc:creator>
  <cp:keywords/>
  <dc:description/>
  <cp:lastModifiedBy>Juan Sarmiento</cp:lastModifiedBy>
  <cp:revision>60</cp:revision>
  <dcterms:created xsi:type="dcterms:W3CDTF">2023-11-29T19:47:00Z</dcterms:created>
  <dcterms:modified xsi:type="dcterms:W3CDTF">2023-11-29T21:36:00Z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0x010100B7228B3D0DBE404789DF22B1AB7C7E02</vt:lpwstr>
  </property>
</Properties>
</file>