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8B885" w14:textId="37D82782" w:rsidR="002D6F44" w:rsidRPr="002D6F44" w:rsidRDefault="002D6F44" w:rsidP="002D6F44">
      <w:pPr>
        <w:rPr>
          <w:lang w:val="es-ES"/>
        </w:rPr>
      </w:pPr>
      <w:r>
        <w:rPr>
          <w:lang w:val="es-ES"/>
        </w:rPr>
        <w:t>El AICM es</w:t>
      </w:r>
      <w:r w:rsidRPr="002D6F44">
        <w:rPr>
          <w:lang w:val="es-ES"/>
        </w:rPr>
        <w:t xml:space="preserve"> un</w:t>
      </w:r>
      <w:r>
        <w:rPr>
          <w:lang w:val="es-ES"/>
        </w:rPr>
        <w:t>o de los “</w:t>
      </w:r>
      <w:proofErr w:type="spellStart"/>
      <w:r>
        <w:rPr>
          <w:lang w:val="es-ES"/>
        </w:rPr>
        <w:t>hubs</w:t>
      </w:r>
      <w:proofErr w:type="spellEnd"/>
      <w:r>
        <w:rPr>
          <w:lang w:val="es-ES"/>
        </w:rPr>
        <w:t xml:space="preserve">” más importantes de </w:t>
      </w:r>
      <w:r w:rsidRPr="002D6F44">
        <w:rPr>
          <w:lang w:val="es-ES"/>
        </w:rPr>
        <w:t>América Latina</w:t>
      </w:r>
      <w:r>
        <w:rPr>
          <w:lang w:val="es-ES"/>
        </w:rPr>
        <w:t xml:space="preserve"> y las</w:t>
      </w:r>
      <w:r w:rsidRPr="002D6F44">
        <w:rPr>
          <w:lang w:val="es-ES"/>
        </w:rPr>
        <w:t xml:space="preserve"> restricciones operativas que limitan el número de vuelos a un máximo de 43 operaciones por hora afectar</w:t>
      </w:r>
      <w:r>
        <w:rPr>
          <w:lang w:val="es-ES"/>
        </w:rPr>
        <w:t>an</w:t>
      </w:r>
      <w:r w:rsidRPr="002D6F44">
        <w:rPr>
          <w:lang w:val="es-ES"/>
        </w:rPr>
        <w:t xml:space="preserve"> significativamente a las aerolíneas que operan </w:t>
      </w:r>
      <w:r>
        <w:rPr>
          <w:lang w:val="es-ES"/>
        </w:rPr>
        <w:t>desde y hacia</w:t>
      </w:r>
      <w:r w:rsidR="00F928CB">
        <w:rPr>
          <w:lang w:val="es-ES"/>
        </w:rPr>
        <w:t xml:space="preserve"> México</w:t>
      </w:r>
      <w:r w:rsidRPr="002D6F44">
        <w:rPr>
          <w:lang w:val="es-ES"/>
        </w:rPr>
        <w:t>, las fuentes de ingresos del aeropuerto y la experiencia general del pasajero.</w:t>
      </w:r>
    </w:p>
    <w:p w14:paraId="22DB8A47" w14:textId="77777777" w:rsidR="002D6F44" w:rsidRPr="002D6F44" w:rsidRDefault="002D6F44" w:rsidP="002D6F44">
      <w:pPr>
        <w:rPr>
          <w:lang w:val="es-ES"/>
        </w:rPr>
      </w:pPr>
      <w:r w:rsidRPr="002D6F44">
        <w:rPr>
          <w:lang w:val="es-ES"/>
        </w:rPr>
        <w:t>1. Operaciones Afectadas</w:t>
      </w:r>
    </w:p>
    <w:p w14:paraId="5B5495F7" w14:textId="528EB624" w:rsidR="002D6F44" w:rsidRPr="002D6F44" w:rsidRDefault="002D6F44" w:rsidP="002D6F44">
      <w:pPr>
        <w:rPr>
          <w:lang w:val="es-ES"/>
        </w:rPr>
      </w:pPr>
      <w:r w:rsidRPr="002D6F44">
        <w:rPr>
          <w:lang w:val="es-ES"/>
        </w:rPr>
        <w:t>Vuelos Totales Afectados:</w:t>
      </w:r>
      <w:r w:rsidR="00F928CB">
        <w:rPr>
          <w:lang w:val="es-ES"/>
        </w:rPr>
        <w:t xml:space="preserve"> Con base en los itinerarios actuales,</w:t>
      </w:r>
      <w:r w:rsidRPr="002D6F44">
        <w:rPr>
          <w:lang w:val="es-ES"/>
        </w:rPr>
        <w:t xml:space="preserve"> </w:t>
      </w:r>
      <w:r w:rsidR="00F928CB">
        <w:rPr>
          <w:lang w:val="es-ES"/>
        </w:rPr>
        <w:t>u</w:t>
      </w:r>
      <w:r w:rsidRPr="002D6F44">
        <w:rPr>
          <w:lang w:val="es-ES"/>
        </w:rPr>
        <w:t>n total de 130 vuelos</w:t>
      </w:r>
      <w:r w:rsidR="00F928CB">
        <w:rPr>
          <w:lang w:val="es-ES"/>
        </w:rPr>
        <w:t xml:space="preserve"> diarios</w:t>
      </w:r>
      <w:r w:rsidRPr="002D6F44">
        <w:rPr>
          <w:lang w:val="es-ES"/>
        </w:rPr>
        <w:t xml:space="preserve"> se verán afectados por </w:t>
      </w:r>
      <w:r w:rsidR="00F928CB">
        <w:rPr>
          <w:lang w:val="es-ES"/>
        </w:rPr>
        <w:t>las restricciones</w:t>
      </w:r>
      <w:r w:rsidRPr="002D6F44">
        <w:rPr>
          <w:lang w:val="es-ES"/>
        </w:rPr>
        <w:t xml:space="preserve">, distribuidos en varios intervalos de tiempo durante todo el día. Estas operaciones involucran </w:t>
      </w:r>
      <w:r w:rsidR="00F928CB">
        <w:rPr>
          <w:lang w:val="es-ES"/>
        </w:rPr>
        <w:t>varias</w:t>
      </w:r>
      <w:r w:rsidRPr="002D6F44">
        <w:rPr>
          <w:lang w:val="es-ES"/>
        </w:rPr>
        <w:t xml:space="preserve"> aerolíneas </w:t>
      </w:r>
      <w:r w:rsidR="00F928CB">
        <w:rPr>
          <w:lang w:val="es-ES"/>
        </w:rPr>
        <w:t>e</w:t>
      </w:r>
      <w:r w:rsidRPr="002D6F44">
        <w:rPr>
          <w:lang w:val="es-ES"/>
        </w:rPr>
        <w:t xml:space="preserve"> </w:t>
      </w:r>
      <w:r w:rsidR="00F928CB" w:rsidRPr="002D6F44">
        <w:rPr>
          <w:lang w:val="es-ES"/>
        </w:rPr>
        <w:t>incluyen</w:t>
      </w:r>
      <w:r w:rsidRPr="002D6F44">
        <w:rPr>
          <w:lang w:val="es-ES"/>
        </w:rPr>
        <w:t xml:space="preserve"> rutas nacionales e internacionales.</w:t>
      </w:r>
    </w:p>
    <w:p w14:paraId="3783212D" w14:textId="3B308DC5" w:rsidR="002D6F44" w:rsidRPr="002D6F44" w:rsidRDefault="002D6F44" w:rsidP="002D6F44">
      <w:pPr>
        <w:rPr>
          <w:lang w:val="es-ES"/>
        </w:rPr>
      </w:pPr>
      <w:r w:rsidRPr="002D6F44">
        <w:rPr>
          <w:lang w:val="es-ES"/>
        </w:rPr>
        <w:t>Vuelos Nacionales: 8</w:t>
      </w:r>
      <w:r w:rsidR="003D36C9">
        <w:rPr>
          <w:lang w:val="es-ES"/>
        </w:rPr>
        <w:t>7</w:t>
      </w:r>
    </w:p>
    <w:p w14:paraId="3C9C7F9C" w14:textId="487F17B1" w:rsidR="002D6F44" w:rsidRPr="002D6F44" w:rsidRDefault="002D6F44" w:rsidP="002D6F44">
      <w:pPr>
        <w:rPr>
          <w:lang w:val="es-ES"/>
        </w:rPr>
      </w:pPr>
      <w:r w:rsidRPr="002D6F44">
        <w:rPr>
          <w:lang w:val="es-ES"/>
        </w:rPr>
        <w:t>Vuelos Internacionales: 4</w:t>
      </w:r>
      <w:r w:rsidR="003D36C9">
        <w:rPr>
          <w:lang w:val="es-ES"/>
        </w:rPr>
        <w:t>3</w:t>
      </w:r>
    </w:p>
    <w:p w14:paraId="3682FF0D" w14:textId="7A678373" w:rsidR="002D6F44" w:rsidRPr="002D6F44" w:rsidRDefault="00F928CB" w:rsidP="002D6F44">
      <w:pPr>
        <w:rPr>
          <w:lang w:val="es-ES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2ABB4D" wp14:editId="3BE6956C">
                <wp:simplePos x="0" y="0"/>
                <wp:positionH relativeFrom="column">
                  <wp:posOffset>487680</wp:posOffset>
                </wp:positionH>
                <wp:positionV relativeFrom="paragraph">
                  <wp:posOffset>966470</wp:posOffset>
                </wp:positionV>
                <wp:extent cx="5341620" cy="7620"/>
                <wp:effectExtent l="0" t="0" r="30480" b="30480"/>
                <wp:wrapNone/>
                <wp:docPr id="432274727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41620" cy="762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8B5AA3"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4pt,76.1pt" to="459pt,7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" strokecolor="red" strokeweight="1pt">
                <v:stroke dashstyle="dash" joinstyle="miter"/>
              </v:line>
            </w:pict>
          </mc:Fallback>
        </mc:AlternateContent>
      </w:r>
      <w:r>
        <w:rPr>
          <w:noProof/>
          <w:lang w:val="es-ES"/>
        </w:rPr>
        <w:drawing>
          <wp:inline distT="0" distB="0" distL="0" distR="0" wp14:anchorId="05B02478" wp14:editId="6158F301">
            <wp:extent cx="6035040" cy="3200400"/>
            <wp:effectExtent l="0" t="0" r="3810" b="0"/>
            <wp:docPr id="893182478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653E209D" w14:textId="674F35FF" w:rsidR="002D6F44" w:rsidRPr="002D6F44" w:rsidRDefault="002D6F44" w:rsidP="002D6F44">
      <w:pPr>
        <w:rPr>
          <w:lang w:val="es-ES"/>
        </w:rPr>
      </w:pPr>
      <w:r w:rsidRPr="002D6F44">
        <w:rPr>
          <w:lang w:val="es-ES"/>
        </w:rPr>
        <w:t xml:space="preserve">El gráfico de barras anterior ilustra el número total de operaciones </w:t>
      </w:r>
      <w:r w:rsidR="00CD4FA6">
        <w:rPr>
          <w:lang w:val="es-ES"/>
        </w:rPr>
        <w:t xml:space="preserve">actuales </w:t>
      </w:r>
      <w:r w:rsidRPr="002D6F44">
        <w:rPr>
          <w:lang w:val="es-ES"/>
        </w:rPr>
        <w:t xml:space="preserve">por hora en </w:t>
      </w:r>
      <w:r w:rsidR="00CD4FA6">
        <w:rPr>
          <w:lang w:val="es-ES"/>
        </w:rPr>
        <w:t>AICM</w:t>
      </w:r>
      <w:r w:rsidRPr="002D6F44">
        <w:rPr>
          <w:lang w:val="es-ES"/>
        </w:rPr>
        <w:t xml:space="preserve"> en comparación con el nuevo límite impuesto de 43 operaciones por hora. </w:t>
      </w:r>
    </w:p>
    <w:p w14:paraId="1B760D64" w14:textId="77777777" w:rsidR="002D6F44" w:rsidRPr="002D6F44" w:rsidRDefault="002D6F44" w:rsidP="002D6F44">
      <w:pPr>
        <w:rPr>
          <w:lang w:val="es-ES"/>
        </w:rPr>
      </w:pPr>
      <w:r w:rsidRPr="002D6F44">
        <w:rPr>
          <w:lang w:val="es-ES"/>
        </w:rPr>
        <w:t>2. Impacto Potencial en Pasajeros</w:t>
      </w:r>
    </w:p>
    <w:p w14:paraId="1AEC6D74" w14:textId="61198FD3" w:rsidR="002D6F44" w:rsidRPr="002D6F44" w:rsidRDefault="002D6F44" w:rsidP="002D6F44">
      <w:pPr>
        <w:rPr>
          <w:lang w:val="es-ES"/>
        </w:rPr>
      </w:pPr>
      <w:r w:rsidRPr="002D6F44">
        <w:rPr>
          <w:lang w:val="es-ES"/>
        </w:rPr>
        <w:t xml:space="preserve">Pasajeros Afectados: </w:t>
      </w:r>
      <w:r w:rsidR="00CD4FA6">
        <w:rPr>
          <w:lang w:val="es-ES"/>
        </w:rPr>
        <w:t>Asumiendo</w:t>
      </w:r>
      <w:r w:rsidRPr="002D6F44">
        <w:rPr>
          <w:lang w:val="es-ES"/>
        </w:rPr>
        <w:t xml:space="preserve"> un factor de ocupación asumido del 83%</w:t>
      </w:r>
      <w:r w:rsidR="00A27743">
        <w:rPr>
          <w:lang w:val="es-ES"/>
        </w:rPr>
        <w:t xml:space="preserve"> y teniendo en cuenta los tipos de flota afectados por las restricciones</w:t>
      </w:r>
      <w:r w:rsidRPr="002D6F44">
        <w:rPr>
          <w:lang w:val="es-ES"/>
        </w:rPr>
        <w:t xml:space="preserve">, se estima que </w:t>
      </w:r>
      <w:r w:rsidR="003D36C9">
        <w:rPr>
          <w:lang w:val="es-ES"/>
        </w:rPr>
        <w:t xml:space="preserve">aproximadamente 18,000 </w:t>
      </w:r>
      <w:r w:rsidR="003D36C9" w:rsidRPr="002D6F44">
        <w:rPr>
          <w:lang w:val="es-ES"/>
        </w:rPr>
        <w:t>pasajeros</w:t>
      </w:r>
      <w:r w:rsidR="003D36C9">
        <w:rPr>
          <w:lang w:val="es-ES"/>
        </w:rPr>
        <w:t xml:space="preserve"> (11,326 domésticos y 6,942 internacionales)</w:t>
      </w:r>
      <w:r w:rsidRPr="002D6F44">
        <w:rPr>
          <w:lang w:val="es-ES"/>
        </w:rPr>
        <w:t xml:space="preserve"> se ven afectados diariamente debido a las restricciones.</w:t>
      </w:r>
    </w:p>
    <w:p w14:paraId="7B2FB07C" w14:textId="0EF4829D" w:rsidR="002D6F44" w:rsidRPr="00A27743" w:rsidRDefault="002D6F44" w:rsidP="00A27743">
      <w:pPr>
        <w:pStyle w:val="ListParagraph"/>
        <w:numPr>
          <w:ilvl w:val="0"/>
          <w:numId w:val="1"/>
        </w:numPr>
        <w:rPr>
          <w:lang w:val="es-ES"/>
        </w:rPr>
      </w:pPr>
      <w:r w:rsidRPr="00A27743">
        <w:rPr>
          <w:lang w:val="es-ES"/>
        </w:rPr>
        <w:t xml:space="preserve">Impacto Internacional: </w:t>
      </w:r>
      <w:r w:rsidR="00A27743">
        <w:rPr>
          <w:lang w:val="es-ES"/>
        </w:rPr>
        <w:t>4</w:t>
      </w:r>
      <w:r w:rsidR="003D36C9">
        <w:rPr>
          <w:lang w:val="es-ES"/>
        </w:rPr>
        <w:t>3</w:t>
      </w:r>
      <w:r w:rsidR="00A27743">
        <w:rPr>
          <w:lang w:val="es-ES"/>
        </w:rPr>
        <w:t xml:space="preserve"> vuelos</w:t>
      </w:r>
      <w:r w:rsidRPr="00A27743">
        <w:rPr>
          <w:lang w:val="es-ES"/>
        </w:rPr>
        <w:t xml:space="preserve"> internacionales afectad</w:t>
      </w:r>
      <w:r w:rsidR="00A27743">
        <w:rPr>
          <w:lang w:val="es-ES"/>
        </w:rPr>
        <w:t>o</w:t>
      </w:r>
      <w:r w:rsidRPr="00A27743">
        <w:rPr>
          <w:lang w:val="es-ES"/>
        </w:rPr>
        <w:t>s verán una reducción significativa en los pasajeros, especialmente en rutas principales como MEX-BOG o MEX-LAX.</w:t>
      </w:r>
    </w:p>
    <w:p w14:paraId="6F9291D6" w14:textId="1A3DDBB8" w:rsidR="002D6F44" w:rsidRPr="00A27743" w:rsidRDefault="002D6F44" w:rsidP="00A27743">
      <w:pPr>
        <w:pStyle w:val="ListParagraph"/>
        <w:numPr>
          <w:ilvl w:val="0"/>
          <w:numId w:val="1"/>
        </w:numPr>
        <w:rPr>
          <w:lang w:val="es-ES"/>
        </w:rPr>
      </w:pPr>
      <w:r w:rsidRPr="00A27743">
        <w:rPr>
          <w:lang w:val="es-ES"/>
        </w:rPr>
        <w:t>Impacto Nacional: 8</w:t>
      </w:r>
      <w:r w:rsidR="003D36C9">
        <w:rPr>
          <w:lang w:val="es-ES"/>
        </w:rPr>
        <w:t>7</w:t>
      </w:r>
      <w:r w:rsidRPr="00A27743">
        <w:rPr>
          <w:lang w:val="es-ES"/>
        </w:rPr>
        <w:t xml:space="preserve"> </w:t>
      </w:r>
      <w:r w:rsidR="00A27743">
        <w:rPr>
          <w:lang w:val="es-ES"/>
        </w:rPr>
        <w:t>vuelos</w:t>
      </w:r>
      <w:r w:rsidRPr="00A27743">
        <w:rPr>
          <w:lang w:val="es-ES"/>
        </w:rPr>
        <w:t xml:space="preserve"> </w:t>
      </w:r>
      <w:r w:rsidR="00A27743">
        <w:rPr>
          <w:lang w:val="es-ES"/>
        </w:rPr>
        <w:t>domésticos</w:t>
      </w:r>
      <w:r w:rsidRPr="00A27743">
        <w:rPr>
          <w:lang w:val="es-ES"/>
        </w:rPr>
        <w:t>, incluyendo conexiones importantes como MEX-GDL o MEX-CUN, presenciarán interrupciones.</w:t>
      </w:r>
    </w:p>
    <w:p w14:paraId="19FB9DC1" w14:textId="77777777" w:rsidR="00A27743" w:rsidRPr="002D6F44" w:rsidRDefault="00A27743" w:rsidP="002D6F44">
      <w:pPr>
        <w:rPr>
          <w:lang w:val="es-ES"/>
        </w:rPr>
      </w:pPr>
    </w:p>
    <w:p w14:paraId="64F1A445" w14:textId="77777777" w:rsidR="002D6F44" w:rsidRPr="002D6F44" w:rsidRDefault="002D6F44" w:rsidP="002D6F44">
      <w:pPr>
        <w:rPr>
          <w:lang w:val="es-ES"/>
        </w:rPr>
      </w:pPr>
      <w:r w:rsidRPr="002D6F44">
        <w:rPr>
          <w:lang w:val="es-ES"/>
        </w:rPr>
        <w:lastRenderedPageBreak/>
        <w:t>3. Implicaciones Económicas</w:t>
      </w:r>
    </w:p>
    <w:p w14:paraId="2537C9B4" w14:textId="19D28CF1" w:rsidR="002D6F44" w:rsidRPr="002D6F44" w:rsidRDefault="002D6F44" w:rsidP="002D6F44">
      <w:pPr>
        <w:rPr>
          <w:lang w:val="es-ES"/>
        </w:rPr>
      </w:pPr>
      <w:r w:rsidRPr="002D6F44">
        <w:rPr>
          <w:lang w:val="es-ES"/>
        </w:rPr>
        <w:t xml:space="preserve">Pérdidas en </w:t>
      </w:r>
      <w:r w:rsidR="00CD4FA6">
        <w:rPr>
          <w:lang w:val="es-ES"/>
        </w:rPr>
        <w:t>Tarifa de Uso de Aeropuerto</w:t>
      </w:r>
      <w:r w:rsidRPr="002D6F44">
        <w:rPr>
          <w:lang w:val="es-ES"/>
        </w:rPr>
        <w:t xml:space="preserve"> (</w:t>
      </w:r>
      <w:r w:rsidR="00CD4FA6">
        <w:rPr>
          <w:lang w:val="es-ES"/>
        </w:rPr>
        <w:t>TUA</w:t>
      </w:r>
      <w:r w:rsidRPr="002D6F44">
        <w:rPr>
          <w:lang w:val="es-ES"/>
        </w:rPr>
        <w:t xml:space="preserve">): </w:t>
      </w:r>
      <w:r w:rsidR="00CD4FA6">
        <w:rPr>
          <w:lang w:val="es-ES"/>
        </w:rPr>
        <w:t>La TUA</w:t>
      </w:r>
      <w:r w:rsidRPr="002D6F44">
        <w:rPr>
          <w:lang w:val="es-ES"/>
        </w:rPr>
        <w:t xml:space="preserve"> </w:t>
      </w:r>
      <w:r w:rsidR="00CD4FA6">
        <w:rPr>
          <w:lang w:val="es-ES"/>
        </w:rPr>
        <w:t>es una fuente de ingreso importante</w:t>
      </w:r>
      <w:r w:rsidRPr="002D6F44">
        <w:rPr>
          <w:lang w:val="es-ES"/>
        </w:rPr>
        <w:t xml:space="preserve"> para los aeropuertos, financiando mejoras</w:t>
      </w:r>
      <w:r w:rsidR="00A27743">
        <w:rPr>
          <w:lang w:val="es-ES"/>
        </w:rPr>
        <w:t xml:space="preserve"> y mantenimiento</w:t>
      </w:r>
      <w:r w:rsidRPr="002D6F44">
        <w:rPr>
          <w:lang w:val="es-ES"/>
        </w:rPr>
        <w:t xml:space="preserve"> en la infraestructur</w:t>
      </w:r>
      <w:r w:rsidR="00A27743">
        <w:rPr>
          <w:lang w:val="es-ES"/>
        </w:rPr>
        <w:t>a</w:t>
      </w:r>
      <w:r w:rsidRPr="002D6F44">
        <w:rPr>
          <w:lang w:val="es-ES"/>
        </w:rPr>
        <w:t xml:space="preserve">. Con las restricciones, </w:t>
      </w:r>
      <w:r w:rsidR="00A27743">
        <w:rPr>
          <w:lang w:val="es-ES"/>
        </w:rPr>
        <w:t>el ACIM dejara de percibir</w:t>
      </w:r>
      <w:r w:rsidRPr="002D6F44">
        <w:rPr>
          <w:lang w:val="es-ES"/>
        </w:rPr>
        <w:t xml:space="preserve"> un estimado de USD </w:t>
      </w:r>
      <w:r w:rsidR="00CD4FA6">
        <w:rPr>
          <w:lang w:val="es-ES"/>
        </w:rPr>
        <w:t>$</w:t>
      </w:r>
      <w:r w:rsidR="00A27743">
        <w:rPr>
          <w:lang w:val="es-ES"/>
        </w:rPr>
        <w:t>6</w:t>
      </w:r>
      <w:r w:rsidR="003D36C9">
        <w:rPr>
          <w:lang w:val="es-ES"/>
        </w:rPr>
        <w:t>85</w:t>
      </w:r>
      <w:r w:rsidR="00A27743">
        <w:rPr>
          <w:lang w:val="es-ES"/>
        </w:rPr>
        <w:t>,000</w:t>
      </w:r>
      <w:r w:rsidRPr="002D6F44">
        <w:rPr>
          <w:lang w:val="es-ES"/>
        </w:rPr>
        <w:t xml:space="preserve"> diariamente.</w:t>
      </w:r>
    </w:p>
    <w:p w14:paraId="4A13B697" w14:textId="11C46BAC" w:rsidR="00A27743" w:rsidRPr="00E336A5" w:rsidRDefault="002D6F44" w:rsidP="00E336A5">
      <w:pPr>
        <w:pStyle w:val="ListParagraph"/>
        <w:numPr>
          <w:ilvl w:val="0"/>
          <w:numId w:val="2"/>
        </w:numPr>
        <w:rPr>
          <w:lang w:val="es-ES"/>
        </w:rPr>
      </w:pPr>
      <w:r w:rsidRPr="00E336A5">
        <w:rPr>
          <w:lang w:val="es-ES"/>
        </w:rPr>
        <w:t xml:space="preserve">Pérdidas Internacionales en </w:t>
      </w:r>
      <w:r w:rsidR="00A27743" w:rsidRPr="00E336A5">
        <w:rPr>
          <w:lang w:val="es-ES"/>
        </w:rPr>
        <w:t>TUA</w:t>
      </w:r>
      <w:r w:rsidRPr="00E336A5">
        <w:rPr>
          <w:lang w:val="es-ES"/>
        </w:rPr>
        <w:t xml:space="preserve">: </w:t>
      </w:r>
      <w:r w:rsidR="00A27743" w:rsidRPr="00E336A5">
        <w:rPr>
          <w:lang w:val="es-ES"/>
        </w:rPr>
        <w:t>USD $</w:t>
      </w:r>
      <w:r w:rsidR="003D36C9" w:rsidRPr="00E336A5">
        <w:rPr>
          <w:lang w:val="es-ES"/>
        </w:rPr>
        <w:t>368,000</w:t>
      </w:r>
      <w:r w:rsidR="00A27743" w:rsidRPr="00E336A5">
        <w:rPr>
          <w:lang w:val="es-ES"/>
        </w:rPr>
        <w:t xml:space="preserve"> calculados de la siguiente manera: </w:t>
      </w:r>
    </w:p>
    <w:p w14:paraId="6841C1AD" w14:textId="65A1410B" w:rsidR="002D6F44" w:rsidRPr="00E336A5" w:rsidRDefault="003D36C9" w:rsidP="00E336A5">
      <w:pPr>
        <w:pStyle w:val="ListParagraph"/>
        <w:numPr>
          <w:ilvl w:val="1"/>
          <w:numId w:val="2"/>
        </w:numPr>
        <w:rPr>
          <w:lang w:val="es-ES"/>
        </w:rPr>
      </w:pPr>
      <w:r w:rsidRPr="00E336A5">
        <w:rPr>
          <w:lang w:val="es-ES"/>
        </w:rPr>
        <w:t>6,942 pasajeros</w:t>
      </w:r>
      <w:r w:rsidR="00A27743" w:rsidRPr="00E336A5">
        <w:rPr>
          <w:lang w:val="es-ES"/>
        </w:rPr>
        <w:t xml:space="preserve"> x $5</w:t>
      </w:r>
      <w:r w:rsidRPr="00E336A5">
        <w:rPr>
          <w:lang w:val="es-ES"/>
        </w:rPr>
        <w:t>3</w:t>
      </w:r>
      <w:r w:rsidR="00A27743" w:rsidRPr="00E336A5">
        <w:rPr>
          <w:lang w:val="es-ES"/>
        </w:rPr>
        <w:t xml:space="preserve"> </w:t>
      </w:r>
    </w:p>
    <w:p w14:paraId="3DAFE808" w14:textId="5D496B75" w:rsidR="002D6F44" w:rsidRPr="00E336A5" w:rsidRDefault="002D6F44" w:rsidP="00E336A5">
      <w:pPr>
        <w:pStyle w:val="ListParagraph"/>
        <w:numPr>
          <w:ilvl w:val="0"/>
          <w:numId w:val="2"/>
        </w:numPr>
        <w:rPr>
          <w:lang w:val="es-ES"/>
        </w:rPr>
      </w:pPr>
      <w:r w:rsidRPr="00E336A5">
        <w:rPr>
          <w:lang w:val="es-ES"/>
        </w:rPr>
        <w:t xml:space="preserve">Pérdidas Nacionales en </w:t>
      </w:r>
      <w:r w:rsidR="00A27743" w:rsidRPr="00E336A5">
        <w:rPr>
          <w:lang w:val="es-ES"/>
        </w:rPr>
        <w:t>TUA: USD $3</w:t>
      </w:r>
      <w:r w:rsidR="003D36C9" w:rsidRPr="00E336A5">
        <w:rPr>
          <w:lang w:val="es-ES"/>
        </w:rPr>
        <w:t>17</w:t>
      </w:r>
      <w:r w:rsidR="00A27743" w:rsidRPr="00E336A5">
        <w:rPr>
          <w:lang w:val="es-ES"/>
        </w:rPr>
        <w:t>,000 calculados de la siguiente</w:t>
      </w:r>
      <w:r w:rsidR="00A27743" w:rsidRPr="00E336A5">
        <w:rPr>
          <w:lang w:val="es-ES"/>
        </w:rPr>
        <w:t>:</w:t>
      </w:r>
    </w:p>
    <w:p w14:paraId="72DF8F04" w14:textId="0B4975D5" w:rsidR="00A27743" w:rsidRPr="00E336A5" w:rsidRDefault="003D36C9" w:rsidP="00E336A5">
      <w:pPr>
        <w:pStyle w:val="ListParagraph"/>
        <w:numPr>
          <w:ilvl w:val="1"/>
          <w:numId w:val="2"/>
        </w:numPr>
        <w:rPr>
          <w:lang w:val="es-ES"/>
        </w:rPr>
      </w:pPr>
      <w:r w:rsidRPr="00E336A5">
        <w:rPr>
          <w:lang w:val="es-ES"/>
        </w:rPr>
        <w:t>11,326 pasajeros</w:t>
      </w:r>
      <w:r w:rsidR="00A27743" w:rsidRPr="00E336A5">
        <w:rPr>
          <w:lang w:val="es-ES"/>
        </w:rPr>
        <w:t xml:space="preserve"> x $</w:t>
      </w:r>
      <w:r w:rsidRPr="00E336A5">
        <w:rPr>
          <w:lang w:val="es-ES"/>
        </w:rPr>
        <w:t>28</w:t>
      </w:r>
    </w:p>
    <w:p w14:paraId="6C4B3FB8" w14:textId="180630AA" w:rsidR="002D6F44" w:rsidRPr="002D6F44" w:rsidRDefault="003D36C9" w:rsidP="002D6F44">
      <w:pPr>
        <w:rPr>
          <w:lang w:val="es-ES"/>
        </w:rPr>
      </w:pPr>
      <w:r w:rsidRPr="003D36C9">
        <w:rPr>
          <w:noProof/>
          <w:lang w:val="es-E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1" wp14:anchorId="408595F7" wp14:editId="68A054D1">
                <wp:simplePos x="0" y="0"/>
                <wp:positionH relativeFrom="column">
                  <wp:posOffset>-38100</wp:posOffset>
                </wp:positionH>
                <wp:positionV relativeFrom="paragraph">
                  <wp:posOffset>2611755</wp:posOffset>
                </wp:positionV>
                <wp:extent cx="2743200" cy="1404620"/>
                <wp:effectExtent l="0" t="0" r="0" b="508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6BC2CA" w14:textId="2C3D222A" w:rsidR="003D36C9" w:rsidRPr="003D36C9" w:rsidRDefault="003D36C9">
                            <w:pPr>
                              <w:rPr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3D36C9">
                              <w:rPr>
                                <w:sz w:val="14"/>
                                <w:szCs w:val="14"/>
                                <w:lang w:val="es-ES"/>
                              </w:rPr>
                              <w:t>*nota: se asume que pasajeros afectados realizan trayecto ida y vuelta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08595F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pt;margin-top:205.65pt;width:3in;height:110.6pt;z-index:251658239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" stroked="f">
                <v:textbox style="mso-fit-shape-to-text:t">
                  <w:txbxContent>
                    <w:p w14:paraId="746BC2CA" w14:textId="2C3D222A" w:rsidR="003D36C9" w:rsidRPr="003D36C9" w:rsidRDefault="003D36C9">
                      <w:pPr>
                        <w:rPr>
                          <w:sz w:val="14"/>
                          <w:szCs w:val="14"/>
                          <w:lang w:val="es-ES"/>
                        </w:rPr>
                      </w:pPr>
                      <w:r w:rsidRPr="003D36C9">
                        <w:rPr>
                          <w:sz w:val="14"/>
                          <w:szCs w:val="14"/>
                          <w:lang w:val="es-ES"/>
                        </w:rPr>
                        <w:t>*nota: se asume que pasajeros afectados realizan trayecto ida y vuelta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/>
        </w:rPr>
        <w:drawing>
          <wp:inline distT="0" distB="0" distL="0" distR="0" wp14:anchorId="1577FF4A" wp14:editId="76A34D0B">
            <wp:extent cx="5486400" cy="3200400"/>
            <wp:effectExtent l="0" t="0" r="0" b="0"/>
            <wp:docPr id="1658623808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FF9CCF1" w14:textId="7DA5D5AE" w:rsidR="002D6F44" w:rsidRPr="002D6F44" w:rsidRDefault="002D6F44" w:rsidP="002D6F44">
      <w:pPr>
        <w:rPr>
          <w:lang w:val="es-ES"/>
        </w:rPr>
      </w:pPr>
      <w:r w:rsidRPr="002D6F44">
        <w:rPr>
          <w:lang w:val="es-ES"/>
        </w:rPr>
        <w:t xml:space="preserve">El gráfico </w:t>
      </w:r>
      <w:r w:rsidR="00E336A5">
        <w:rPr>
          <w:lang w:val="es-ES"/>
        </w:rPr>
        <w:t>anterior</w:t>
      </w:r>
      <w:r w:rsidRPr="002D6F44">
        <w:rPr>
          <w:lang w:val="es-ES"/>
        </w:rPr>
        <w:t xml:space="preserve"> muestra la distribución de las pérdidas diarias potenciales </w:t>
      </w:r>
      <w:r w:rsidR="00E336A5">
        <w:rPr>
          <w:lang w:val="es-ES"/>
        </w:rPr>
        <w:t>por concepto de TUA</w:t>
      </w:r>
      <w:r w:rsidRPr="002D6F44">
        <w:rPr>
          <w:lang w:val="es-ES"/>
        </w:rPr>
        <w:t xml:space="preserve"> entre vuelos nacionales e internacionales. Los vuelos internacionales, a pesar de ser menos en número que los vuelos nacionales, contribuyen una parte significativa de las pérdidas potenciales </w:t>
      </w:r>
      <w:r w:rsidR="00E336A5">
        <w:rPr>
          <w:lang w:val="es-ES"/>
        </w:rPr>
        <w:t>por concepto de TUA</w:t>
      </w:r>
    </w:p>
    <w:p w14:paraId="77CFEC60" w14:textId="385B255F" w:rsidR="00FE74BA" w:rsidRDefault="00E336A5" w:rsidP="002D6F44">
      <w:pPr>
        <w:rPr>
          <w:lang w:val="es-ES"/>
        </w:rPr>
      </w:pPr>
      <w:r>
        <w:rPr>
          <w:lang w:val="es-ES"/>
        </w:rPr>
        <w:t>A continuación, se detalla la cantidad de pasajeros afectados diarios por ruta basado en los itinerarios actuales y las restricciones establecidas (se ordenan los vuelos por orden de llegada y salida de acuerdo con cada periodo de 60 minutos y se categorizan como vuelos afectados aquellos que superan los 43 primeros slots en cada hora)</w:t>
      </w:r>
    </w:p>
    <w:p w14:paraId="24A44933" w14:textId="77777777" w:rsidR="00E336A5" w:rsidRDefault="00E336A5" w:rsidP="002D6F44">
      <w:pPr>
        <w:rPr>
          <w:lang w:val="es-ES"/>
        </w:rPr>
      </w:pPr>
    </w:p>
    <w:p w14:paraId="00E10D4F" w14:textId="77777777" w:rsidR="00E336A5" w:rsidRDefault="00E336A5" w:rsidP="002D6F44">
      <w:pPr>
        <w:rPr>
          <w:lang w:val="es-ES"/>
        </w:rPr>
      </w:pPr>
    </w:p>
    <w:p w14:paraId="21E2A5BB" w14:textId="77777777" w:rsidR="00E336A5" w:rsidRDefault="00E336A5" w:rsidP="002D6F44">
      <w:pPr>
        <w:rPr>
          <w:lang w:val="es-ES"/>
        </w:rPr>
      </w:pPr>
    </w:p>
    <w:p w14:paraId="0F5BA1B9" w14:textId="77777777" w:rsidR="00E336A5" w:rsidRDefault="00E336A5" w:rsidP="002D6F44">
      <w:pPr>
        <w:rPr>
          <w:lang w:val="es-ES"/>
        </w:rPr>
      </w:pPr>
    </w:p>
    <w:p w14:paraId="4E47BDC0" w14:textId="77777777" w:rsidR="00E336A5" w:rsidRDefault="00E336A5" w:rsidP="002D6F44">
      <w:pPr>
        <w:rPr>
          <w:lang w:val="es-ES"/>
        </w:rPr>
      </w:pPr>
    </w:p>
    <w:p w14:paraId="1A535104" w14:textId="77777777" w:rsidR="00E336A5" w:rsidRDefault="00E336A5" w:rsidP="002D6F44">
      <w:pPr>
        <w:rPr>
          <w:lang w:val="es-E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824"/>
        <w:gridCol w:w="2932"/>
        <w:gridCol w:w="2604"/>
      </w:tblGrid>
      <w:tr w:rsidR="00E336A5" w:rsidRPr="00E336A5" w14:paraId="4090396F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2416C5E1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lastRenderedPageBreak/>
              <w:t>int/</w:t>
            </w:r>
            <w:proofErr w:type="spellStart"/>
            <w:r w:rsidRPr="00E336A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dom</w:t>
            </w:r>
            <w:proofErr w:type="spellEnd"/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18B21A1D" w14:textId="401FD04E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R</w:t>
            </w:r>
            <w:r w:rsidRPr="00E336A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uta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03A0880E" w14:textId="4C320FAA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 </w:t>
            </w:r>
            <w:proofErr w:type="spellStart"/>
            <w:r w:rsidRPr="00E336A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Pasajeros</w:t>
            </w:r>
            <w:proofErr w:type="spellEnd"/>
            <w:r w:rsidRPr="00E336A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 </w:t>
            </w:r>
            <w:proofErr w:type="spellStart"/>
            <w:r w:rsidRPr="00E336A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afectados</w:t>
            </w:r>
            <w:proofErr w:type="spellEnd"/>
            <w:r w:rsidRPr="00E336A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 </w:t>
            </w:r>
          </w:p>
        </w:tc>
      </w:tr>
      <w:tr w:rsidR="00E336A5" w:rsidRPr="00E336A5" w14:paraId="641196FC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82193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proofErr w:type="spellStart"/>
            <w:r w:rsidRPr="00E336A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dom</w:t>
            </w:r>
            <w:proofErr w:type="spellEnd"/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D04D5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MEX-CUN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F1FBE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1,257 </w:t>
            </w:r>
          </w:p>
        </w:tc>
      </w:tr>
      <w:tr w:rsidR="00E336A5" w:rsidRPr="00E336A5" w14:paraId="2B8831BC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A2F05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A94C0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CUN-MEX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983F6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1,072 </w:t>
            </w:r>
          </w:p>
        </w:tc>
      </w:tr>
      <w:tr w:rsidR="00E336A5" w:rsidRPr="00E336A5" w14:paraId="0473CAC1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8CA12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CE709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MEX-GDL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81D96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1,015 </w:t>
            </w:r>
          </w:p>
        </w:tc>
      </w:tr>
      <w:tr w:rsidR="00E336A5" w:rsidRPr="00E336A5" w14:paraId="42489095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5F79F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980BA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MEX-MID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C43FA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589 </w:t>
            </w:r>
          </w:p>
        </w:tc>
      </w:tr>
      <w:tr w:rsidR="00E336A5" w:rsidRPr="00E336A5" w14:paraId="2139F0E5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F77E5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78F3E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GDL-MEX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F0B87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549 </w:t>
            </w:r>
          </w:p>
        </w:tc>
      </w:tr>
      <w:tr w:rsidR="00E336A5" w:rsidRPr="00E336A5" w14:paraId="249596E3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B332B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6D861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CUL-MEX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7E052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436 </w:t>
            </w:r>
          </w:p>
        </w:tc>
      </w:tr>
      <w:tr w:rsidR="00E336A5" w:rsidRPr="00E336A5" w14:paraId="2A72C1F9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A47ED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61130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SJD-MEX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E19DB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430 </w:t>
            </w:r>
          </w:p>
        </w:tc>
      </w:tr>
      <w:tr w:rsidR="00E336A5" w:rsidRPr="00E336A5" w14:paraId="479A3DBA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84666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181D4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MEX-TGZ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EACDC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391 </w:t>
            </w:r>
          </w:p>
        </w:tc>
      </w:tr>
      <w:tr w:rsidR="00E336A5" w:rsidRPr="00E336A5" w14:paraId="02034DF0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EDF31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50D61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MEX-TIJ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F0D05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305 </w:t>
            </w:r>
          </w:p>
        </w:tc>
      </w:tr>
      <w:tr w:rsidR="00E336A5" w:rsidRPr="00E336A5" w14:paraId="6629D9E7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1B0DA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A6BAC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MEX-PVR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1731D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305 </w:t>
            </w:r>
          </w:p>
        </w:tc>
      </w:tr>
      <w:tr w:rsidR="00E336A5" w:rsidRPr="00E336A5" w14:paraId="68100EF7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95FDC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F7F2C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HMO-MEX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E8563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288 </w:t>
            </w:r>
          </w:p>
        </w:tc>
      </w:tr>
      <w:tr w:rsidR="00E336A5" w:rsidRPr="00E336A5" w14:paraId="3B36D99E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AF811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B71F3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MEX-OAX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F65F3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281 </w:t>
            </w:r>
          </w:p>
        </w:tc>
      </w:tr>
      <w:tr w:rsidR="00E336A5" w:rsidRPr="00E336A5" w14:paraId="16FCBDC5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76108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2598E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TRC-MEX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27AC6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220 </w:t>
            </w:r>
          </w:p>
        </w:tc>
      </w:tr>
      <w:tr w:rsidR="00E336A5" w:rsidRPr="00E336A5" w14:paraId="76B28C3A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8FF1C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FDF7D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HUX-MEX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DA43C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199 </w:t>
            </w:r>
          </w:p>
        </w:tc>
      </w:tr>
      <w:tr w:rsidR="00E336A5" w:rsidRPr="00E336A5" w14:paraId="1759C396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A85C8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B151C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MZT-MEX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5A9A3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199 </w:t>
            </w:r>
          </w:p>
        </w:tc>
      </w:tr>
      <w:tr w:rsidR="00E336A5" w:rsidRPr="00E336A5" w14:paraId="3ECB91FE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0FE26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2DB89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MEX-SJD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CE78A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196 </w:t>
            </w:r>
          </w:p>
        </w:tc>
      </w:tr>
      <w:tr w:rsidR="00E336A5" w:rsidRPr="00E336A5" w14:paraId="2B6BA5C0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C9697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9E61D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MEX-SLP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DB669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164 </w:t>
            </w:r>
          </w:p>
        </w:tc>
      </w:tr>
      <w:tr w:rsidR="00E336A5" w:rsidRPr="00E336A5" w14:paraId="1ACCCB53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274CA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75282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BJX-MEX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51900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164 </w:t>
            </w:r>
          </w:p>
        </w:tc>
      </w:tr>
      <w:tr w:rsidR="00E336A5" w:rsidRPr="00E336A5" w14:paraId="1E4D0853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0FD14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9BE82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MEX-TAM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E5DB0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164 </w:t>
            </w:r>
          </w:p>
        </w:tc>
      </w:tr>
      <w:tr w:rsidR="00E336A5" w:rsidRPr="00E336A5" w14:paraId="282FE578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51466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C4207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CUU-MEX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DF07E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154 </w:t>
            </w:r>
          </w:p>
        </w:tc>
      </w:tr>
      <w:tr w:rsidR="00E336A5" w:rsidRPr="00E336A5" w14:paraId="11DAD89E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30250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C891C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TAM-MEX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4CD0B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154 </w:t>
            </w:r>
          </w:p>
        </w:tc>
      </w:tr>
      <w:tr w:rsidR="00E336A5" w:rsidRPr="00E336A5" w14:paraId="41CDCEBE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4F307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C0DEA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CJS-MEX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E9097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154 </w:t>
            </w:r>
          </w:p>
        </w:tc>
      </w:tr>
      <w:tr w:rsidR="00E336A5" w:rsidRPr="00E336A5" w14:paraId="6B11D5F1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1195B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672BA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MEX-TAP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C2C08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154 </w:t>
            </w:r>
          </w:p>
        </w:tc>
      </w:tr>
      <w:tr w:rsidR="00E336A5" w:rsidRPr="00E336A5" w14:paraId="51C75275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970BF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70A5A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MEX-CUL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51D06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154 </w:t>
            </w:r>
          </w:p>
        </w:tc>
      </w:tr>
      <w:tr w:rsidR="00E336A5" w:rsidRPr="00E336A5" w14:paraId="73FE3F79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4644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B90E6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MTY-MEX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27424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154 </w:t>
            </w:r>
          </w:p>
        </w:tc>
      </w:tr>
      <w:tr w:rsidR="00E336A5" w:rsidRPr="00E336A5" w14:paraId="36CAF9C8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60036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3102D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MEX-MTY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0723A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150 </w:t>
            </w:r>
          </w:p>
        </w:tc>
      </w:tr>
      <w:tr w:rsidR="00E336A5" w:rsidRPr="00E336A5" w14:paraId="1D06AEFC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D37EA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6BFB5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TGZ-MEX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56955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143 </w:t>
            </w:r>
          </w:p>
        </w:tc>
      </w:tr>
      <w:tr w:rsidR="00E336A5" w:rsidRPr="00E336A5" w14:paraId="348B9330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3A981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A76EF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MEX-CTM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163B9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134 </w:t>
            </w:r>
          </w:p>
        </w:tc>
      </w:tr>
      <w:tr w:rsidR="00E336A5" w:rsidRPr="00E336A5" w14:paraId="3AF17983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A7040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142F4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MEX-HMO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28692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134 </w:t>
            </w:r>
          </w:p>
        </w:tc>
      </w:tr>
      <w:tr w:rsidR="00E336A5" w:rsidRPr="00E336A5" w14:paraId="44B8394E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F74B3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CD643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AGU-MEX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49D02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133 </w:t>
            </w:r>
          </w:p>
        </w:tc>
      </w:tr>
      <w:tr w:rsidR="00E336A5" w:rsidRPr="00E336A5" w14:paraId="09702941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B4E9C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39862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MEX-CME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995AF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  82 </w:t>
            </w:r>
          </w:p>
        </w:tc>
      </w:tr>
      <w:tr w:rsidR="00E336A5" w:rsidRPr="00E336A5" w14:paraId="50A86541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B4B73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A5465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QRO-MEX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46375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  82 </w:t>
            </w:r>
          </w:p>
        </w:tc>
      </w:tr>
      <w:tr w:rsidR="00E336A5" w:rsidRPr="00E336A5" w14:paraId="71360B9D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1623A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22F53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MEX-ACA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E5E58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  82 </w:t>
            </w:r>
          </w:p>
        </w:tc>
      </w:tr>
      <w:tr w:rsidR="00E336A5" w:rsidRPr="00E336A5" w14:paraId="10FDB25D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88856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32049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MEX-CVM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7094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  82 </w:t>
            </w:r>
          </w:p>
        </w:tc>
      </w:tr>
      <w:tr w:rsidR="00E336A5" w:rsidRPr="00E336A5" w14:paraId="0D3E8D49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05008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B303A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SLP-MEX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FB83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  82 </w:t>
            </w:r>
          </w:p>
        </w:tc>
      </w:tr>
      <w:tr w:rsidR="00E336A5" w:rsidRPr="00E336A5" w14:paraId="696871F6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EE1F1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EABC6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MEX-DGO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0A0E0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  82 </w:t>
            </w:r>
          </w:p>
        </w:tc>
      </w:tr>
      <w:tr w:rsidR="00E336A5" w:rsidRPr="00E336A5" w14:paraId="2F559440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8DA3C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910E8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ZLO-MEX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A5758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  82 </w:t>
            </w:r>
          </w:p>
        </w:tc>
      </w:tr>
      <w:tr w:rsidR="00E336A5" w:rsidRPr="00E336A5" w14:paraId="6B1543A5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52775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75C91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MAM-MEX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6EED5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  82 </w:t>
            </w:r>
          </w:p>
        </w:tc>
      </w:tr>
      <w:tr w:rsidR="00E336A5" w:rsidRPr="00E336A5" w14:paraId="0285AC55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1066E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07C9B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OAX-MEX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92D8F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  82 </w:t>
            </w:r>
          </w:p>
        </w:tc>
      </w:tr>
      <w:tr w:rsidR="00E336A5" w:rsidRPr="00E336A5" w14:paraId="64DE30EF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0E336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98083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MEX-TRC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EFAB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  82 </w:t>
            </w:r>
          </w:p>
        </w:tc>
      </w:tr>
      <w:tr w:rsidR="00E336A5" w:rsidRPr="00E336A5" w14:paraId="658D7987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83B68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BE4EA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MEX-BJX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9C093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  82 </w:t>
            </w:r>
          </w:p>
        </w:tc>
      </w:tr>
      <w:tr w:rsidR="00E336A5" w:rsidRPr="00E336A5" w14:paraId="6299E29E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C1DBC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DB280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MEX-ZIH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5C66B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  82 </w:t>
            </w:r>
          </w:p>
        </w:tc>
      </w:tr>
      <w:tr w:rsidR="00E336A5" w:rsidRPr="00E336A5" w14:paraId="3B629EE1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7A908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C6563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MEX-CLQ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A3365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  82 </w:t>
            </w:r>
          </w:p>
        </w:tc>
      </w:tr>
      <w:tr w:rsidR="00E336A5" w:rsidRPr="00E336A5" w14:paraId="27007A6A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5FAE0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634C0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MID-MEX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26743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  82 </w:t>
            </w:r>
          </w:p>
        </w:tc>
      </w:tr>
      <w:tr w:rsidR="00E336A5" w:rsidRPr="00E336A5" w14:paraId="54B5E129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4FEC3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58E8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CME-MEX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57C7F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  82 </w:t>
            </w:r>
          </w:p>
        </w:tc>
      </w:tr>
      <w:tr w:rsidR="00E336A5" w:rsidRPr="00E336A5" w14:paraId="3A6B51C7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BD79B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B3CDB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MLM-MEX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A9ECF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  82 </w:t>
            </w:r>
          </w:p>
        </w:tc>
      </w:tr>
      <w:tr w:rsidR="00E336A5" w:rsidRPr="00E336A5" w14:paraId="77BDB697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D0C52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E7523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CVM-MEX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0A744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  82 </w:t>
            </w:r>
          </w:p>
        </w:tc>
      </w:tr>
      <w:tr w:rsidR="00E336A5" w:rsidRPr="00E336A5" w14:paraId="11EC3959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412A55C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E807C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CEN-MEX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3C228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  82 </w:t>
            </w:r>
          </w:p>
        </w:tc>
      </w:tr>
      <w:tr w:rsidR="00E336A5" w:rsidRPr="00E336A5" w14:paraId="14EECA04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0C361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int</w:t>
            </w: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434FB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GUA-MEX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6BBB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463 </w:t>
            </w:r>
          </w:p>
        </w:tc>
      </w:tr>
      <w:tr w:rsidR="00E336A5" w:rsidRPr="00E336A5" w14:paraId="73FDE9B1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8B034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C8FEF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IAH-MEX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AA3E2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359 </w:t>
            </w:r>
          </w:p>
        </w:tc>
      </w:tr>
      <w:tr w:rsidR="00E336A5" w:rsidRPr="00E336A5" w14:paraId="1C6F547F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B2E46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B20C0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ATL-MEX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44030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330 </w:t>
            </w:r>
          </w:p>
        </w:tc>
      </w:tr>
      <w:tr w:rsidR="00E336A5" w:rsidRPr="00E336A5" w14:paraId="0221CF0E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9448E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7F32C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MEX-GUA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8B4ED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309 </w:t>
            </w:r>
          </w:p>
        </w:tc>
      </w:tr>
      <w:tr w:rsidR="00E336A5" w:rsidRPr="00E336A5" w14:paraId="3450E582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0EF3A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6652E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MEX-SJO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46FC7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305 </w:t>
            </w:r>
          </w:p>
        </w:tc>
      </w:tr>
      <w:tr w:rsidR="00E336A5" w:rsidRPr="00E336A5" w14:paraId="377B8F43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17941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581F6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MEX-FRA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7A1EC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302 </w:t>
            </w:r>
          </w:p>
        </w:tc>
      </w:tr>
      <w:tr w:rsidR="00E336A5" w:rsidRPr="00E336A5" w14:paraId="70F6E9F2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3BD7B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8DDBE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MEX-IAH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F957E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287 </w:t>
            </w:r>
          </w:p>
        </w:tc>
      </w:tr>
      <w:tr w:rsidR="00E336A5" w:rsidRPr="00E336A5" w14:paraId="6297558E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9EDB0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04DAF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MEX-MCO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0F6C2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266 </w:t>
            </w:r>
          </w:p>
        </w:tc>
      </w:tr>
      <w:tr w:rsidR="00E336A5" w:rsidRPr="00E336A5" w14:paraId="699CC32D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A03B2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CBF13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SFO-MEX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AF598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252 </w:t>
            </w:r>
          </w:p>
        </w:tc>
      </w:tr>
      <w:tr w:rsidR="00E336A5" w:rsidRPr="00E336A5" w14:paraId="04C8CF52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87209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B9131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MEX-BCN-DXB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0168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251 </w:t>
            </w:r>
          </w:p>
        </w:tc>
      </w:tr>
      <w:tr w:rsidR="00E336A5" w:rsidRPr="00E336A5" w14:paraId="0C959ECB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63CC8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67CC8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GRU-MEX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DBA01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249 </w:t>
            </w:r>
          </w:p>
        </w:tc>
      </w:tr>
      <w:tr w:rsidR="00E336A5" w:rsidRPr="00E336A5" w14:paraId="2E50ED25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990D5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63956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SCL-MEX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258AF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249 </w:t>
            </w:r>
          </w:p>
        </w:tc>
      </w:tr>
      <w:tr w:rsidR="00E336A5" w:rsidRPr="00E336A5" w14:paraId="28854509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6676D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AA946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MEX-GRU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CB2D4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249 </w:t>
            </w:r>
          </w:p>
        </w:tc>
      </w:tr>
      <w:tr w:rsidR="00E336A5" w:rsidRPr="00E336A5" w14:paraId="1449FEAD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631D4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25766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AMS-MEX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FC589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249 </w:t>
            </w:r>
          </w:p>
        </w:tc>
      </w:tr>
      <w:tr w:rsidR="00E336A5" w:rsidRPr="00E336A5" w14:paraId="5DFD5635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BE785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CDC1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MEX-MAD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B4971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249 </w:t>
            </w:r>
          </w:p>
        </w:tc>
      </w:tr>
      <w:tr w:rsidR="00E336A5" w:rsidRPr="00E336A5" w14:paraId="34B503CC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0725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BF2C2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MEX-DEN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CA78F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196 </w:t>
            </w:r>
          </w:p>
        </w:tc>
      </w:tr>
      <w:tr w:rsidR="00E336A5" w:rsidRPr="00E336A5" w14:paraId="049CC461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F83B3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C34A8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SJO-GUA-MEX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CE793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154 </w:t>
            </w:r>
          </w:p>
        </w:tc>
      </w:tr>
      <w:tr w:rsidR="00E336A5" w:rsidRPr="00E336A5" w14:paraId="394BA992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665C7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4109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SAL-MEX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AC385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154 </w:t>
            </w:r>
          </w:p>
        </w:tc>
      </w:tr>
      <w:tr w:rsidR="00E336A5" w:rsidRPr="00E336A5" w14:paraId="266F46A5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5213B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88A16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ORD-MEX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62390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154 </w:t>
            </w:r>
          </w:p>
        </w:tc>
      </w:tr>
      <w:tr w:rsidR="00E336A5" w:rsidRPr="00E336A5" w14:paraId="2C3C627B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60109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268A0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MEX-ORD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7800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154 </w:t>
            </w:r>
          </w:p>
        </w:tc>
      </w:tr>
      <w:tr w:rsidR="00E336A5" w:rsidRPr="00E336A5" w14:paraId="0F0E4996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AD14B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BDE1A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BOG-MEX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4333C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154 </w:t>
            </w:r>
          </w:p>
        </w:tc>
      </w:tr>
      <w:tr w:rsidR="00E336A5" w:rsidRPr="00E336A5" w14:paraId="5A76C016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9A93A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DF695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MEX-GUA-SJO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963CE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154 </w:t>
            </w:r>
          </w:p>
        </w:tc>
      </w:tr>
      <w:tr w:rsidR="00E336A5" w:rsidRPr="00E336A5" w14:paraId="6024C1FE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3EC34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9430F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MEX-SAL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6AD1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154 </w:t>
            </w:r>
          </w:p>
        </w:tc>
      </w:tr>
      <w:tr w:rsidR="00E336A5" w:rsidRPr="00E336A5" w14:paraId="58560D36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326F4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A5E3F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SJO-MEX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E5740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154 </w:t>
            </w:r>
          </w:p>
        </w:tc>
      </w:tr>
      <w:tr w:rsidR="00E336A5" w:rsidRPr="00E336A5" w14:paraId="773E0D02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5BE16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A3A4B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MEX-PTY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B2318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143 </w:t>
            </w:r>
          </w:p>
        </w:tc>
      </w:tr>
      <w:tr w:rsidR="00E336A5" w:rsidRPr="00E336A5" w14:paraId="6F12A7BF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5F5E5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728E3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LAX-MEX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84602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138 </w:t>
            </w:r>
          </w:p>
        </w:tc>
      </w:tr>
      <w:tr w:rsidR="00E336A5" w:rsidRPr="00E336A5" w14:paraId="384A2252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A2F3E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323E2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MEX-YYZ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45E16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138 </w:t>
            </w:r>
          </w:p>
        </w:tc>
      </w:tr>
      <w:tr w:rsidR="00E336A5" w:rsidRPr="00E336A5" w14:paraId="7E8CD851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383B3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030AE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MEX-BOG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88E6D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138 </w:t>
            </w:r>
          </w:p>
        </w:tc>
      </w:tr>
      <w:tr w:rsidR="00E336A5" w:rsidRPr="00E336A5" w14:paraId="5D9543C6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38AC4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F7E69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MEX-SEA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149B4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133 </w:t>
            </w:r>
          </w:p>
        </w:tc>
      </w:tr>
      <w:tr w:rsidR="00E336A5" w:rsidRPr="00E336A5" w14:paraId="391B6835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5E469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8760B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MEX-SFO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58566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133 </w:t>
            </w:r>
          </w:p>
        </w:tc>
      </w:tr>
      <w:tr w:rsidR="00E336A5" w:rsidRPr="00E336A5" w14:paraId="287EB1F7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97E09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515BC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MEX-LAX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F8785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120 </w:t>
            </w:r>
          </w:p>
        </w:tc>
      </w:tr>
      <w:tr w:rsidR="00E336A5" w:rsidRPr="00E336A5" w14:paraId="777F19E3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E107F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BA1B7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MEX-SLC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7D18E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120 </w:t>
            </w:r>
          </w:p>
        </w:tc>
      </w:tr>
      <w:tr w:rsidR="00E336A5" w:rsidRPr="00E336A5" w14:paraId="6E641208" w14:textId="77777777" w:rsidTr="00E336A5">
        <w:trPr>
          <w:trHeight w:val="20"/>
        </w:trPr>
        <w:tc>
          <w:tcPr>
            <w:tcW w:w="2043" w:type="pct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211097B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5A2CD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MEX-MGA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37A9F" w14:textId="77777777" w:rsidR="00E336A5" w:rsidRPr="00E336A5" w:rsidRDefault="00E336A5" w:rsidP="00E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E336A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                  82 </w:t>
            </w:r>
          </w:p>
        </w:tc>
      </w:tr>
    </w:tbl>
    <w:p w14:paraId="086D2FA4" w14:textId="77777777" w:rsidR="00E336A5" w:rsidRPr="002D6F44" w:rsidRDefault="00E336A5" w:rsidP="002D6F44">
      <w:pPr>
        <w:rPr>
          <w:lang w:val="es-ES"/>
        </w:rPr>
      </w:pPr>
    </w:p>
    <w:sectPr w:rsidR="00E336A5" w:rsidRPr="002D6F44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C51A4" w14:textId="77777777" w:rsidR="002D6F44" w:rsidRDefault="002D6F44" w:rsidP="002D6F44">
      <w:pPr>
        <w:spacing w:after="0" w:line="240" w:lineRule="auto"/>
      </w:pPr>
      <w:r>
        <w:separator/>
      </w:r>
    </w:p>
  </w:endnote>
  <w:endnote w:type="continuationSeparator" w:id="0">
    <w:p w14:paraId="42931947" w14:textId="77777777" w:rsidR="002D6F44" w:rsidRDefault="002D6F44" w:rsidP="002D6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26F6C" w14:textId="77777777" w:rsidR="002D6F44" w:rsidRDefault="002D6F44" w:rsidP="002D6F44">
      <w:pPr>
        <w:spacing w:after="0" w:line="240" w:lineRule="auto"/>
      </w:pPr>
      <w:r>
        <w:separator/>
      </w:r>
    </w:p>
  </w:footnote>
  <w:footnote w:type="continuationSeparator" w:id="0">
    <w:p w14:paraId="549B8B2D" w14:textId="77777777" w:rsidR="002D6F44" w:rsidRDefault="002D6F44" w:rsidP="002D6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9F1BA" w14:textId="3F1D8BA3" w:rsidR="002D6F44" w:rsidRDefault="002D6F44">
    <w:pPr>
      <w:pStyle w:val="Header"/>
    </w:pPr>
    <w:r>
      <w:rPr>
        <w:noProof/>
        <w:lang w:val="es-VE" w:eastAsia="es-VE"/>
      </w:rPr>
      <w:drawing>
        <wp:anchor distT="0" distB="0" distL="114300" distR="114300" simplePos="0" relativeHeight="251659264" behindDoc="0" locked="0" layoutInCell="1" allowOverlap="1" wp14:anchorId="6B82C574" wp14:editId="1B191B99">
          <wp:simplePos x="0" y="0"/>
          <wp:positionH relativeFrom="margin">
            <wp:posOffset>-704850</wp:posOffset>
          </wp:positionH>
          <wp:positionV relativeFrom="paragraph">
            <wp:posOffset>-276225</wp:posOffset>
          </wp:positionV>
          <wp:extent cx="1343025" cy="544195"/>
          <wp:effectExtent l="0" t="0" r="9525" b="8255"/>
          <wp:wrapThrough wrapText="bothSides">
            <wp:wrapPolygon edited="0">
              <wp:start x="0" y="0"/>
              <wp:lineTo x="0" y="21172"/>
              <wp:lineTo x="21447" y="21172"/>
              <wp:lineTo x="21447" y="0"/>
              <wp:lineTo x="0" y="0"/>
            </wp:wrapPolygon>
          </wp:wrapThrough>
          <wp:docPr id="226428987" name="Imagen 226428987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7" descr="A picture containing graphical user interfac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89" t="2606" r="70032" b="89392"/>
                  <a:stretch/>
                </pic:blipFill>
                <pic:spPr bwMode="auto">
                  <a:xfrm>
                    <a:off x="0" y="0"/>
                    <a:ext cx="1343025" cy="5441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02F40"/>
    <w:multiLevelType w:val="hybridMultilevel"/>
    <w:tmpl w:val="E6282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81537"/>
    <w:multiLevelType w:val="hybridMultilevel"/>
    <w:tmpl w:val="104EF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2300562">
    <w:abstractNumId w:val="1"/>
  </w:num>
  <w:num w:numId="2" w16cid:durableId="838734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F44"/>
    <w:rsid w:val="002D6F44"/>
    <w:rsid w:val="003D36C9"/>
    <w:rsid w:val="00A27743"/>
    <w:rsid w:val="00CD4FA6"/>
    <w:rsid w:val="00E336A5"/>
    <w:rsid w:val="00F37EDF"/>
    <w:rsid w:val="00F928CB"/>
    <w:rsid w:val="00FE7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FF5E6"/>
  <w15:chartTrackingRefBased/>
  <w15:docId w15:val="{52983BBB-C917-4BB8-A81E-A76A0FA5A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6F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F44"/>
  </w:style>
  <w:style w:type="paragraph" w:styleId="Footer">
    <w:name w:val="footer"/>
    <w:basedOn w:val="Normal"/>
    <w:link w:val="FooterChar"/>
    <w:uiPriority w:val="99"/>
    <w:unhideWhenUsed/>
    <w:rsid w:val="002D6F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6F44"/>
  </w:style>
  <w:style w:type="paragraph" w:styleId="ListParagraph">
    <w:name w:val="List Paragraph"/>
    <w:basedOn w:val="Normal"/>
    <w:uiPriority w:val="34"/>
    <w:qFormat/>
    <w:rsid w:val="00A27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AICM</a:t>
            </a:r>
            <a:r>
              <a:rPr lang="en-US" baseline="0"/>
              <a:t> - Operaciones Comerciales Actuales vs Restriccion 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Operaciones Totales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Sheet1!$A$2:$A$25</c:f>
              <c:strCache>
                <c:ptCount val="24"/>
                <c:pt idx="0">
                  <c:v>00:00-01:00</c:v>
                </c:pt>
                <c:pt idx="1">
                  <c:v>01:00-02:00</c:v>
                </c:pt>
                <c:pt idx="2">
                  <c:v>02:00-03:00</c:v>
                </c:pt>
                <c:pt idx="3">
                  <c:v>03:00-04:00</c:v>
                </c:pt>
                <c:pt idx="4">
                  <c:v>04:00-05:00</c:v>
                </c:pt>
                <c:pt idx="5">
                  <c:v>05:00-06:00</c:v>
                </c:pt>
                <c:pt idx="6">
                  <c:v>06:00-07:00</c:v>
                </c:pt>
                <c:pt idx="7">
                  <c:v>07:00-08:00</c:v>
                </c:pt>
                <c:pt idx="8">
                  <c:v>08:00-09:00</c:v>
                </c:pt>
                <c:pt idx="9">
                  <c:v>09:00-10:00</c:v>
                </c:pt>
                <c:pt idx="10">
                  <c:v>10:00-11:00</c:v>
                </c:pt>
                <c:pt idx="11">
                  <c:v>11:00-12:00</c:v>
                </c:pt>
                <c:pt idx="12">
                  <c:v>12:00-13:00</c:v>
                </c:pt>
                <c:pt idx="13">
                  <c:v>13:00-14:00</c:v>
                </c:pt>
                <c:pt idx="14">
                  <c:v>14:00-15:00</c:v>
                </c:pt>
                <c:pt idx="15">
                  <c:v>15:00-16:00</c:v>
                </c:pt>
                <c:pt idx="16">
                  <c:v>16:00-17:00</c:v>
                </c:pt>
                <c:pt idx="17">
                  <c:v>17:00-18:00</c:v>
                </c:pt>
                <c:pt idx="18">
                  <c:v>18:00-19:00</c:v>
                </c:pt>
                <c:pt idx="19">
                  <c:v>19:00-20:00</c:v>
                </c:pt>
                <c:pt idx="20">
                  <c:v>20:00-21:00</c:v>
                </c:pt>
                <c:pt idx="21">
                  <c:v>21:00-22:00</c:v>
                </c:pt>
                <c:pt idx="22">
                  <c:v>22:00-23:00</c:v>
                </c:pt>
                <c:pt idx="23">
                  <c:v>23:00-24:00</c:v>
                </c:pt>
              </c:strCache>
            </c:strRef>
          </c:cat>
          <c:val>
            <c:numRef>
              <c:f>Sheet1!$B$2:$B$25</c:f>
              <c:numCache>
                <c:formatCode>General</c:formatCode>
                <c:ptCount val="24"/>
                <c:pt idx="0">
                  <c:v>14</c:v>
                </c:pt>
                <c:pt idx="1">
                  <c:v>5</c:v>
                </c:pt>
                <c:pt idx="2">
                  <c:v>4</c:v>
                </c:pt>
                <c:pt idx="3">
                  <c:v>7</c:v>
                </c:pt>
                <c:pt idx="4">
                  <c:v>12</c:v>
                </c:pt>
                <c:pt idx="5">
                  <c:v>21</c:v>
                </c:pt>
                <c:pt idx="6">
                  <c:v>49</c:v>
                </c:pt>
                <c:pt idx="7">
                  <c:v>45</c:v>
                </c:pt>
                <c:pt idx="8">
                  <c:v>48</c:v>
                </c:pt>
                <c:pt idx="9">
                  <c:v>51</c:v>
                </c:pt>
                <c:pt idx="10">
                  <c:v>55</c:v>
                </c:pt>
                <c:pt idx="11">
                  <c:v>50</c:v>
                </c:pt>
                <c:pt idx="12">
                  <c:v>55</c:v>
                </c:pt>
                <c:pt idx="13">
                  <c:v>56</c:v>
                </c:pt>
                <c:pt idx="14">
                  <c:v>50</c:v>
                </c:pt>
                <c:pt idx="15">
                  <c:v>52</c:v>
                </c:pt>
                <c:pt idx="16">
                  <c:v>53</c:v>
                </c:pt>
                <c:pt idx="17">
                  <c:v>56</c:v>
                </c:pt>
                <c:pt idx="18">
                  <c:v>57</c:v>
                </c:pt>
                <c:pt idx="19">
                  <c:v>49</c:v>
                </c:pt>
                <c:pt idx="20">
                  <c:v>49</c:v>
                </c:pt>
                <c:pt idx="21">
                  <c:v>43</c:v>
                </c:pt>
                <c:pt idx="22">
                  <c:v>34</c:v>
                </c:pt>
                <c:pt idx="23">
                  <c:v>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CF1-4803-8351-B7224BEA998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28"/>
        <c:overlap val="100"/>
        <c:axId val="1580507856"/>
        <c:axId val="2016291935"/>
      </c:barChart>
      <c:catAx>
        <c:axId val="15805078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016291935"/>
        <c:crosses val="autoZero"/>
        <c:auto val="1"/>
        <c:lblAlgn val="ctr"/>
        <c:lblOffset val="100"/>
        <c:noMultiLvlLbl val="0"/>
      </c:catAx>
      <c:valAx>
        <c:axId val="2016291935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805078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Perdidas por TUA en AICM</a:t>
            </a:r>
          </a:p>
          <a:p>
            <a:pPr>
              <a:defRPr/>
            </a:pPr>
            <a:r>
              <a:rPr lang="en-US"/>
              <a:t>USD$685,000 diarios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Perdidas por TUA en AICM2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Sheet1!$A$2:$A$3</c:f>
              <c:strCache>
                <c:ptCount val="2"/>
                <c:pt idx="0">
                  <c:v>TUA Inter</c:v>
                </c:pt>
                <c:pt idx="1">
                  <c:v>TUA dom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368000</c:v>
                </c:pt>
                <c:pt idx="1">
                  <c:v>317000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7AC-4A7B-BBD4-0B5794182C8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Sarmiento</dc:creator>
  <cp:keywords/>
  <dc:description/>
  <cp:lastModifiedBy>Juan Sarmiento</cp:lastModifiedBy>
  <cp:revision>1</cp:revision>
  <dcterms:created xsi:type="dcterms:W3CDTF">2023-09-04T20:49:00Z</dcterms:created>
  <dcterms:modified xsi:type="dcterms:W3CDTF">2023-09-04T22:17:00Z</dcterms:modified>
</cp:coreProperties>
</file>