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2.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PlainTable4"/>
        <w:tblpPr w:leftFromText="141" w:rightFromText="141" w:vertAnchor="page" w:horzAnchor="margin" w:tblpY="5421"/>
        <w:tblW w:w="3186" w:type="pct"/>
        <w:tblLook w:val="04A0" w:firstRow="1" w:lastRow="0" w:firstColumn="1" w:lastColumn="0" w:noHBand="0" w:noVBand="1"/>
      </w:tblPr>
      <w:tblGrid>
        <w:gridCol w:w="2000"/>
        <w:gridCol w:w="729"/>
        <w:gridCol w:w="749"/>
        <w:gridCol w:w="866"/>
        <w:gridCol w:w="1662"/>
      </w:tblGrid>
      <w:tr w:rsidR="00924677" w:rsidRPr="00924677" w14:paraId="13EA9DAD" w14:textId="77777777" w:rsidTr="00733565">
        <w:trPr>
          <w:cnfStyle w:val="100000000000" w:firstRow="1" w:lastRow="0" w:firstColumn="0" w:lastColumn="0" w:oddVBand="0" w:evenVBand="0" w:oddHBand="0" w:evenHBand="0" w:firstRowFirstColumn="0" w:firstRowLastColumn="0" w:lastRowFirstColumn="0" w:lastRowLastColumn="0"/>
          <w:trHeight w:val="34"/>
        </w:trPr>
        <w:tc>
          <w:tcPr>
            <w:cnfStyle w:val="001000000000" w:firstRow="0" w:lastRow="0" w:firstColumn="1" w:lastColumn="0" w:oddVBand="0" w:evenVBand="0" w:oddHBand="0" w:evenHBand="0" w:firstRowFirstColumn="0" w:firstRowLastColumn="0" w:lastRowFirstColumn="0" w:lastRowLastColumn="0"/>
            <w:tcW w:w="1642" w:type="pct"/>
            <w:noWrap/>
          </w:tcPr>
          <w:p w14:paraId="6444E8D5" w14:textId="77777777" w:rsidR="00924677" w:rsidRPr="00924677" w:rsidRDefault="00924677" w:rsidP="00924677">
            <w:pPr>
              <w:jc w:val="center"/>
              <w:rPr>
                <w:rFonts w:ascii="Calibri" w:eastAsia="Times New Roman" w:hAnsi="Calibri" w:cs="Calibri"/>
                <w:color w:val="000000"/>
                <w:kern w:val="0"/>
                <w:sz w:val="16"/>
                <w:szCs w:val="16"/>
                <w:lang w:eastAsia="es-CO"/>
                <w14:ligatures w14:val="none"/>
              </w:rPr>
            </w:pPr>
            <w:r>
              <w:rPr>
                <w:rFonts w:ascii="Calibri" w:eastAsia="Times New Roman" w:hAnsi="Calibri" w:cs="Calibri"/>
                <w:color w:val="000000"/>
                <w:kern w:val="0"/>
                <w:sz w:val="16"/>
                <w:szCs w:val="16"/>
                <w:lang w:eastAsia="es-CO"/>
                <w14:ligatures w14:val="none"/>
              </w:rPr>
              <w:t>Pilar</w:t>
            </w:r>
          </w:p>
        </w:tc>
        <w:tc>
          <w:tcPr>
            <w:tcW w:w="611" w:type="pct"/>
            <w:noWrap/>
          </w:tcPr>
          <w:p w14:paraId="42A5135D" w14:textId="77777777" w:rsidR="00924677" w:rsidRPr="00924677" w:rsidRDefault="00924677" w:rsidP="00924677">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Pr>
                <w:rFonts w:ascii="Calibri" w:eastAsia="Times New Roman" w:hAnsi="Calibri" w:cs="Calibri"/>
                <w:color w:val="000000"/>
                <w:kern w:val="0"/>
                <w:sz w:val="16"/>
                <w:szCs w:val="16"/>
                <w:lang w:eastAsia="es-CO"/>
                <w14:ligatures w14:val="none"/>
              </w:rPr>
              <w:t>Puntaje</w:t>
            </w:r>
          </w:p>
        </w:tc>
        <w:tc>
          <w:tcPr>
            <w:tcW w:w="628" w:type="pct"/>
            <w:noWrap/>
          </w:tcPr>
          <w:p w14:paraId="51E4A469" w14:textId="77777777" w:rsidR="00924677" w:rsidRPr="00924677" w:rsidRDefault="00924677" w:rsidP="00924677">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Pr>
                <w:rFonts w:ascii="Calibri" w:eastAsia="Times New Roman" w:hAnsi="Calibri" w:cs="Calibri"/>
                <w:color w:val="000000"/>
                <w:kern w:val="0"/>
                <w:sz w:val="16"/>
                <w:szCs w:val="16"/>
                <w:lang w:eastAsia="es-CO"/>
                <w14:ligatures w14:val="none"/>
              </w:rPr>
              <w:t>Ranking</w:t>
            </w:r>
          </w:p>
        </w:tc>
        <w:tc>
          <w:tcPr>
            <w:tcW w:w="726" w:type="pct"/>
            <w:noWrap/>
          </w:tcPr>
          <w:p w14:paraId="4B8430E0" w14:textId="77777777" w:rsidR="00924677" w:rsidRPr="00924677" w:rsidRDefault="00924677" w:rsidP="00924677">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Pr>
                <w:rFonts w:ascii="Calibri" w:eastAsia="Times New Roman" w:hAnsi="Calibri" w:cs="Calibri"/>
                <w:color w:val="000000"/>
                <w:kern w:val="0"/>
                <w:sz w:val="16"/>
                <w:szCs w:val="16"/>
                <w:lang w:eastAsia="es-CO"/>
                <w14:ligatures w14:val="none"/>
              </w:rPr>
              <w:t>Promedio</w:t>
            </w:r>
          </w:p>
        </w:tc>
        <w:tc>
          <w:tcPr>
            <w:tcW w:w="1393" w:type="pct"/>
            <w:noWrap/>
          </w:tcPr>
          <w:p w14:paraId="2953EE53" w14:textId="77777777" w:rsidR="00924677" w:rsidRPr="00924677" w:rsidRDefault="00924677" w:rsidP="00924677">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Pr>
                <w:rFonts w:ascii="Calibri" w:eastAsia="Times New Roman" w:hAnsi="Calibri" w:cs="Calibri"/>
                <w:color w:val="000000"/>
                <w:kern w:val="0"/>
                <w:sz w:val="16"/>
                <w:szCs w:val="16"/>
                <w:lang w:eastAsia="es-CO"/>
                <w14:ligatures w14:val="none"/>
              </w:rPr>
              <w:t>Mejor País</w:t>
            </w:r>
          </w:p>
        </w:tc>
      </w:tr>
      <w:tr w:rsidR="00924677" w:rsidRPr="00924677" w14:paraId="4D94614F" w14:textId="77777777" w:rsidTr="00733565">
        <w:trPr>
          <w:cnfStyle w:val="000000100000" w:firstRow="0" w:lastRow="0" w:firstColumn="0" w:lastColumn="0" w:oddVBand="0" w:evenVBand="0" w:oddHBand="1" w:evenHBand="0" w:firstRowFirstColumn="0" w:firstRowLastColumn="0" w:lastRowFirstColumn="0" w:lastRowLastColumn="0"/>
          <w:trHeight w:val="34"/>
        </w:trPr>
        <w:tc>
          <w:tcPr>
            <w:cnfStyle w:val="001000000000" w:firstRow="0" w:lastRow="0" w:firstColumn="1" w:lastColumn="0" w:oddVBand="0" w:evenVBand="0" w:oddHBand="0" w:evenHBand="0" w:firstRowFirstColumn="0" w:firstRowLastColumn="0" w:lastRowFirstColumn="0" w:lastRowLastColumn="0"/>
            <w:tcW w:w="1642" w:type="pct"/>
            <w:noWrap/>
            <w:hideMark/>
          </w:tcPr>
          <w:p w14:paraId="2AAFC02E" w14:textId="77777777" w:rsidR="00924677" w:rsidRPr="00924677" w:rsidRDefault="00924677" w:rsidP="00924677">
            <w:pPr>
              <w:jc w:val="center"/>
              <w:rPr>
                <w:rFonts w:ascii="Calibri" w:eastAsia="Times New Roman" w:hAnsi="Calibri" w:cs="Calibri"/>
                <w:color w:val="000000"/>
                <w:kern w:val="0"/>
                <w:sz w:val="16"/>
                <w:szCs w:val="16"/>
                <w:lang w:eastAsia="es-CO"/>
                <w14:ligatures w14:val="none"/>
              </w:rPr>
            </w:pPr>
            <w:r>
              <w:rPr>
                <w:rFonts w:ascii="Calibri" w:eastAsia="Times New Roman" w:hAnsi="Calibri" w:cs="Calibri"/>
                <w:color w:val="000000"/>
                <w:kern w:val="0"/>
                <w:sz w:val="16"/>
                <w:szCs w:val="16"/>
                <w:lang w:eastAsia="es-CO"/>
                <w14:ligatures w14:val="none"/>
              </w:rPr>
              <w:t>Calidad de Infraestructura</w:t>
            </w:r>
          </w:p>
        </w:tc>
        <w:tc>
          <w:tcPr>
            <w:tcW w:w="611" w:type="pct"/>
            <w:noWrap/>
            <w:hideMark/>
          </w:tcPr>
          <w:p w14:paraId="336C5F62" w14:textId="77777777" w:rsidR="00924677" w:rsidRPr="00924677" w:rsidRDefault="00924677" w:rsidP="0092467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0.81</w:t>
            </w:r>
          </w:p>
        </w:tc>
        <w:tc>
          <w:tcPr>
            <w:tcW w:w="628" w:type="pct"/>
            <w:noWrap/>
            <w:hideMark/>
          </w:tcPr>
          <w:p w14:paraId="5F93EEB1" w14:textId="77777777" w:rsidR="00924677" w:rsidRPr="00924677" w:rsidRDefault="00924677" w:rsidP="0092467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4</w:t>
            </w:r>
          </w:p>
        </w:tc>
        <w:tc>
          <w:tcPr>
            <w:tcW w:w="726" w:type="pct"/>
            <w:noWrap/>
            <w:hideMark/>
          </w:tcPr>
          <w:p w14:paraId="4938F011" w14:textId="77777777" w:rsidR="00924677" w:rsidRPr="00924677" w:rsidRDefault="00924677" w:rsidP="0092467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0.65</w:t>
            </w:r>
          </w:p>
        </w:tc>
        <w:tc>
          <w:tcPr>
            <w:tcW w:w="1393" w:type="pct"/>
            <w:noWrap/>
            <w:hideMark/>
          </w:tcPr>
          <w:p w14:paraId="285E8801" w14:textId="77777777" w:rsidR="00924677" w:rsidRPr="00924677" w:rsidRDefault="00924677" w:rsidP="0092467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Panamá</w:t>
            </w:r>
          </w:p>
        </w:tc>
      </w:tr>
      <w:tr w:rsidR="00924677" w:rsidRPr="00924677" w14:paraId="2B8D46FC" w14:textId="77777777" w:rsidTr="00733565">
        <w:trPr>
          <w:trHeight w:val="34"/>
        </w:trPr>
        <w:tc>
          <w:tcPr>
            <w:cnfStyle w:val="001000000000" w:firstRow="0" w:lastRow="0" w:firstColumn="1" w:lastColumn="0" w:oddVBand="0" w:evenVBand="0" w:oddHBand="0" w:evenHBand="0" w:firstRowFirstColumn="0" w:firstRowLastColumn="0" w:lastRowFirstColumn="0" w:lastRowLastColumn="0"/>
            <w:tcW w:w="1642" w:type="pct"/>
            <w:noWrap/>
            <w:hideMark/>
          </w:tcPr>
          <w:p w14:paraId="5065F076" w14:textId="77777777" w:rsidR="00924677" w:rsidRPr="00924677" w:rsidRDefault="00924677" w:rsidP="00924677">
            <w:pPr>
              <w:jc w:val="center"/>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Apertura Internacional</w:t>
            </w:r>
          </w:p>
        </w:tc>
        <w:tc>
          <w:tcPr>
            <w:tcW w:w="611" w:type="pct"/>
            <w:noWrap/>
            <w:hideMark/>
          </w:tcPr>
          <w:p w14:paraId="71C6B3C2" w14:textId="77777777" w:rsidR="00924677" w:rsidRPr="00924677" w:rsidRDefault="00924677" w:rsidP="0092467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0.56</w:t>
            </w:r>
          </w:p>
        </w:tc>
        <w:tc>
          <w:tcPr>
            <w:tcW w:w="628" w:type="pct"/>
            <w:noWrap/>
            <w:hideMark/>
          </w:tcPr>
          <w:p w14:paraId="6EEB11F5" w14:textId="77777777" w:rsidR="00924677" w:rsidRPr="00924677" w:rsidRDefault="00924677" w:rsidP="0092467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9</w:t>
            </w:r>
          </w:p>
        </w:tc>
        <w:tc>
          <w:tcPr>
            <w:tcW w:w="726" w:type="pct"/>
            <w:noWrap/>
            <w:hideMark/>
          </w:tcPr>
          <w:p w14:paraId="4B1CE734" w14:textId="77777777" w:rsidR="00924677" w:rsidRPr="00924677" w:rsidRDefault="00924677" w:rsidP="0092467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0.54</w:t>
            </w:r>
          </w:p>
        </w:tc>
        <w:tc>
          <w:tcPr>
            <w:tcW w:w="1393" w:type="pct"/>
            <w:noWrap/>
            <w:hideMark/>
          </w:tcPr>
          <w:p w14:paraId="2EDE91D4" w14:textId="77777777" w:rsidR="00924677" w:rsidRPr="00924677" w:rsidRDefault="00924677" w:rsidP="0092467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 xml:space="preserve">República Dominicana </w:t>
            </w:r>
          </w:p>
        </w:tc>
      </w:tr>
      <w:tr w:rsidR="00924677" w:rsidRPr="00924677" w14:paraId="66C39697" w14:textId="77777777" w:rsidTr="00733565">
        <w:trPr>
          <w:cnfStyle w:val="000000100000" w:firstRow="0" w:lastRow="0" w:firstColumn="0" w:lastColumn="0" w:oddVBand="0" w:evenVBand="0" w:oddHBand="1" w:evenHBand="0" w:firstRowFirstColumn="0" w:firstRowLastColumn="0" w:lastRowFirstColumn="0" w:lastRowLastColumn="0"/>
          <w:trHeight w:val="34"/>
        </w:trPr>
        <w:tc>
          <w:tcPr>
            <w:cnfStyle w:val="001000000000" w:firstRow="0" w:lastRow="0" w:firstColumn="1" w:lastColumn="0" w:oddVBand="0" w:evenVBand="0" w:oddHBand="0" w:evenHBand="0" w:firstRowFirstColumn="0" w:firstRowLastColumn="0" w:lastRowFirstColumn="0" w:lastRowLastColumn="0"/>
            <w:tcW w:w="1642" w:type="pct"/>
            <w:noWrap/>
            <w:hideMark/>
          </w:tcPr>
          <w:p w14:paraId="65E90AA2" w14:textId="77777777" w:rsidR="00924677" w:rsidRPr="00924677" w:rsidRDefault="00924677" w:rsidP="00924677">
            <w:pPr>
              <w:jc w:val="center"/>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Sostenibilidad</w:t>
            </w:r>
          </w:p>
        </w:tc>
        <w:tc>
          <w:tcPr>
            <w:tcW w:w="611" w:type="pct"/>
            <w:noWrap/>
            <w:hideMark/>
          </w:tcPr>
          <w:p w14:paraId="3849E7EE" w14:textId="77777777" w:rsidR="00924677" w:rsidRPr="00924677" w:rsidRDefault="00924677" w:rsidP="0092467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0.12</w:t>
            </w:r>
          </w:p>
        </w:tc>
        <w:tc>
          <w:tcPr>
            <w:tcW w:w="628" w:type="pct"/>
            <w:noWrap/>
            <w:hideMark/>
          </w:tcPr>
          <w:p w14:paraId="065371B4" w14:textId="77777777" w:rsidR="00924677" w:rsidRPr="00924677" w:rsidRDefault="00924677" w:rsidP="0092467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14</w:t>
            </w:r>
          </w:p>
        </w:tc>
        <w:tc>
          <w:tcPr>
            <w:tcW w:w="726" w:type="pct"/>
            <w:noWrap/>
            <w:hideMark/>
          </w:tcPr>
          <w:p w14:paraId="4A3DAA81" w14:textId="77777777" w:rsidR="00924677" w:rsidRPr="00924677" w:rsidRDefault="00924677" w:rsidP="0092467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0.24</w:t>
            </w:r>
          </w:p>
        </w:tc>
        <w:tc>
          <w:tcPr>
            <w:tcW w:w="1393" w:type="pct"/>
            <w:noWrap/>
            <w:hideMark/>
          </w:tcPr>
          <w:p w14:paraId="3AC305D5" w14:textId="77777777" w:rsidR="00924677" w:rsidRPr="00924677" w:rsidRDefault="00924677" w:rsidP="0092467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Brasil</w:t>
            </w:r>
          </w:p>
        </w:tc>
      </w:tr>
      <w:tr w:rsidR="00924677" w:rsidRPr="00924677" w14:paraId="381294F8" w14:textId="77777777" w:rsidTr="00733565">
        <w:trPr>
          <w:trHeight w:val="34"/>
        </w:trPr>
        <w:tc>
          <w:tcPr>
            <w:cnfStyle w:val="001000000000" w:firstRow="0" w:lastRow="0" w:firstColumn="1" w:lastColumn="0" w:oddVBand="0" w:evenVBand="0" w:oddHBand="0" w:evenHBand="0" w:firstRowFirstColumn="0" w:firstRowLastColumn="0" w:lastRowFirstColumn="0" w:lastRowLastColumn="0"/>
            <w:tcW w:w="1642" w:type="pct"/>
            <w:noWrap/>
            <w:hideMark/>
          </w:tcPr>
          <w:p w14:paraId="7875135E" w14:textId="77777777" w:rsidR="00924677" w:rsidRPr="00924677" w:rsidRDefault="00924677" w:rsidP="00924677">
            <w:pPr>
              <w:jc w:val="center"/>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Tasas e Impuestos</w:t>
            </w:r>
          </w:p>
        </w:tc>
        <w:tc>
          <w:tcPr>
            <w:tcW w:w="611" w:type="pct"/>
            <w:noWrap/>
            <w:hideMark/>
          </w:tcPr>
          <w:p w14:paraId="3E74E84C" w14:textId="77777777" w:rsidR="00924677" w:rsidRPr="00924677" w:rsidRDefault="00924677" w:rsidP="0092467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0.82</w:t>
            </w:r>
          </w:p>
        </w:tc>
        <w:tc>
          <w:tcPr>
            <w:tcW w:w="628" w:type="pct"/>
            <w:noWrap/>
            <w:hideMark/>
          </w:tcPr>
          <w:p w14:paraId="26007BDC" w14:textId="77777777" w:rsidR="00924677" w:rsidRPr="00924677" w:rsidRDefault="00924677" w:rsidP="0092467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14</w:t>
            </w:r>
          </w:p>
        </w:tc>
        <w:tc>
          <w:tcPr>
            <w:tcW w:w="726" w:type="pct"/>
            <w:noWrap/>
            <w:hideMark/>
          </w:tcPr>
          <w:p w14:paraId="7B9C6F00" w14:textId="77777777" w:rsidR="00924677" w:rsidRPr="00924677" w:rsidRDefault="00924677" w:rsidP="0092467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0.82</w:t>
            </w:r>
          </w:p>
        </w:tc>
        <w:tc>
          <w:tcPr>
            <w:tcW w:w="1393" w:type="pct"/>
            <w:noWrap/>
            <w:hideMark/>
          </w:tcPr>
          <w:p w14:paraId="3B5B492A" w14:textId="5BB67CE5" w:rsidR="00924677" w:rsidRPr="00924677" w:rsidRDefault="00924677" w:rsidP="0092467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Brasil</w:t>
            </w:r>
          </w:p>
        </w:tc>
      </w:tr>
      <w:tr w:rsidR="00924677" w:rsidRPr="00924677" w14:paraId="05FB4922" w14:textId="77777777" w:rsidTr="00733565">
        <w:trPr>
          <w:cnfStyle w:val="000000100000" w:firstRow="0" w:lastRow="0" w:firstColumn="0" w:lastColumn="0" w:oddVBand="0" w:evenVBand="0" w:oddHBand="1" w:evenHBand="0" w:firstRowFirstColumn="0" w:firstRowLastColumn="0" w:lastRowFirstColumn="0" w:lastRowLastColumn="0"/>
          <w:trHeight w:val="34"/>
        </w:trPr>
        <w:tc>
          <w:tcPr>
            <w:cnfStyle w:val="001000000000" w:firstRow="0" w:lastRow="0" w:firstColumn="1" w:lastColumn="0" w:oddVBand="0" w:evenVBand="0" w:oddHBand="0" w:evenHBand="0" w:firstRowFirstColumn="0" w:firstRowLastColumn="0" w:lastRowFirstColumn="0" w:lastRowLastColumn="0"/>
            <w:tcW w:w="1642" w:type="pct"/>
            <w:noWrap/>
            <w:hideMark/>
          </w:tcPr>
          <w:p w14:paraId="3BE9B739" w14:textId="77777777" w:rsidR="00924677" w:rsidRPr="00924677" w:rsidRDefault="00924677" w:rsidP="00924677">
            <w:pPr>
              <w:jc w:val="center"/>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Conectividad Internacional</w:t>
            </w:r>
          </w:p>
        </w:tc>
        <w:tc>
          <w:tcPr>
            <w:tcW w:w="611" w:type="pct"/>
            <w:noWrap/>
            <w:hideMark/>
          </w:tcPr>
          <w:p w14:paraId="1026EA57" w14:textId="77777777" w:rsidR="00924677" w:rsidRPr="00924677" w:rsidRDefault="00924677" w:rsidP="0092467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0.08</w:t>
            </w:r>
          </w:p>
        </w:tc>
        <w:tc>
          <w:tcPr>
            <w:tcW w:w="628" w:type="pct"/>
            <w:noWrap/>
            <w:hideMark/>
          </w:tcPr>
          <w:p w14:paraId="3FF8BCE9" w14:textId="77777777" w:rsidR="00924677" w:rsidRPr="00924677" w:rsidRDefault="00924677" w:rsidP="0092467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15</w:t>
            </w:r>
          </w:p>
        </w:tc>
        <w:tc>
          <w:tcPr>
            <w:tcW w:w="726" w:type="pct"/>
            <w:noWrap/>
            <w:hideMark/>
          </w:tcPr>
          <w:p w14:paraId="4473FE0D" w14:textId="77777777" w:rsidR="00924677" w:rsidRPr="00924677" w:rsidRDefault="00924677" w:rsidP="0092467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0.21</w:t>
            </w:r>
          </w:p>
        </w:tc>
        <w:tc>
          <w:tcPr>
            <w:tcW w:w="1393" w:type="pct"/>
            <w:noWrap/>
            <w:hideMark/>
          </w:tcPr>
          <w:p w14:paraId="30E61689" w14:textId="77777777" w:rsidR="00924677" w:rsidRPr="00924677" w:rsidRDefault="00924677" w:rsidP="0092467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México</w:t>
            </w:r>
          </w:p>
        </w:tc>
      </w:tr>
      <w:tr w:rsidR="00924677" w:rsidRPr="00924677" w14:paraId="3EC8F025" w14:textId="77777777" w:rsidTr="00733565">
        <w:trPr>
          <w:trHeight w:val="34"/>
        </w:trPr>
        <w:tc>
          <w:tcPr>
            <w:cnfStyle w:val="001000000000" w:firstRow="0" w:lastRow="0" w:firstColumn="1" w:lastColumn="0" w:oddVBand="0" w:evenVBand="0" w:oddHBand="0" w:evenHBand="0" w:firstRowFirstColumn="0" w:firstRowLastColumn="0" w:lastRowFirstColumn="0" w:lastRowLastColumn="0"/>
            <w:tcW w:w="1642" w:type="pct"/>
            <w:noWrap/>
            <w:hideMark/>
          </w:tcPr>
          <w:p w14:paraId="14315C25" w14:textId="77777777" w:rsidR="00924677" w:rsidRPr="00924677" w:rsidRDefault="00924677" w:rsidP="00924677">
            <w:pPr>
              <w:jc w:val="center"/>
              <w:rPr>
                <w:rFonts w:ascii="Calibri" w:eastAsia="Times New Roman" w:hAnsi="Calibri" w:cs="Calibri"/>
                <w:color w:val="000000"/>
                <w:kern w:val="0"/>
                <w:sz w:val="16"/>
                <w:szCs w:val="16"/>
                <w:lang w:eastAsia="es-CO"/>
                <w14:ligatures w14:val="none"/>
              </w:rPr>
            </w:pPr>
            <w:r>
              <w:rPr>
                <w:rFonts w:ascii="Calibri" w:eastAsia="Times New Roman" w:hAnsi="Calibri" w:cs="Calibri"/>
                <w:color w:val="000000"/>
                <w:kern w:val="0"/>
                <w:sz w:val="16"/>
                <w:szCs w:val="16"/>
                <w:lang w:eastAsia="es-CO"/>
                <w14:ligatures w14:val="none"/>
              </w:rPr>
              <w:t>Cotos Operativos</w:t>
            </w:r>
          </w:p>
        </w:tc>
        <w:tc>
          <w:tcPr>
            <w:tcW w:w="611" w:type="pct"/>
            <w:noWrap/>
            <w:hideMark/>
          </w:tcPr>
          <w:p w14:paraId="44A8B329" w14:textId="77777777" w:rsidR="00924677" w:rsidRPr="00924677" w:rsidRDefault="00924677" w:rsidP="0092467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0.38</w:t>
            </w:r>
          </w:p>
        </w:tc>
        <w:tc>
          <w:tcPr>
            <w:tcW w:w="628" w:type="pct"/>
            <w:noWrap/>
            <w:hideMark/>
          </w:tcPr>
          <w:p w14:paraId="16EDFCD2" w14:textId="77777777" w:rsidR="00924677" w:rsidRPr="00924677" w:rsidRDefault="00924677" w:rsidP="0092467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18</w:t>
            </w:r>
          </w:p>
        </w:tc>
        <w:tc>
          <w:tcPr>
            <w:tcW w:w="726" w:type="pct"/>
            <w:noWrap/>
            <w:hideMark/>
          </w:tcPr>
          <w:p w14:paraId="4308BE5C" w14:textId="77777777" w:rsidR="00924677" w:rsidRPr="00924677" w:rsidRDefault="00924677" w:rsidP="0092467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0.59</w:t>
            </w:r>
          </w:p>
        </w:tc>
        <w:tc>
          <w:tcPr>
            <w:tcW w:w="1393" w:type="pct"/>
            <w:noWrap/>
            <w:hideMark/>
          </w:tcPr>
          <w:p w14:paraId="417BA07F" w14:textId="77777777" w:rsidR="00924677" w:rsidRPr="00924677" w:rsidRDefault="00924677" w:rsidP="0092467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Aruba</w:t>
            </w:r>
          </w:p>
        </w:tc>
      </w:tr>
      <w:tr w:rsidR="00924677" w:rsidRPr="00924677" w14:paraId="70A6B4E5" w14:textId="77777777" w:rsidTr="00733565">
        <w:trPr>
          <w:cnfStyle w:val="000000100000" w:firstRow="0" w:lastRow="0" w:firstColumn="0" w:lastColumn="0" w:oddVBand="0" w:evenVBand="0" w:oddHBand="1" w:evenHBand="0" w:firstRowFirstColumn="0" w:firstRowLastColumn="0" w:lastRowFirstColumn="0" w:lastRowLastColumn="0"/>
          <w:trHeight w:val="34"/>
        </w:trPr>
        <w:tc>
          <w:tcPr>
            <w:cnfStyle w:val="001000000000" w:firstRow="0" w:lastRow="0" w:firstColumn="1" w:lastColumn="0" w:oddVBand="0" w:evenVBand="0" w:oddHBand="0" w:evenHBand="0" w:firstRowFirstColumn="0" w:firstRowLastColumn="0" w:lastRowFirstColumn="0" w:lastRowLastColumn="0"/>
            <w:tcW w:w="1642" w:type="pct"/>
            <w:noWrap/>
            <w:hideMark/>
          </w:tcPr>
          <w:p w14:paraId="3DB18446" w14:textId="77777777" w:rsidR="00924677" w:rsidRPr="00924677" w:rsidRDefault="00924677" w:rsidP="00924677">
            <w:pPr>
              <w:jc w:val="center"/>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Predisposición Para Viajar</w:t>
            </w:r>
          </w:p>
        </w:tc>
        <w:tc>
          <w:tcPr>
            <w:tcW w:w="611" w:type="pct"/>
            <w:noWrap/>
            <w:hideMark/>
          </w:tcPr>
          <w:p w14:paraId="5E2C3A2F" w14:textId="77777777" w:rsidR="00924677" w:rsidRPr="00924677" w:rsidRDefault="00924677" w:rsidP="0092467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0.52</w:t>
            </w:r>
          </w:p>
        </w:tc>
        <w:tc>
          <w:tcPr>
            <w:tcW w:w="628" w:type="pct"/>
            <w:noWrap/>
            <w:hideMark/>
          </w:tcPr>
          <w:p w14:paraId="61C10539" w14:textId="77777777" w:rsidR="00924677" w:rsidRPr="00924677" w:rsidRDefault="00924677" w:rsidP="0092467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18</w:t>
            </w:r>
          </w:p>
        </w:tc>
        <w:tc>
          <w:tcPr>
            <w:tcW w:w="726" w:type="pct"/>
            <w:noWrap/>
            <w:hideMark/>
          </w:tcPr>
          <w:p w14:paraId="44F247FA" w14:textId="77777777" w:rsidR="00924677" w:rsidRPr="00924677" w:rsidRDefault="00924677" w:rsidP="0092467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0.61</w:t>
            </w:r>
          </w:p>
        </w:tc>
        <w:tc>
          <w:tcPr>
            <w:tcW w:w="1393" w:type="pct"/>
            <w:noWrap/>
            <w:hideMark/>
          </w:tcPr>
          <w:p w14:paraId="1DC02DB8" w14:textId="0AD8DB60" w:rsidR="00924677" w:rsidRPr="00924677" w:rsidRDefault="00924677" w:rsidP="0092467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924677">
              <w:rPr>
                <w:rFonts w:ascii="Calibri" w:eastAsia="Times New Roman" w:hAnsi="Calibri" w:cs="Calibri"/>
                <w:color w:val="000000"/>
                <w:kern w:val="0"/>
                <w:sz w:val="16"/>
                <w:szCs w:val="16"/>
                <w:lang w:eastAsia="es-CO"/>
                <w14:ligatures w14:val="none"/>
              </w:rPr>
              <w:t>Bahamas</w:t>
            </w:r>
          </w:p>
        </w:tc>
      </w:tr>
      <w:tr w:rsidR="00376005" w:rsidRPr="00924677" w14:paraId="2FBF127A" w14:textId="77777777" w:rsidTr="00733565">
        <w:trPr>
          <w:trHeight w:val="34"/>
        </w:trPr>
        <w:tc>
          <w:tcPr>
            <w:cnfStyle w:val="001000000000" w:firstRow="0" w:lastRow="0" w:firstColumn="1" w:lastColumn="0" w:oddVBand="0" w:evenVBand="0" w:oddHBand="0" w:evenHBand="0" w:firstRowFirstColumn="0" w:firstRowLastColumn="0" w:lastRowFirstColumn="0" w:lastRowLastColumn="0"/>
            <w:tcW w:w="1642" w:type="pct"/>
            <w:noWrap/>
          </w:tcPr>
          <w:p w14:paraId="4676B937" w14:textId="77777777" w:rsidR="00924677" w:rsidRPr="00376005" w:rsidRDefault="00924677" w:rsidP="00924677">
            <w:pPr>
              <w:jc w:val="center"/>
              <w:rPr>
                <w:rFonts w:ascii="Calibri" w:eastAsia="Times New Roman" w:hAnsi="Calibri" w:cs="Calibri"/>
                <w:color w:val="000000"/>
                <w:kern w:val="0"/>
                <w:sz w:val="16"/>
                <w:szCs w:val="16"/>
                <w:lang w:eastAsia="es-CO"/>
                <w14:ligatures w14:val="none"/>
              </w:rPr>
            </w:pPr>
            <w:r w:rsidRPr="00376005">
              <w:rPr>
                <w:rFonts w:ascii="Calibri" w:eastAsia="Times New Roman" w:hAnsi="Calibri" w:cs="Calibri"/>
                <w:color w:val="000000"/>
                <w:kern w:val="0"/>
                <w:sz w:val="16"/>
                <w:szCs w:val="16"/>
                <w:lang w:eastAsia="es-CO"/>
                <w14:ligatures w14:val="none"/>
              </w:rPr>
              <w:t>Total</w:t>
            </w:r>
          </w:p>
        </w:tc>
        <w:tc>
          <w:tcPr>
            <w:tcW w:w="611" w:type="pct"/>
            <w:noWrap/>
          </w:tcPr>
          <w:p w14:paraId="53AC4EEB" w14:textId="77777777" w:rsidR="00924677" w:rsidRPr="00376005" w:rsidRDefault="00924677" w:rsidP="0092467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0"/>
                <w:sz w:val="16"/>
                <w:szCs w:val="16"/>
                <w:lang w:eastAsia="es-CO"/>
                <w14:ligatures w14:val="none"/>
              </w:rPr>
            </w:pPr>
            <w:r w:rsidRPr="00924677">
              <w:rPr>
                <w:rFonts w:ascii="Calibri" w:eastAsia="Times New Roman" w:hAnsi="Calibri" w:cs="Calibri"/>
                <w:b/>
                <w:bCs/>
                <w:color w:val="000000"/>
                <w:kern w:val="0"/>
                <w:sz w:val="16"/>
                <w:szCs w:val="16"/>
                <w:lang w:eastAsia="es-CO"/>
                <w14:ligatures w14:val="none"/>
              </w:rPr>
              <w:t>4.89</w:t>
            </w:r>
          </w:p>
        </w:tc>
        <w:tc>
          <w:tcPr>
            <w:tcW w:w="628" w:type="pct"/>
            <w:noWrap/>
          </w:tcPr>
          <w:p w14:paraId="145C6258" w14:textId="77777777" w:rsidR="00924677" w:rsidRPr="00376005" w:rsidRDefault="00924677" w:rsidP="0092467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0"/>
                <w:sz w:val="16"/>
                <w:szCs w:val="16"/>
                <w:lang w:eastAsia="es-CO"/>
                <w14:ligatures w14:val="none"/>
              </w:rPr>
            </w:pPr>
            <w:r w:rsidRPr="00924677">
              <w:rPr>
                <w:rFonts w:ascii="Calibri" w:eastAsia="Times New Roman" w:hAnsi="Calibri" w:cs="Calibri"/>
                <w:b/>
                <w:bCs/>
                <w:color w:val="000000"/>
                <w:kern w:val="0"/>
                <w:sz w:val="16"/>
                <w:szCs w:val="16"/>
                <w:lang w:eastAsia="es-CO"/>
                <w14:ligatures w14:val="none"/>
              </w:rPr>
              <w:t>15</w:t>
            </w:r>
          </w:p>
        </w:tc>
        <w:tc>
          <w:tcPr>
            <w:tcW w:w="726" w:type="pct"/>
            <w:noWrap/>
          </w:tcPr>
          <w:p w14:paraId="37357CB2" w14:textId="77777777" w:rsidR="00924677" w:rsidRPr="00376005" w:rsidRDefault="00924677" w:rsidP="0092467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0"/>
                <w:sz w:val="16"/>
                <w:szCs w:val="16"/>
                <w:lang w:eastAsia="es-CO"/>
                <w14:ligatures w14:val="none"/>
              </w:rPr>
            </w:pPr>
            <w:r w:rsidRPr="00924677">
              <w:rPr>
                <w:rFonts w:ascii="Calibri" w:eastAsia="Times New Roman" w:hAnsi="Calibri" w:cs="Calibri"/>
                <w:b/>
                <w:bCs/>
                <w:color w:val="000000"/>
                <w:kern w:val="0"/>
                <w:sz w:val="16"/>
                <w:szCs w:val="16"/>
                <w:lang w:eastAsia="es-CO"/>
                <w14:ligatures w14:val="none"/>
              </w:rPr>
              <w:t>5.38</w:t>
            </w:r>
          </w:p>
        </w:tc>
        <w:tc>
          <w:tcPr>
            <w:tcW w:w="1393" w:type="pct"/>
            <w:noWrap/>
          </w:tcPr>
          <w:p w14:paraId="19FD9162" w14:textId="5D6F9B26" w:rsidR="00924677" w:rsidRPr="00376005" w:rsidRDefault="00924677" w:rsidP="0092467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0"/>
                <w:sz w:val="16"/>
                <w:szCs w:val="16"/>
                <w:lang w:eastAsia="es-CO"/>
                <w14:ligatures w14:val="none"/>
              </w:rPr>
            </w:pPr>
            <w:r w:rsidRPr="00376005">
              <w:rPr>
                <w:rFonts w:ascii="Calibri" w:eastAsia="Times New Roman" w:hAnsi="Calibri" w:cs="Calibri"/>
                <w:b/>
                <w:bCs/>
                <w:color w:val="000000"/>
                <w:kern w:val="0"/>
                <w:sz w:val="16"/>
                <w:szCs w:val="16"/>
                <w:lang w:eastAsia="es-CO"/>
                <w14:ligatures w14:val="none"/>
              </w:rPr>
              <w:t>Panamá</w:t>
            </w:r>
          </w:p>
        </w:tc>
      </w:tr>
    </w:tbl>
    <w:p w14:paraId="386EC484" w14:textId="479BC41A" w:rsidR="00030256" w:rsidRDefault="00376005">
      <w:pPr>
        <w:rPr>
          <w:noProof/>
        </w:rPr>
      </w:pPr>
      <w:r>
        <w:rPr>
          <w:noProof/>
        </w:rPr>
        <mc:AlternateContent>
          <mc:Choice Requires="wps">
            <w:drawing>
              <wp:anchor distT="45720" distB="45720" distL="114300" distR="114300" simplePos="0" relativeHeight="251661312" behindDoc="0" locked="0" layoutInCell="1" allowOverlap="1" wp14:anchorId="72A85214" wp14:editId="5CD8FA55">
                <wp:simplePos x="0" y="0"/>
                <wp:positionH relativeFrom="column">
                  <wp:posOffset>3943350</wp:posOffset>
                </wp:positionH>
                <wp:positionV relativeFrom="paragraph">
                  <wp:posOffset>-393700</wp:posOffset>
                </wp:positionV>
                <wp:extent cx="2360930" cy="2870200"/>
                <wp:effectExtent l="0" t="0" r="3810" b="63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870200"/>
                        </a:xfrm>
                        <a:prstGeom prst="rect">
                          <a:avLst/>
                        </a:prstGeom>
                        <a:solidFill>
                          <a:srgbClr val="FFFFFF"/>
                        </a:solidFill>
                        <a:ln w="9525">
                          <a:noFill/>
                          <a:miter lim="800000"/>
                          <a:headEnd/>
                          <a:tailEnd/>
                        </a:ln>
                      </wps:spPr>
                      <wps:txbx>
                        <w:txbxContent>
                          <w:p w14:paraId="2C3CA248" w14:textId="387C2D53" w:rsidR="00674919" w:rsidRPr="006254C1" w:rsidRDefault="00674919">
                            <w:pPr>
                              <w:rPr>
                                <w:sz w:val="20"/>
                                <w:szCs w:val="20"/>
                              </w:rPr>
                            </w:pPr>
                            <w:r w:rsidRPr="006254C1">
                              <w:rPr>
                                <w:sz w:val="20"/>
                                <w:szCs w:val="20"/>
                              </w:rPr>
                              <w:t>Ecuador ocupa el puesto 15 entre los 20 mercados analizados en el Índice de Competitividad de ALTA-Amadeus 2023.</w:t>
                            </w:r>
                          </w:p>
                          <w:p w14:paraId="4D05068D" w14:textId="22A3C036" w:rsidR="00674919" w:rsidRPr="006254C1" w:rsidRDefault="00674919">
                            <w:pPr>
                              <w:rPr>
                                <w:sz w:val="20"/>
                                <w:szCs w:val="20"/>
                              </w:rPr>
                            </w:pPr>
                            <w:r w:rsidRPr="006254C1">
                              <w:rPr>
                                <w:sz w:val="20"/>
                                <w:szCs w:val="20"/>
                              </w:rPr>
                              <w:t>Se destaca la calidad de su infraestructura donde ocupa el 4º lugar y también en Apertura Internacional donde ocupa</w:t>
                            </w:r>
                            <w:r w:rsidR="006254C1" w:rsidRPr="006254C1">
                              <w:rPr>
                                <w:sz w:val="20"/>
                                <w:szCs w:val="20"/>
                              </w:rPr>
                              <w:t xml:space="preserve"> el 9º lugar.</w:t>
                            </w:r>
                          </w:p>
                          <w:p w14:paraId="621A0679" w14:textId="529AEF19" w:rsidR="006254C1" w:rsidRPr="006254C1" w:rsidRDefault="006254C1">
                            <w:pPr>
                              <w:rPr>
                                <w:sz w:val="20"/>
                                <w:szCs w:val="20"/>
                              </w:rPr>
                            </w:pPr>
                            <w:r w:rsidRPr="006254C1">
                              <w:rPr>
                                <w:sz w:val="20"/>
                                <w:szCs w:val="20"/>
                              </w:rPr>
                              <w:t>Es importante resaltar la mejora significativa que tuvo el país en el pilar de tasas e impuestos a boletos internacionales, donde en el índice del 2022 ocupo el penúltimo lugar y este año subió al puesto 14</w:t>
                            </w:r>
                            <w:r>
                              <w:rPr>
                                <w:sz w:val="20"/>
                                <w:szCs w:val="20"/>
                              </w:rPr>
                              <w:t xml:space="preserve">, gracias a la reducción del impuesto ED y PT en junio de este año. </w:t>
                            </w:r>
                          </w:p>
                          <w:p w14:paraId="2ECEA7C6" w14:textId="77777777" w:rsidR="006254C1" w:rsidRPr="006254C1" w:rsidRDefault="006254C1">
                            <w:pPr>
                              <w:rPr>
                                <w:sz w:val="20"/>
                                <w:szCs w:val="20"/>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72A85214" id="_x0000_t202" coordsize="21600,21600" o:spt="202" path="m,l,21600r21600,l21600,xe">
                <v:stroke joinstyle="miter"/>
                <v:path gradientshapeok="t" o:connecttype="rect"/>
              </v:shapetype>
              <v:shape id="Text Box 2" o:spid="_x0000_s1026" type="#_x0000_t202" style="position:absolute;margin-left:310.5pt;margin-top:-31pt;width:185.9pt;height:226pt;z-index:25166131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" stroked="f">
                <v:textbox>
                  <w:txbxContent>
                    <w:p w14:paraId="2C3CA248" w14:textId="387C2D53" w:rsidR="00674919" w:rsidRPr="006254C1" w:rsidRDefault="00674919">
                      <w:pPr>
                        <w:rPr>
                          <w:sz w:val="20"/>
                          <w:szCs w:val="20"/>
                        </w:rPr>
                      </w:pPr>
                      <w:r w:rsidRPr="006254C1">
                        <w:rPr>
                          <w:sz w:val="20"/>
                          <w:szCs w:val="20"/>
                        </w:rPr>
                        <w:t>Ecuador ocupa el puesto 15 entre los 20 mercados analizados en el Índice de Competitividad de ALTA-Amadeus 2023.</w:t>
                      </w:r>
                    </w:p>
                    <w:p w14:paraId="4D05068D" w14:textId="22A3C036" w:rsidR="00674919" w:rsidRPr="006254C1" w:rsidRDefault="00674919">
                      <w:pPr>
                        <w:rPr>
                          <w:sz w:val="20"/>
                          <w:szCs w:val="20"/>
                        </w:rPr>
                      </w:pPr>
                      <w:r w:rsidRPr="006254C1">
                        <w:rPr>
                          <w:sz w:val="20"/>
                          <w:szCs w:val="20"/>
                        </w:rPr>
                        <w:t>Se destaca la calidad de su infraestructura donde ocupa el 4º lugar y también en Apertura Internacional donde ocupa</w:t>
                      </w:r>
                      <w:r w:rsidR="006254C1" w:rsidRPr="006254C1">
                        <w:rPr>
                          <w:sz w:val="20"/>
                          <w:szCs w:val="20"/>
                        </w:rPr>
                        <w:t xml:space="preserve"> el 9º lugar.</w:t>
                      </w:r>
                    </w:p>
                    <w:p w14:paraId="621A0679" w14:textId="529AEF19" w:rsidR="006254C1" w:rsidRPr="006254C1" w:rsidRDefault="006254C1">
                      <w:pPr>
                        <w:rPr>
                          <w:sz w:val="20"/>
                          <w:szCs w:val="20"/>
                        </w:rPr>
                      </w:pPr>
                      <w:r w:rsidRPr="006254C1">
                        <w:rPr>
                          <w:sz w:val="20"/>
                          <w:szCs w:val="20"/>
                        </w:rPr>
                        <w:t>Es importante resaltar la mejora significativa que tuvo el país en el pilar de tasas e impuestos a boletos internacionales, donde en el índice del 2022 ocupo el penúltimo lugar y este año subió al puesto 14</w:t>
                      </w:r>
                      <w:r>
                        <w:rPr>
                          <w:sz w:val="20"/>
                          <w:szCs w:val="20"/>
                        </w:rPr>
                        <w:t xml:space="preserve">, gracias a la reducción del impuesto ED y PT en junio de este año. </w:t>
                      </w:r>
                    </w:p>
                    <w:p w14:paraId="2ECEA7C6" w14:textId="77777777" w:rsidR="006254C1" w:rsidRPr="006254C1" w:rsidRDefault="006254C1">
                      <w:pPr>
                        <w:rPr>
                          <w:sz w:val="20"/>
                          <w:szCs w:val="20"/>
                        </w:rPr>
                      </w:pPr>
                    </w:p>
                  </w:txbxContent>
                </v:textbox>
              </v:shape>
            </w:pict>
          </mc:Fallback>
        </mc:AlternateContent>
      </w:r>
      <w:r w:rsidR="006254C1">
        <w:rPr>
          <w:noProof/>
        </w:rPr>
        <w:drawing>
          <wp:anchor distT="0" distB="0" distL="114300" distR="114300" simplePos="0" relativeHeight="251664384" behindDoc="0" locked="0" layoutInCell="1" allowOverlap="1" wp14:anchorId="1036DB39" wp14:editId="079B870A">
            <wp:simplePos x="0" y="0"/>
            <wp:positionH relativeFrom="margin">
              <wp:align>right</wp:align>
            </wp:positionH>
            <wp:positionV relativeFrom="paragraph">
              <wp:posOffset>4648200</wp:posOffset>
            </wp:positionV>
            <wp:extent cx="5994400" cy="3200400"/>
            <wp:effectExtent l="0" t="0" r="6350" b="0"/>
            <wp:wrapNone/>
            <wp:docPr id="198423198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14:sizeRelH relativeFrom="margin">
              <wp14:pctWidth>0</wp14:pctWidth>
            </wp14:sizeRelH>
          </wp:anchor>
        </w:drawing>
      </w:r>
      <w:r w:rsidR="006254C1">
        <w:rPr>
          <w:noProof/>
        </w:rPr>
        <mc:AlternateContent>
          <mc:Choice Requires="wps">
            <w:drawing>
              <wp:anchor distT="45720" distB="45720" distL="114300" distR="114300" simplePos="0" relativeHeight="251663360" behindDoc="0" locked="0" layoutInCell="1" allowOverlap="1" wp14:anchorId="5EB2B719" wp14:editId="1731891F">
                <wp:simplePos x="0" y="0"/>
                <wp:positionH relativeFrom="margin">
                  <wp:align>center</wp:align>
                </wp:positionH>
                <wp:positionV relativeFrom="paragraph">
                  <wp:posOffset>3879850</wp:posOffset>
                </wp:positionV>
                <wp:extent cx="6203950" cy="603250"/>
                <wp:effectExtent l="0" t="0" r="6350" b="6350"/>
                <wp:wrapNone/>
                <wp:docPr id="14115941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3950" cy="603250"/>
                        </a:xfrm>
                        <a:prstGeom prst="rect">
                          <a:avLst/>
                        </a:prstGeom>
                        <a:solidFill>
                          <a:srgbClr val="FFFFFF"/>
                        </a:solidFill>
                        <a:ln w="9525">
                          <a:noFill/>
                          <a:miter lim="800000"/>
                          <a:headEnd/>
                          <a:tailEnd/>
                        </a:ln>
                      </wps:spPr>
                      <wps:txbx>
                        <w:txbxContent>
                          <w:p w14:paraId="357A9812" w14:textId="22900220" w:rsidR="006254C1" w:rsidRDefault="006254C1" w:rsidP="006254C1">
                            <w:pPr>
                              <w:rPr>
                                <w:sz w:val="20"/>
                                <w:szCs w:val="20"/>
                              </w:rPr>
                            </w:pPr>
                            <w:r w:rsidRPr="006254C1">
                              <w:rPr>
                                <w:sz w:val="20"/>
                                <w:szCs w:val="20"/>
                              </w:rPr>
                              <w:t xml:space="preserve">A pesar de estas </w:t>
                            </w:r>
                            <w:r>
                              <w:rPr>
                                <w:sz w:val="20"/>
                                <w:szCs w:val="20"/>
                              </w:rPr>
                              <w:t>noticias positivas, es importante que el país siga trabajando de la mano con la industria en áreas potenciales de mejora. Por ejemplo, Ecuador sigue siendo un país muy costoso para operar. Comparando con los 20 países de la muestra, es el país mas costoso en costos aeroportuarios como se muestra en la gráfica a continuación.</w:t>
                            </w:r>
                          </w:p>
                          <w:p w14:paraId="443FC787" w14:textId="77777777" w:rsidR="006254C1" w:rsidRPr="006254C1" w:rsidRDefault="006254C1" w:rsidP="006254C1">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B2B719" id="_x0000_s1027" type="#_x0000_t202" style="position:absolute;margin-left:0;margin-top:305.5pt;width:488.5pt;height:47.5pt;z-index:25166336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" stroked="f">
                <v:textbox>
                  <w:txbxContent>
                    <w:p w14:paraId="357A9812" w14:textId="22900220" w:rsidR="006254C1" w:rsidRDefault="006254C1" w:rsidP="006254C1">
                      <w:pPr>
                        <w:rPr>
                          <w:sz w:val="20"/>
                          <w:szCs w:val="20"/>
                        </w:rPr>
                      </w:pPr>
                      <w:r w:rsidRPr="006254C1">
                        <w:rPr>
                          <w:sz w:val="20"/>
                          <w:szCs w:val="20"/>
                        </w:rPr>
                        <w:t xml:space="preserve">A pesar de estas </w:t>
                      </w:r>
                      <w:r>
                        <w:rPr>
                          <w:sz w:val="20"/>
                          <w:szCs w:val="20"/>
                        </w:rPr>
                        <w:t>noticias positivas, es importante que el país siga trabajando de la mano con la industria en áreas potenciales de mejora. Por ejemplo, Ecuador sigue siendo un país muy costoso para operar. Comparando con los 20 países de la muestra, es el país mas costoso en costos aeroportuarios como se muestra en la gráfica a continuación.</w:t>
                      </w:r>
                    </w:p>
                    <w:p w14:paraId="443FC787" w14:textId="77777777" w:rsidR="006254C1" w:rsidRPr="006254C1" w:rsidRDefault="006254C1" w:rsidP="006254C1">
                      <w:pPr>
                        <w:rPr>
                          <w:sz w:val="20"/>
                          <w:szCs w:val="20"/>
                        </w:rPr>
                      </w:pPr>
                    </w:p>
                  </w:txbxContent>
                </v:textbox>
                <w10:wrap anchorx="margin"/>
              </v:shape>
            </w:pict>
          </mc:Fallback>
        </mc:AlternateContent>
      </w:r>
      <w:r w:rsidR="00924677">
        <w:rPr>
          <w:noProof/>
        </w:rPr>
        <w:t xml:space="preserve"> </w:t>
      </w:r>
      <w:r w:rsidR="001E4CF0">
        <w:rPr>
          <w:noProof/>
        </w:rPr>
        <w:drawing>
          <wp:anchor distT="0" distB="0" distL="114300" distR="114300" simplePos="0" relativeHeight="251659264" behindDoc="0" locked="0" layoutInCell="1" allowOverlap="1" wp14:anchorId="629CC4A8" wp14:editId="2DB1D19E">
            <wp:simplePos x="0" y="0"/>
            <wp:positionH relativeFrom="margin">
              <wp:posOffset>-603250</wp:posOffset>
            </wp:positionH>
            <wp:positionV relativeFrom="paragraph">
              <wp:posOffset>-577850</wp:posOffset>
            </wp:positionV>
            <wp:extent cx="4203700" cy="2952750"/>
            <wp:effectExtent l="0" t="0" r="0" b="0"/>
            <wp:wrapNone/>
            <wp:docPr id="2069797741" name="Gráfico 206979774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margin">
              <wp14:pctWidth>0</wp14:pctWidth>
            </wp14:sizeRelH>
            <wp14:sizeRelV relativeFrom="margin">
              <wp14:pctHeight>0</wp14:pctHeight>
            </wp14:sizeRelV>
          </wp:anchor>
        </w:drawing>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p>
    <w:p w14:paraId="6C88835B" w14:textId="1414CF8A" w:rsidR="00F7415C" w:rsidRDefault="00733565">
      <w:r>
        <w:rPr>
          <w:noProof/>
        </w:rPr>
        <w:lastRenderedPageBreak/>
        <mc:AlternateContent>
          <mc:Choice Requires="wps">
            <w:drawing>
              <wp:anchor distT="45720" distB="45720" distL="114300" distR="114300" simplePos="0" relativeHeight="251668480" behindDoc="0" locked="0" layoutInCell="1" allowOverlap="1" wp14:anchorId="515AA418" wp14:editId="40FA7E76">
                <wp:simplePos x="0" y="0"/>
                <wp:positionH relativeFrom="margin">
                  <wp:posOffset>3387256</wp:posOffset>
                </wp:positionH>
                <wp:positionV relativeFrom="paragraph">
                  <wp:posOffset>0</wp:posOffset>
                </wp:positionV>
                <wp:extent cx="3037398" cy="1536700"/>
                <wp:effectExtent l="0" t="0" r="0" b="6350"/>
                <wp:wrapNone/>
                <wp:docPr id="14749540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7398" cy="1536700"/>
                        </a:xfrm>
                        <a:prstGeom prst="rect">
                          <a:avLst/>
                        </a:prstGeom>
                        <a:solidFill>
                          <a:srgbClr val="FFFFFF"/>
                        </a:solidFill>
                        <a:ln w="9525">
                          <a:noFill/>
                          <a:miter lim="800000"/>
                          <a:headEnd/>
                          <a:tailEnd/>
                        </a:ln>
                      </wps:spPr>
                      <wps:txbx>
                        <w:txbxContent>
                          <w:p w14:paraId="344D2A47" w14:textId="08EAB355" w:rsidR="00733565" w:rsidRDefault="00733565" w:rsidP="00733565">
                            <w:pPr>
                              <w:rPr>
                                <w:sz w:val="20"/>
                                <w:szCs w:val="20"/>
                              </w:rPr>
                            </w:pPr>
                            <w:r w:rsidRPr="00733565">
                              <w:rPr>
                                <w:sz w:val="20"/>
                                <w:szCs w:val="20"/>
                              </w:rPr>
                              <w:t>Se espera que en 2023 Ecuador s</w:t>
                            </w:r>
                            <w:r>
                              <w:rPr>
                                <w:sz w:val="20"/>
                                <w:szCs w:val="20"/>
                              </w:rPr>
                              <w:t xml:space="preserve">upere sus niveles de trafico pre pandemia. </w:t>
                            </w:r>
                          </w:p>
                          <w:p w14:paraId="27907FDD" w14:textId="18854A51" w:rsidR="00733565" w:rsidRDefault="00733565" w:rsidP="00733565">
                            <w:pPr>
                              <w:rPr>
                                <w:sz w:val="20"/>
                                <w:szCs w:val="20"/>
                              </w:rPr>
                            </w:pPr>
                            <w:r>
                              <w:rPr>
                                <w:sz w:val="20"/>
                                <w:szCs w:val="20"/>
                              </w:rPr>
                              <w:t xml:space="preserve">De acuerdo a los pronósticos de ALTA, en 2023 se van a operar en Ecuador </w:t>
                            </w:r>
                            <w:r w:rsidR="00F7415C">
                              <w:rPr>
                                <w:sz w:val="20"/>
                                <w:szCs w:val="20"/>
                              </w:rPr>
                              <w:t>35,800 vuelos domésticos (3.1% mas respecto a 2019) y 33,000 internacionales (1.6% menos respecto a 2019)</w:t>
                            </w:r>
                          </w:p>
                          <w:p w14:paraId="0CECF52A" w14:textId="77777777" w:rsidR="00733565" w:rsidRPr="00733565" w:rsidRDefault="00733565" w:rsidP="00733565">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5AA418" id="_x0000_s1028" type="#_x0000_t202" style="position:absolute;margin-left:266.7pt;margin-top:0;width:239.15pt;height:121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" stroked="f">
                <v:textbox>
                  <w:txbxContent>
                    <w:p w14:paraId="344D2A47" w14:textId="08EAB355" w:rsidR="00733565" w:rsidRDefault="00733565" w:rsidP="00733565">
                      <w:pPr>
                        <w:rPr>
                          <w:sz w:val="20"/>
                          <w:szCs w:val="20"/>
                        </w:rPr>
                      </w:pPr>
                      <w:r w:rsidRPr="00733565">
                        <w:rPr>
                          <w:sz w:val="20"/>
                          <w:szCs w:val="20"/>
                        </w:rPr>
                        <w:t>Se espera que en 2023 Ecuador s</w:t>
                      </w:r>
                      <w:r>
                        <w:rPr>
                          <w:sz w:val="20"/>
                          <w:szCs w:val="20"/>
                        </w:rPr>
                        <w:t xml:space="preserve">upere sus niveles de trafico </w:t>
                      </w:r>
                      <w:proofErr w:type="gramStart"/>
                      <w:r>
                        <w:rPr>
                          <w:sz w:val="20"/>
                          <w:szCs w:val="20"/>
                        </w:rPr>
                        <w:t>pre pandemia</w:t>
                      </w:r>
                      <w:proofErr w:type="gramEnd"/>
                      <w:r>
                        <w:rPr>
                          <w:sz w:val="20"/>
                          <w:szCs w:val="20"/>
                        </w:rPr>
                        <w:t xml:space="preserve">. </w:t>
                      </w:r>
                    </w:p>
                    <w:p w14:paraId="27907FDD" w14:textId="18854A51" w:rsidR="00733565" w:rsidRDefault="00733565" w:rsidP="00733565">
                      <w:pPr>
                        <w:rPr>
                          <w:sz w:val="20"/>
                          <w:szCs w:val="20"/>
                        </w:rPr>
                      </w:pPr>
                      <w:proofErr w:type="gramStart"/>
                      <w:r>
                        <w:rPr>
                          <w:sz w:val="20"/>
                          <w:szCs w:val="20"/>
                        </w:rPr>
                        <w:t>De acuerdo a</w:t>
                      </w:r>
                      <w:proofErr w:type="gramEnd"/>
                      <w:r>
                        <w:rPr>
                          <w:sz w:val="20"/>
                          <w:szCs w:val="20"/>
                        </w:rPr>
                        <w:t xml:space="preserve"> los pronósticos de ALTA, en 2023 se van a operar en Ecuador </w:t>
                      </w:r>
                      <w:r w:rsidR="00F7415C">
                        <w:rPr>
                          <w:sz w:val="20"/>
                          <w:szCs w:val="20"/>
                        </w:rPr>
                        <w:t>35,800 vuelos domésticos (3.1% mas respecto a 2019) y 33,000 internacionales (1.6% menos respecto a 2019)</w:t>
                      </w:r>
                    </w:p>
                    <w:p w14:paraId="0CECF52A" w14:textId="77777777" w:rsidR="00733565" w:rsidRPr="00733565" w:rsidRDefault="00733565" w:rsidP="00733565">
                      <w:pPr>
                        <w:rPr>
                          <w:sz w:val="20"/>
                          <w:szCs w:val="20"/>
                        </w:rPr>
                      </w:pPr>
                    </w:p>
                  </w:txbxContent>
                </v:textbox>
                <w10:wrap anchorx="margin"/>
              </v:shape>
            </w:pict>
          </mc:Fallback>
        </mc:AlternateContent>
      </w:r>
      <w:r w:rsidR="00376005">
        <w:rPr>
          <w:noProof/>
        </w:rPr>
        <w:drawing>
          <wp:anchor distT="0" distB="0" distL="114300" distR="114300" simplePos="0" relativeHeight="251666432" behindDoc="0" locked="0" layoutInCell="1" allowOverlap="1" wp14:anchorId="01F2BD35" wp14:editId="2BE1B070">
            <wp:simplePos x="0" y="0"/>
            <wp:positionH relativeFrom="column">
              <wp:posOffset>0</wp:posOffset>
            </wp:positionH>
            <wp:positionV relativeFrom="paragraph">
              <wp:posOffset>0</wp:posOffset>
            </wp:positionV>
            <wp:extent cx="3191933" cy="2099310"/>
            <wp:effectExtent l="0" t="0" r="8890" b="0"/>
            <wp:wrapNone/>
            <wp:docPr id="1522242007" name="Gráfico 152224200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margin">
              <wp14:pctWidth>0</wp14:pctWidth>
            </wp14:sizeRelH>
          </wp:anchor>
        </w:drawing>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r w:rsidR="00F7415C">
        <w:tab/>
      </w:r>
    </w:p>
    <w:p w14:paraId="218BF42A" w14:textId="7BADCA6D" w:rsidR="00F7415C" w:rsidRDefault="00F7415C">
      <w:r>
        <w:rPr>
          <w:noProof/>
        </w:rPr>
        <w:drawing>
          <wp:anchor distT="0" distB="0" distL="114300" distR="114300" simplePos="0" relativeHeight="251669504" behindDoc="0" locked="0" layoutInCell="1" allowOverlap="1" wp14:anchorId="6BE0A68A" wp14:editId="5178D2D4">
            <wp:simplePos x="0" y="0"/>
            <wp:positionH relativeFrom="margin">
              <wp:align>left</wp:align>
            </wp:positionH>
            <wp:positionV relativeFrom="paragraph">
              <wp:posOffset>284535</wp:posOffset>
            </wp:positionV>
            <wp:extent cx="3275937" cy="3200400"/>
            <wp:effectExtent l="0" t="0" r="1270" b="0"/>
            <wp:wrapNone/>
            <wp:docPr id="1488103440"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margin">
              <wp14:pctWidth>0</wp14:pctWidth>
            </wp14:sizeRelH>
          </wp:anchor>
        </w:drawing>
      </w:r>
    </w:p>
    <w:p w14:paraId="63AD76EB" w14:textId="602D5ABE" w:rsidR="00376005" w:rsidRDefault="00590B60">
      <w:r>
        <w:rPr>
          <w:noProof/>
        </w:rPr>
        <w:drawing>
          <wp:anchor distT="0" distB="0" distL="114300" distR="114300" simplePos="0" relativeHeight="251673600" behindDoc="0" locked="0" layoutInCell="1" allowOverlap="1" wp14:anchorId="32238549" wp14:editId="7E6529CE">
            <wp:simplePos x="0" y="0"/>
            <wp:positionH relativeFrom="margin">
              <wp:posOffset>-143123</wp:posOffset>
            </wp:positionH>
            <wp:positionV relativeFrom="paragraph">
              <wp:posOffset>3290625</wp:posOffset>
            </wp:positionV>
            <wp:extent cx="3252083" cy="3200400"/>
            <wp:effectExtent l="0" t="0" r="5715" b="0"/>
            <wp:wrapNone/>
            <wp:docPr id="261237881" name="Chart 26123788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anchor>
        </w:drawing>
      </w:r>
      <w:r>
        <w:rPr>
          <w:noProof/>
        </w:rPr>
        <w:drawing>
          <wp:anchor distT="0" distB="0" distL="114300" distR="114300" simplePos="0" relativeHeight="251675648" behindDoc="0" locked="0" layoutInCell="1" allowOverlap="1" wp14:anchorId="42EA9CA8" wp14:editId="6922E433">
            <wp:simplePos x="0" y="0"/>
            <wp:positionH relativeFrom="margin">
              <wp:posOffset>3173509</wp:posOffset>
            </wp:positionH>
            <wp:positionV relativeFrom="paragraph">
              <wp:posOffset>3307798</wp:posOffset>
            </wp:positionV>
            <wp:extent cx="3601941" cy="3200400"/>
            <wp:effectExtent l="0" t="0" r="0" b="0"/>
            <wp:wrapNone/>
            <wp:docPr id="34139312" name="Chart 341393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anchor>
        </w:drawing>
      </w:r>
      <w:r>
        <w:rPr>
          <w:noProof/>
        </w:rPr>
        <mc:AlternateContent>
          <mc:Choice Requires="wps">
            <w:drawing>
              <wp:anchor distT="45720" distB="45720" distL="114300" distR="114300" simplePos="0" relativeHeight="251671552" behindDoc="0" locked="0" layoutInCell="1" allowOverlap="1" wp14:anchorId="198F4BD7" wp14:editId="05820610">
                <wp:simplePos x="0" y="0"/>
                <wp:positionH relativeFrom="margin">
                  <wp:posOffset>3490291</wp:posOffset>
                </wp:positionH>
                <wp:positionV relativeFrom="paragraph">
                  <wp:posOffset>1008269</wp:posOffset>
                </wp:positionV>
                <wp:extent cx="3037398" cy="993913"/>
                <wp:effectExtent l="0" t="0" r="0" b="0"/>
                <wp:wrapNone/>
                <wp:docPr id="3185485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7398" cy="993913"/>
                        </a:xfrm>
                        <a:prstGeom prst="rect">
                          <a:avLst/>
                        </a:prstGeom>
                        <a:solidFill>
                          <a:srgbClr val="FFFFFF"/>
                        </a:solidFill>
                        <a:ln w="9525">
                          <a:noFill/>
                          <a:miter lim="800000"/>
                          <a:headEnd/>
                          <a:tailEnd/>
                        </a:ln>
                      </wps:spPr>
                      <wps:txbx>
                        <w:txbxContent>
                          <w:p w14:paraId="6583A004" w14:textId="68C86456" w:rsidR="00590B60" w:rsidRPr="00590B60" w:rsidRDefault="00590B60" w:rsidP="00590B60">
                            <w:pPr>
                              <w:rPr>
                                <w:sz w:val="20"/>
                                <w:szCs w:val="20"/>
                              </w:rPr>
                            </w:pPr>
                            <w:r w:rsidRPr="00590B60">
                              <w:rPr>
                                <w:sz w:val="20"/>
                                <w:szCs w:val="20"/>
                              </w:rPr>
                              <w:t>En cuanto a conectividad internacional,</w:t>
                            </w:r>
                            <w:r>
                              <w:rPr>
                                <w:sz w:val="20"/>
                                <w:szCs w:val="20"/>
                              </w:rPr>
                              <w:t xml:space="preserve"> respecto a 2019 en Ecuador se han abierto 11 nuevas rutas, pero se han descontinuado 12. La mas importante que se ha descontinuado es Cali-Guayaquil, que tenia mas 680 vuelos en 2019.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8F4BD7" id="_x0000_s1029" type="#_x0000_t202" style="position:absolute;margin-left:274.85pt;margin-top:79.4pt;width:239.15pt;height:78.2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" stroked="f">
                <v:textbox>
                  <w:txbxContent>
                    <w:p w14:paraId="6583A004" w14:textId="68C86456" w:rsidR="00590B60" w:rsidRPr="00590B60" w:rsidRDefault="00590B60" w:rsidP="00590B60">
                      <w:pPr>
                        <w:rPr>
                          <w:sz w:val="20"/>
                          <w:szCs w:val="20"/>
                        </w:rPr>
                      </w:pPr>
                      <w:r w:rsidRPr="00590B60">
                        <w:rPr>
                          <w:sz w:val="20"/>
                          <w:szCs w:val="20"/>
                        </w:rPr>
                        <w:t>En cuanto a conectividad internacional,</w:t>
                      </w:r>
                      <w:r>
                        <w:rPr>
                          <w:sz w:val="20"/>
                          <w:szCs w:val="20"/>
                        </w:rPr>
                        <w:t xml:space="preserve"> respecto a 2019 en Ecuador se han abierto 11 nuevas rutas, pero se han descontinuado 12. La mas importante que se ha descontinuado es Cali-Guayaquil, que tenia mas 680 vuelos en 2019.</w:t>
                      </w:r>
                    </w:p>
                  </w:txbxContent>
                </v:textbox>
                <w10:wrap anchorx="margin"/>
              </v:shape>
            </w:pict>
          </mc:Fallback>
        </mc:AlternateContent>
      </w:r>
      <w:r w:rsidR="00F7415C">
        <w:tab/>
      </w:r>
    </w:p>
    <w:p w14:paraId="6AB6E6C1" w14:textId="77777777" w:rsidR="00335846" w:rsidRDefault="00335846"/>
    <w:p w14:paraId="7FFF9612" w14:textId="77777777" w:rsidR="00335846" w:rsidRDefault="00335846"/>
    <w:p w14:paraId="61B9237D" w14:textId="77777777" w:rsidR="00335846" w:rsidRDefault="00335846"/>
    <w:p w14:paraId="30AC6DB3" w14:textId="77777777" w:rsidR="00335846" w:rsidRDefault="00335846"/>
    <w:p w14:paraId="33A97F6F" w14:textId="77777777" w:rsidR="00335846" w:rsidRDefault="00335846"/>
    <w:p w14:paraId="45CA254E" w14:textId="77777777" w:rsidR="00335846" w:rsidRDefault="00335846"/>
    <w:p w14:paraId="3BB29CD2" w14:textId="77777777" w:rsidR="00335846" w:rsidRDefault="00335846"/>
    <w:p w14:paraId="2FB17ECC" w14:textId="77777777" w:rsidR="00335846" w:rsidRDefault="00335846"/>
    <w:p w14:paraId="6A074B46" w14:textId="77777777" w:rsidR="00335846" w:rsidRDefault="00335846"/>
    <w:p w14:paraId="05E169B3" w14:textId="77777777" w:rsidR="00335846" w:rsidRDefault="00335846"/>
    <w:p w14:paraId="3783F2A8" w14:textId="77777777" w:rsidR="00335846" w:rsidRDefault="00335846"/>
    <w:p w14:paraId="27261ABA" w14:textId="77777777" w:rsidR="00335846" w:rsidRDefault="00335846"/>
    <w:p w14:paraId="440D9FC5" w14:textId="77777777" w:rsidR="00335846" w:rsidRDefault="00335846"/>
    <w:p w14:paraId="637BACC2" w14:textId="77777777" w:rsidR="00335846" w:rsidRDefault="00335846"/>
    <w:p w14:paraId="750C4812" w14:textId="77777777" w:rsidR="00335846" w:rsidRDefault="00335846"/>
    <w:p w14:paraId="73C50063" w14:textId="77777777" w:rsidR="00335846" w:rsidRDefault="00335846"/>
    <w:p w14:paraId="6DA97578" w14:textId="77777777" w:rsidR="00335846" w:rsidRDefault="00335846"/>
    <w:p w14:paraId="0B033F23" w14:textId="77777777" w:rsidR="00335846" w:rsidRDefault="00335846"/>
    <w:p w14:paraId="29CD855C" w14:textId="77777777" w:rsidR="00335846" w:rsidRDefault="00335846"/>
    <w:p w14:paraId="456BA65B" w14:textId="77777777" w:rsidR="00335846" w:rsidRDefault="00335846"/>
    <w:p w14:paraId="3815C20C" w14:textId="68B53BC6" w:rsidR="00335846" w:rsidRDefault="00335846">
      <w:r>
        <w:rPr>
          <w:noProof/>
        </w:rPr>
        <w:lastRenderedPageBreak/>
        <mc:AlternateContent>
          <mc:Choice Requires="wps">
            <w:drawing>
              <wp:anchor distT="45720" distB="45720" distL="114300" distR="114300" simplePos="0" relativeHeight="251678720" behindDoc="0" locked="0" layoutInCell="1" allowOverlap="1" wp14:anchorId="0BC3088E" wp14:editId="533A724D">
                <wp:simplePos x="0" y="0"/>
                <wp:positionH relativeFrom="margin">
                  <wp:posOffset>357809</wp:posOffset>
                </wp:positionH>
                <wp:positionV relativeFrom="paragraph">
                  <wp:posOffset>3363402</wp:posOffset>
                </wp:positionV>
                <wp:extent cx="5573864" cy="1065475"/>
                <wp:effectExtent l="0" t="0" r="8255" b="1905"/>
                <wp:wrapNone/>
                <wp:docPr id="13611222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3864" cy="1065475"/>
                        </a:xfrm>
                        <a:prstGeom prst="rect">
                          <a:avLst/>
                        </a:prstGeom>
                        <a:solidFill>
                          <a:srgbClr val="FFFFFF"/>
                        </a:solidFill>
                        <a:ln w="9525">
                          <a:noFill/>
                          <a:miter lim="800000"/>
                          <a:headEnd/>
                          <a:tailEnd/>
                        </a:ln>
                      </wps:spPr>
                      <wps:txbx>
                        <w:txbxContent>
                          <w:p w14:paraId="05BB3B3C" w14:textId="2A29D3AB" w:rsidR="00335846" w:rsidRDefault="00335846" w:rsidP="00335846">
                            <w:pPr>
                              <w:rPr>
                                <w:sz w:val="20"/>
                                <w:szCs w:val="20"/>
                              </w:rPr>
                            </w:pPr>
                            <w:r>
                              <w:rPr>
                                <w:sz w:val="20"/>
                                <w:szCs w:val="20"/>
                              </w:rPr>
                              <w:t xml:space="preserve">Durante los últimos 20 años, el transporte aéreo ha cobrado cada vez más relevancia e importancia </w:t>
                            </w:r>
                            <w:r w:rsidR="008712EC">
                              <w:rPr>
                                <w:sz w:val="20"/>
                                <w:szCs w:val="20"/>
                              </w:rPr>
                              <w:t>para la</w:t>
                            </w:r>
                            <w:r>
                              <w:rPr>
                                <w:sz w:val="20"/>
                                <w:szCs w:val="20"/>
                              </w:rPr>
                              <w:t xml:space="preserve"> industria de turismo en Ecuador. Mientras que en el año 2000 el 61% de los turistas internacionales llegaban por avión, en 2023 esta cifra es cercana al 80%</w:t>
                            </w:r>
                            <w:r w:rsidR="008712EC">
                              <w:rPr>
                                <w:sz w:val="20"/>
                                <w:szCs w:val="20"/>
                              </w:rPr>
                              <w:t>.</w:t>
                            </w:r>
                          </w:p>
                          <w:p w14:paraId="1518C20E" w14:textId="043FD5C2" w:rsidR="008712EC" w:rsidRPr="00590B60" w:rsidRDefault="008712EC" w:rsidP="00335846">
                            <w:pPr>
                              <w:rPr>
                                <w:sz w:val="20"/>
                                <w:szCs w:val="20"/>
                              </w:rPr>
                            </w:pPr>
                            <w:r>
                              <w:rPr>
                                <w:sz w:val="20"/>
                                <w:szCs w:val="20"/>
                              </w:rPr>
                              <w:t>Gracias a la reducción de impuestos para boletos internacionales, es muy probable que esta tendencia siga incrementando y cada año más turistas internacionales lleguen a Ecuador.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C3088E" id="_x0000_s1030" type="#_x0000_t202" style="position:absolute;margin-left:28.15pt;margin-top:264.85pt;width:438.9pt;height:83.9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" stroked="f">
                <v:textbox>
                  <w:txbxContent>
                    <w:p w14:paraId="05BB3B3C" w14:textId="2A29D3AB" w:rsidR="00335846" w:rsidRDefault="00335846" w:rsidP="00335846">
                      <w:pPr>
                        <w:rPr>
                          <w:sz w:val="20"/>
                          <w:szCs w:val="20"/>
                        </w:rPr>
                      </w:pPr>
                      <w:r>
                        <w:rPr>
                          <w:sz w:val="20"/>
                          <w:szCs w:val="20"/>
                        </w:rPr>
                        <w:t xml:space="preserve">Durante los últimos 20 años, el transporte aéreo ha cobrado cada vez más relevancia e importancia </w:t>
                      </w:r>
                      <w:r w:rsidR="008712EC">
                        <w:rPr>
                          <w:sz w:val="20"/>
                          <w:szCs w:val="20"/>
                        </w:rPr>
                        <w:t>para la</w:t>
                      </w:r>
                      <w:r>
                        <w:rPr>
                          <w:sz w:val="20"/>
                          <w:szCs w:val="20"/>
                        </w:rPr>
                        <w:t xml:space="preserve"> industria de turismo en Ecuador</w:t>
                      </w:r>
                      <w:r>
                        <w:rPr>
                          <w:sz w:val="20"/>
                          <w:szCs w:val="20"/>
                        </w:rPr>
                        <w:t>.</w:t>
                      </w:r>
                      <w:r>
                        <w:rPr>
                          <w:sz w:val="20"/>
                          <w:szCs w:val="20"/>
                        </w:rPr>
                        <w:t xml:space="preserve"> Mientras que en el año 2000 el 61% de los turistas internacionales llegaban por avión, en 2023 esta cifra es cercana al 80%</w:t>
                      </w:r>
                      <w:r w:rsidR="008712EC">
                        <w:rPr>
                          <w:sz w:val="20"/>
                          <w:szCs w:val="20"/>
                        </w:rPr>
                        <w:t>.</w:t>
                      </w:r>
                    </w:p>
                    <w:p w14:paraId="1518C20E" w14:textId="043FD5C2" w:rsidR="008712EC" w:rsidRPr="00590B60" w:rsidRDefault="008712EC" w:rsidP="00335846">
                      <w:pPr>
                        <w:rPr>
                          <w:sz w:val="20"/>
                          <w:szCs w:val="20"/>
                        </w:rPr>
                      </w:pPr>
                      <w:r>
                        <w:rPr>
                          <w:sz w:val="20"/>
                          <w:szCs w:val="20"/>
                        </w:rPr>
                        <w:t>Gracias a la reducción de impuestos para boletos internacionales, es muy probable que esta tendencia siga incrementando y cada año más turistas internacionales lleguen a Ecuador.</w:t>
                      </w:r>
                    </w:p>
                  </w:txbxContent>
                </v:textbox>
                <w10:wrap anchorx="margin"/>
              </v:shape>
            </w:pict>
          </mc:Fallback>
        </mc:AlternateContent>
      </w:r>
      <w:r>
        <w:rPr>
          <w:noProof/>
        </w:rPr>
        <w:drawing>
          <wp:anchor distT="0" distB="0" distL="114300" distR="114300" simplePos="0" relativeHeight="251676672" behindDoc="0" locked="0" layoutInCell="1" allowOverlap="1" wp14:anchorId="062139AC" wp14:editId="2F9DCD38">
            <wp:simplePos x="0" y="0"/>
            <wp:positionH relativeFrom="column">
              <wp:posOffset>166729</wp:posOffset>
            </wp:positionH>
            <wp:positionV relativeFrom="paragraph">
              <wp:posOffset>-230587</wp:posOffset>
            </wp:positionV>
            <wp:extent cx="6019137" cy="3200400"/>
            <wp:effectExtent l="0" t="0" r="1270" b="0"/>
            <wp:wrapNone/>
            <wp:docPr id="761857350"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sectPr w:rsidR="00335846" w:rsidSect="004D6C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CF0"/>
    <w:rsid w:val="00030256"/>
    <w:rsid w:val="001E4CF0"/>
    <w:rsid w:val="00335846"/>
    <w:rsid w:val="00376005"/>
    <w:rsid w:val="0037746F"/>
    <w:rsid w:val="004D6CBA"/>
    <w:rsid w:val="005828A5"/>
    <w:rsid w:val="00590B60"/>
    <w:rsid w:val="006209FA"/>
    <w:rsid w:val="006254C1"/>
    <w:rsid w:val="00674919"/>
    <w:rsid w:val="00733565"/>
    <w:rsid w:val="0086725D"/>
    <w:rsid w:val="008712EC"/>
    <w:rsid w:val="00924677"/>
    <w:rsid w:val="00A8176C"/>
    <w:rsid w:val="00B52A03"/>
    <w:rsid w:val="00D92CAE"/>
    <w:rsid w:val="00F741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CB646"/>
  <w15:chartTrackingRefBased/>
  <w15:docId w15:val="{D910863C-DF33-43B3-AA76-FE7103BB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4">
    <w:name w:val="Plain Table 4"/>
    <w:basedOn w:val="TableNormal"/>
    <w:uiPriority w:val="44"/>
    <w:rsid w:val="0037600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08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5.xml"/><Relationship Id="rId3" Type="http://schemas.openxmlformats.org/officeDocument/2006/relationships/webSettings" Target="webSettings.xml"/><Relationship Id="rId7" Type="http://schemas.openxmlformats.org/officeDocument/2006/relationships/chart" Target="charts/chart4.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11" Type="http://schemas.openxmlformats.org/officeDocument/2006/relationships/fontTable" Target="fontTable.xml"/><Relationship Id="rId5" Type="http://schemas.openxmlformats.org/officeDocument/2006/relationships/chart" Target="charts/chart2.xml"/><Relationship Id="rId10" Type="http://schemas.openxmlformats.org/officeDocument/2006/relationships/chart" Target="charts/chart7.xml"/><Relationship Id="rId4" Type="http://schemas.openxmlformats.org/officeDocument/2006/relationships/chart" Target="charts/chart1.xml"/><Relationship Id="rId9" Type="http://schemas.openxmlformats.org/officeDocument/2006/relationships/chart" Target="charts/chart6.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tx>
            <c:strRef>
              <c:f>Sheet1!$B$1</c:f>
              <c:strCache>
                <c:ptCount val="1"/>
                <c:pt idx="0">
                  <c:v>Costos Operativos - "Turn-around Interacional de 2 horas"</c:v>
                </c:pt>
              </c:strCache>
            </c:strRef>
          </c:tx>
          <c:spPr>
            <a:solidFill>
              <a:srgbClr val="7030A0"/>
            </a:solidFill>
            <a:ln>
              <a:noFill/>
            </a:ln>
            <a:effectLst/>
          </c:spPr>
          <c:invertIfNegative val="0"/>
          <c:cat>
            <c:strRef>
              <c:f>Sheet1!$A$2:$A$21</c:f>
              <c:strCache>
                <c:ptCount val="20"/>
                <c:pt idx="0">
                  <c:v>Ecuador</c:v>
                </c:pt>
                <c:pt idx="1">
                  <c:v>Peru</c:v>
                </c:pt>
                <c:pt idx="2">
                  <c:v>Argentina</c:v>
                </c:pt>
                <c:pt idx="3">
                  <c:v>Jamaica</c:v>
                </c:pt>
                <c:pt idx="4">
                  <c:v>Venezuela</c:v>
                </c:pt>
                <c:pt idx="5">
                  <c:v>Colombia</c:v>
                </c:pt>
                <c:pt idx="6">
                  <c:v>Mexico</c:v>
                </c:pt>
                <c:pt idx="7">
                  <c:v>Bolivia</c:v>
                </c:pt>
                <c:pt idx="8">
                  <c:v>Cuba</c:v>
                </c:pt>
                <c:pt idx="9">
                  <c:v>Brazil</c:v>
                </c:pt>
                <c:pt idx="10">
                  <c:v>Chile</c:v>
                </c:pt>
                <c:pt idx="11">
                  <c:v>Bahamas</c:v>
                </c:pt>
                <c:pt idx="12">
                  <c:v>El Salvador</c:v>
                </c:pt>
                <c:pt idx="13">
                  <c:v>Panama</c:v>
                </c:pt>
                <c:pt idx="14">
                  <c:v>Trinidad Tobago</c:v>
                </c:pt>
                <c:pt idx="15">
                  <c:v>Guatemala</c:v>
                </c:pt>
                <c:pt idx="16">
                  <c:v>Belize</c:v>
                </c:pt>
                <c:pt idx="17">
                  <c:v>Aruba</c:v>
                </c:pt>
                <c:pt idx="18">
                  <c:v>D. Republic</c:v>
                </c:pt>
                <c:pt idx="19">
                  <c:v>Costa Rica</c:v>
                </c:pt>
              </c:strCache>
            </c:strRef>
          </c:cat>
          <c:val>
            <c:numRef>
              <c:f>Sheet1!$B$2:$B$21</c:f>
              <c:numCache>
                <c:formatCode>"$"#,##0_);[Red]\("$"#,##0\)</c:formatCode>
                <c:ptCount val="20"/>
                <c:pt idx="0">
                  <c:v>1519</c:v>
                </c:pt>
                <c:pt idx="1">
                  <c:v>866</c:v>
                </c:pt>
                <c:pt idx="2">
                  <c:v>825</c:v>
                </c:pt>
                <c:pt idx="3">
                  <c:v>802</c:v>
                </c:pt>
                <c:pt idx="4">
                  <c:v>785</c:v>
                </c:pt>
                <c:pt idx="5">
                  <c:v>774</c:v>
                </c:pt>
                <c:pt idx="6">
                  <c:v>635</c:v>
                </c:pt>
                <c:pt idx="7">
                  <c:v>600</c:v>
                </c:pt>
                <c:pt idx="8">
                  <c:v>585</c:v>
                </c:pt>
                <c:pt idx="9">
                  <c:v>579</c:v>
                </c:pt>
                <c:pt idx="10">
                  <c:v>450</c:v>
                </c:pt>
                <c:pt idx="11">
                  <c:v>443</c:v>
                </c:pt>
                <c:pt idx="12">
                  <c:v>440</c:v>
                </c:pt>
                <c:pt idx="13">
                  <c:v>322</c:v>
                </c:pt>
                <c:pt idx="14">
                  <c:v>300</c:v>
                </c:pt>
                <c:pt idx="15">
                  <c:v>295</c:v>
                </c:pt>
                <c:pt idx="16">
                  <c:v>280</c:v>
                </c:pt>
                <c:pt idx="17">
                  <c:v>274</c:v>
                </c:pt>
                <c:pt idx="18">
                  <c:v>223</c:v>
                </c:pt>
                <c:pt idx="19">
                  <c:v>155</c:v>
                </c:pt>
              </c:numCache>
            </c:numRef>
          </c:val>
          <c:extLst>
            <c:ext xmlns:c16="http://schemas.microsoft.com/office/drawing/2014/chart" uri="{C3380CC4-5D6E-409C-BE32-E72D297353CC}">
              <c16:uniqueId val="{00000000-F621-4217-9BD0-B57FF88FC800}"/>
            </c:ext>
          </c:extLst>
        </c:ser>
        <c:dLbls>
          <c:showLegendKey val="0"/>
          <c:showVal val="0"/>
          <c:showCatName val="0"/>
          <c:showSerName val="0"/>
          <c:showPercent val="0"/>
          <c:showBubbleSize val="0"/>
        </c:dLbls>
        <c:gapWidth val="89"/>
        <c:overlap val="-49"/>
        <c:axId val="1637539312"/>
        <c:axId val="1631493072"/>
      </c:barChart>
      <c:catAx>
        <c:axId val="16375393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631493072"/>
        <c:crosses val="autoZero"/>
        <c:auto val="1"/>
        <c:lblAlgn val="ctr"/>
        <c:lblOffset val="100"/>
        <c:noMultiLvlLbl val="0"/>
      </c:catAx>
      <c:valAx>
        <c:axId val="1631493072"/>
        <c:scaling>
          <c:orientation val="minMax"/>
        </c:scaling>
        <c:delete val="0"/>
        <c:axPos val="l"/>
        <c:numFmt formatCode="&quot;$&quot;#,##0_);[Red]\(&quot;$&quot;#,##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63753931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CO"/>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6022874277467453"/>
          <c:y val="4.5377347851049868E-2"/>
          <c:w val="0.66254907239159211"/>
          <c:h val="0.90841689222440947"/>
        </c:manualLayout>
      </c:layout>
      <c:radarChart>
        <c:radarStyle val="marker"/>
        <c:varyColors val="0"/>
        <c:ser>
          <c:idx val="0"/>
          <c:order val="0"/>
          <c:tx>
            <c:strRef>
              <c:f>Sheet1!$B$1</c:f>
              <c:strCache>
                <c:ptCount val="1"/>
                <c:pt idx="0">
                  <c:v>Ecuador</c:v>
                </c:pt>
              </c:strCache>
            </c:strRef>
          </c:tx>
          <c:spPr>
            <a:ln w="28575" cap="rnd">
              <a:solidFill>
                <a:srgbClr val="92D050"/>
              </a:solidFill>
              <a:round/>
            </a:ln>
            <a:effectLst/>
          </c:spPr>
          <c:marker>
            <c:symbol val="none"/>
          </c:marker>
          <c:cat>
            <c:strRef>
              <c:f>Sheet1!$A$2:$A$8</c:f>
              <c:strCache>
                <c:ptCount val="7"/>
                <c:pt idx="0">
                  <c:v>Infraestructra</c:v>
                </c:pt>
                <c:pt idx="1">
                  <c:v>Tasas e Impuestos</c:v>
                </c:pt>
                <c:pt idx="2">
                  <c:v>Apertura Internacional</c:v>
                </c:pt>
                <c:pt idx="3">
                  <c:v>Predisposicion a Viajar</c:v>
                </c:pt>
                <c:pt idx="4">
                  <c:v>Conectividad Internacional</c:v>
                </c:pt>
                <c:pt idx="5">
                  <c:v>Sostenibilidad</c:v>
                </c:pt>
                <c:pt idx="6">
                  <c:v>Costos Operativos</c:v>
                </c:pt>
              </c:strCache>
            </c:strRef>
          </c:cat>
          <c:val>
            <c:numRef>
              <c:f>Sheet1!$B$2:$B$8</c:f>
              <c:numCache>
                <c:formatCode>General</c:formatCode>
                <c:ptCount val="7"/>
                <c:pt idx="0">
                  <c:v>0.81</c:v>
                </c:pt>
                <c:pt idx="1">
                  <c:v>0.82</c:v>
                </c:pt>
                <c:pt idx="2">
                  <c:v>0.56000000000000005</c:v>
                </c:pt>
                <c:pt idx="3">
                  <c:v>0.52</c:v>
                </c:pt>
                <c:pt idx="4">
                  <c:v>0.08</c:v>
                </c:pt>
                <c:pt idx="5">
                  <c:v>0.12</c:v>
                </c:pt>
                <c:pt idx="6">
                  <c:v>0.38</c:v>
                </c:pt>
              </c:numCache>
            </c:numRef>
          </c:val>
          <c:extLst>
            <c:ext xmlns:c16="http://schemas.microsoft.com/office/drawing/2014/chart" uri="{C3380CC4-5D6E-409C-BE32-E72D297353CC}">
              <c16:uniqueId val="{00000000-6FA0-4EA5-82F3-5CAE012D52B7}"/>
            </c:ext>
          </c:extLst>
        </c:ser>
        <c:ser>
          <c:idx val="1"/>
          <c:order val="1"/>
          <c:tx>
            <c:strRef>
              <c:f>Sheet1!$C$1</c:f>
              <c:strCache>
                <c:ptCount val="1"/>
                <c:pt idx="0">
                  <c:v>Promedio</c:v>
                </c:pt>
              </c:strCache>
            </c:strRef>
          </c:tx>
          <c:spPr>
            <a:ln w="28575" cap="rnd">
              <a:solidFill>
                <a:srgbClr val="7030A0"/>
              </a:solidFill>
              <a:round/>
            </a:ln>
            <a:effectLst/>
          </c:spPr>
          <c:marker>
            <c:symbol val="none"/>
          </c:marker>
          <c:cat>
            <c:strRef>
              <c:f>Sheet1!$A$2:$A$8</c:f>
              <c:strCache>
                <c:ptCount val="7"/>
                <c:pt idx="0">
                  <c:v>Infraestructra</c:v>
                </c:pt>
                <c:pt idx="1">
                  <c:v>Tasas e Impuestos</c:v>
                </c:pt>
                <c:pt idx="2">
                  <c:v>Apertura Internacional</c:v>
                </c:pt>
                <c:pt idx="3">
                  <c:v>Predisposicion a Viajar</c:v>
                </c:pt>
                <c:pt idx="4">
                  <c:v>Conectividad Internacional</c:v>
                </c:pt>
                <c:pt idx="5">
                  <c:v>Sostenibilidad</c:v>
                </c:pt>
                <c:pt idx="6">
                  <c:v>Costos Operativos</c:v>
                </c:pt>
              </c:strCache>
            </c:strRef>
          </c:cat>
          <c:val>
            <c:numRef>
              <c:f>Sheet1!$C$2:$C$8</c:f>
              <c:numCache>
                <c:formatCode>General</c:formatCode>
                <c:ptCount val="7"/>
                <c:pt idx="0">
                  <c:v>0.64</c:v>
                </c:pt>
                <c:pt idx="1">
                  <c:v>0.82</c:v>
                </c:pt>
                <c:pt idx="2">
                  <c:v>0.54</c:v>
                </c:pt>
                <c:pt idx="3">
                  <c:v>0.61</c:v>
                </c:pt>
                <c:pt idx="4">
                  <c:v>0.21</c:v>
                </c:pt>
                <c:pt idx="5">
                  <c:v>0.24</c:v>
                </c:pt>
                <c:pt idx="6">
                  <c:v>0.59</c:v>
                </c:pt>
              </c:numCache>
            </c:numRef>
          </c:val>
          <c:extLst>
            <c:ext xmlns:c16="http://schemas.microsoft.com/office/drawing/2014/chart" uri="{C3380CC4-5D6E-409C-BE32-E72D297353CC}">
              <c16:uniqueId val="{00000001-6FA0-4EA5-82F3-5CAE012D52B7}"/>
            </c:ext>
          </c:extLst>
        </c:ser>
        <c:dLbls>
          <c:showLegendKey val="0"/>
          <c:showVal val="0"/>
          <c:showCatName val="0"/>
          <c:showSerName val="0"/>
          <c:showPercent val="0"/>
          <c:showBubbleSize val="0"/>
        </c:dLbls>
        <c:axId val="1159347040"/>
        <c:axId val="373326736"/>
      </c:radarChart>
      <c:catAx>
        <c:axId val="11593470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CO"/>
          </a:p>
        </c:txPr>
        <c:crossAx val="373326736"/>
        <c:crosses val="autoZero"/>
        <c:auto val="1"/>
        <c:lblAlgn val="ctr"/>
        <c:lblOffset val="100"/>
        <c:noMultiLvlLbl val="0"/>
      </c:catAx>
      <c:valAx>
        <c:axId val="373326736"/>
        <c:scaling>
          <c:orientation val="minMax"/>
        </c:scaling>
        <c:delete val="1"/>
        <c:axPos val="l"/>
        <c:majorGridlines>
          <c:spPr>
            <a:ln w="0" cap="flat" cmpd="sng" algn="ctr">
              <a:solidFill>
                <a:schemeClr val="accent6">
                  <a:lumMod val="20000"/>
                  <a:lumOff val="80000"/>
                </a:schemeClr>
              </a:solidFill>
              <a:round/>
            </a:ln>
            <a:effectLst/>
          </c:spPr>
        </c:majorGridlines>
        <c:numFmt formatCode="General" sourceLinked="1"/>
        <c:majorTickMark val="none"/>
        <c:minorTickMark val="none"/>
        <c:tickLblPos val="nextTo"/>
        <c:crossAx val="1159347040"/>
        <c:crosses val="autoZero"/>
        <c:crossBetween val="between"/>
      </c:valAx>
      <c:spPr>
        <a:noFill/>
        <a:ln>
          <a:noFill/>
        </a:ln>
        <a:effectLst/>
      </c:spPr>
    </c:plotArea>
    <c:legend>
      <c:legendPos val="r"/>
      <c:layout>
        <c:manualLayout>
          <c:xMode val="edge"/>
          <c:yMode val="edge"/>
          <c:x val="0.80267321090033616"/>
          <c:y val="0.35178731690796711"/>
          <c:w val="0.17460760758379523"/>
          <c:h val="0.12438235543137753"/>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700"/>
      </a:pPr>
      <a:endParaRPr lang="es-CO"/>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r>
              <a:rPr lang="en-US" sz="1050"/>
              <a:t>Evolucion de Trafico de Pasajeros</a:t>
            </a:r>
          </a:p>
        </c:rich>
      </c:tx>
      <c:overlay val="0"/>
      <c:spPr>
        <a:noFill/>
        <a:ln>
          <a:noFill/>
        </a:ln>
        <a:effectLst/>
      </c:spPr>
      <c:txPr>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lineChart>
        <c:grouping val="standard"/>
        <c:varyColors val="0"/>
        <c:ser>
          <c:idx val="0"/>
          <c:order val="0"/>
          <c:tx>
            <c:strRef>
              <c:f>Sheet1!$B$1</c:f>
              <c:strCache>
                <c:ptCount val="1"/>
                <c:pt idx="0">
                  <c:v>Series 1</c:v>
                </c:pt>
              </c:strCache>
            </c:strRef>
          </c:tx>
          <c:spPr>
            <a:ln w="28575" cap="rnd">
              <a:solidFill>
                <a:srgbClr val="7030A0"/>
              </a:solidFill>
              <a:round/>
            </a:ln>
            <a:effectLst/>
          </c:spPr>
          <c:marker>
            <c:symbol val="none"/>
          </c:marker>
          <c:cat>
            <c:strRef>
              <c:f>Sheet1!$A$2:$A$17</c:f>
              <c:strCach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 (estimado)</c:v>
                </c:pt>
              </c:strCache>
            </c:strRef>
          </c:cat>
          <c:val>
            <c:numRef>
              <c:f>Sheet1!$B$2:$B$17</c:f>
              <c:numCache>
                <c:formatCode>#,##0</c:formatCode>
                <c:ptCount val="16"/>
                <c:pt idx="0">
                  <c:v>5120974</c:v>
                </c:pt>
                <c:pt idx="1">
                  <c:v>5834812</c:v>
                </c:pt>
                <c:pt idx="2">
                  <c:v>6462339</c:v>
                </c:pt>
                <c:pt idx="3">
                  <c:v>6995042</c:v>
                </c:pt>
                <c:pt idx="4">
                  <c:v>6913247</c:v>
                </c:pt>
                <c:pt idx="5">
                  <c:v>7301956</c:v>
                </c:pt>
                <c:pt idx="6">
                  <c:v>7610303</c:v>
                </c:pt>
                <c:pt idx="7">
                  <c:v>7313769</c:v>
                </c:pt>
                <c:pt idx="8">
                  <c:v>6967434</c:v>
                </c:pt>
                <c:pt idx="9">
                  <c:v>7119894.5199999996</c:v>
                </c:pt>
                <c:pt idx="10">
                  <c:v>7671168.46</c:v>
                </c:pt>
                <c:pt idx="11">
                  <c:v>7809272.8600000003</c:v>
                </c:pt>
                <c:pt idx="12">
                  <c:v>2782715.1</c:v>
                </c:pt>
                <c:pt idx="13">
                  <c:v>3889262.58</c:v>
                </c:pt>
                <c:pt idx="14">
                  <c:v>6611688.46</c:v>
                </c:pt>
                <c:pt idx="15" formatCode="#,##0.00">
                  <c:v>8851481.0199999996</c:v>
                </c:pt>
              </c:numCache>
            </c:numRef>
          </c:val>
          <c:smooth val="0"/>
          <c:extLst>
            <c:ext xmlns:c16="http://schemas.microsoft.com/office/drawing/2014/chart" uri="{C3380CC4-5D6E-409C-BE32-E72D297353CC}">
              <c16:uniqueId val="{00000000-9128-4D5E-B503-EB0496A5714D}"/>
            </c:ext>
          </c:extLst>
        </c:ser>
        <c:dLbls>
          <c:showLegendKey val="0"/>
          <c:showVal val="0"/>
          <c:showCatName val="0"/>
          <c:showSerName val="0"/>
          <c:showPercent val="0"/>
          <c:showBubbleSize val="0"/>
        </c:dLbls>
        <c:smooth val="0"/>
        <c:axId val="1087131552"/>
        <c:axId val="1529483104"/>
      </c:lineChart>
      <c:catAx>
        <c:axId val="10871315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529483104"/>
        <c:crosses val="autoZero"/>
        <c:auto val="1"/>
        <c:lblAlgn val="ctr"/>
        <c:lblOffset val="100"/>
        <c:noMultiLvlLbl val="0"/>
      </c:catAx>
      <c:valAx>
        <c:axId val="1529483104"/>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087131552"/>
        <c:crosses val="autoZero"/>
        <c:crossBetween val="between"/>
        <c:dispUnits>
          <c:builtInUnit val="millions"/>
          <c:dispUnitsLbl>
            <c:layout>
              <c:manualLayout>
                <c:xMode val="edge"/>
                <c:yMode val="edge"/>
                <c:x val="2.7777713276845997E-2"/>
                <c:y val="0.36368663989596589"/>
              </c:manualLayout>
            </c:layout>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dispUnitsLbl>
        </c:dispUnits>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CO"/>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0" i="0" u="none" strike="noStrike" kern="1200" spc="0" baseline="0">
                <a:solidFill>
                  <a:schemeClr val="tx1">
                    <a:lumMod val="65000"/>
                    <a:lumOff val="35000"/>
                  </a:schemeClr>
                </a:solidFill>
                <a:latin typeface="+mn-lt"/>
                <a:ea typeface="+mn-ea"/>
                <a:cs typeface="+mn-cs"/>
              </a:defRPr>
            </a:pPr>
            <a:r>
              <a:rPr lang="es-CO"/>
              <a:t>Rutas nuevas/canceladas vs 2019 en Ecuador</a:t>
            </a:r>
          </a:p>
        </c:rich>
      </c:tx>
      <c:overlay val="0"/>
      <c:spPr>
        <a:noFill/>
        <a:ln>
          <a:noFill/>
        </a:ln>
        <a:effectLst/>
      </c:spPr>
      <c:txPr>
        <a:bodyPr rot="0" spcFirstLastPara="1" vertOverflow="ellipsis" vert="horz" wrap="square" anchor="ctr" anchorCtr="1"/>
        <a:lstStyle/>
        <a:p>
          <a:pPr>
            <a:defRPr sz="108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tx>
            <c:strRef>
              <c:f>Sheet1!$A$2</c:f>
              <c:strCache>
                <c:ptCount val="1"/>
                <c:pt idx="0">
                  <c:v>Rutas Nuevas</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Sheet1!$B$1:$C$1</c:f>
              <c:strCache>
                <c:ptCount val="2"/>
                <c:pt idx="0">
                  <c:v>Domestico</c:v>
                </c:pt>
                <c:pt idx="1">
                  <c:v>Internacional</c:v>
                </c:pt>
              </c:strCache>
            </c:strRef>
          </c:cat>
          <c:val>
            <c:numRef>
              <c:f>Sheet1!$B$2:$C$2</c:f>
              <c:numCache>
                <c:formatCode>General</c:formatCode>
                <c:ptCount val="2"/>
                <c:pt idx="0">
                  <c:v>4</c:v>
                </c:pt>
                <c:pt idx="1">
                  <c:v>11</c:v>
                </c:pt>
              </c:numCache>
            </c:numRef>
          </c:val>
          <c:extLst>
            <c:ext xmlns:c16="http://schemas.microsoft.com/office/drawing/2014/chart" uri="{C3380CC4-5D6E-409C-BE32-E72D297353CC}">
              <c16:uniqueId val="{00000000-B025-4F59-B214-7FDC75604E0E}"/>
            </c:ext>
          </c:extLst>
        </c:ser>
        <c:ser>
          <c:idx val="1"/>
          <c:order val="1"/>
          <c:tx>
            <c:strRef>
              <c:f>Sheet1!$A$3</c:f>
              <c:strCache>
                <c:ptCount val="1"/>
                <c:pt idx="0">
                  <c:v>Rutas descontinuadas</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Sheet1!$B$1:$C$1</c:f>
              <c:strCache>
                <c:ptCount val="2"/>
                <c:pt idx="0">
                  <c:v>Domestico</c:v>
                </c:pt>
                <c:pt idx="1">
                  <c:v>Internacional</c:v>
                </c:pt>
              </c:strCache>
            </c:strRef>
          </c:cat>
          <c:val>
            <c:numRef>
              <c:f>Sheet1!$B$3:$C$3</c:f>
              <c:numCache>
                <c:formatCode>General</c:formatCode>
                <c:ptCount val="2"/>
                <c:pt idx="0">
                  <c:v>-4</c:v>
                </c:pt>
                <c:pt idx="1">
                  <c:v>-12</c:v>
                </c:pt>
              </c:numCache>
            </c:numRef>
          </c:val>
          <c:extLst>
            <c:ext xmlns:c16="http://schemas.microsoft.com/office/drawing/2014/chart" uri="{C3380CC4-5D6E-409C-BE32-E72D297353CC}">
              <c16:uniqueId val="{00000001-B025-4F59-B214-7FDC75604E0E}"/>
            </c:ext>
          </c:extLst>
        </c:ser>
        <c:dLbls>
          <c:dLblPos val="outEnd"/>
          <c:showLegendKey val="0"/>
          <c:showVal val="1"/>
          <c:showCatName val="0"/>
          <c:showSerName val="0"/>
          <c:showPercent val="0"/>
          <c:showBubbleSize val="0"/>
        </c:dLbls>
        <c:gapWidth val="219"/>
        <c:overlap val="-27"/>
        <c:axId val="1818534240"/>
        <c:axId val="1825902032"/>
      </c:barChart>
      <c:catAx>
        <c:axId val="1818534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825902032"/>
        <c:crosses val="autoZero"/>
        <c:auto val="1"/>
        <c:lblAlgn val="ctr"/>
        <c:lblOffset val="100"/>
        <c:noMultiLvlLbl val="0"/>
      </c:catAx>
      <c:valAx>
        <c:axId val="182590203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8185342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900"/>
      </a:pPr>
      <a:endParaRPr lang="es-CO"/>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s-CO" sz="1000"/>
              <a:t>Rutas domesticas con</a:t>
            </a:r>
            <a:r>
              <a:rPr lang="es-CO" sz="1000" baseline="0"/>
              <a:t> mayor crecimiento en sillas 2023 vs 2019</a:t>
            </a:r>
            <a:endParaRPr lang="es-CO" sz="1000"/>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tx>
            <c:strRef>
              <c:f>Sheet1!$B$1</c:f>
              <c:strCache>
                <c:ptCount val="1"/>
                <c:pt idx="0">
                  <c:v>Domestico</c:v>
                </c:pt>
              </c:strCache>
            </c:strRef>
          </c:tx>
          <c:spPr>
            <a:solidFill>
              <a:schemeClr val="accent1"/>
            </a:solidFill>
            <a:ln>
              <a:noFill/>
            </a:ln>
            <a:effectLst/>
          </c:spPr>
          <c:invertIfNegative val="0"/>
          <c:cat>
            <c:strRef>
              <c:f>Sheet1!$A$2:$A$6</c:f>
              <c:strCache>
                <c:ptCount val="5"/>
                <c:pt idx="0">
                  <c:v>GYE-UIO</c:v>
                </c:pt>
                <c:pt idx="1">
                  <c:v>MEC-UIO</c:v>
                </c:pt>
                <c:pt idx="2">
                  <c:v>GPS-GYE</c:v>
                </c:pt>
                <c:pt idx="3">
                  <c:v>LOH-UIO</c:v>
                </c:pt>
                <c:pt idx="4">
                  <c:v>CUE-UIO</c:v>
                </c:pt>
              </c:strCache>
            </c:strRef>
          </c:cat>
          <c:val>
            <c:numRef>
              <c:f>Sheet1!$B$2:$B$6</c:f>
              <c:numCache>
                <c:formatCode>#,##0</c:formatCode>
                <c:ptCount val="5"/>
                <c:pt idx="0">
                  <c:v>288304</c:v>
                </c:pt>
                <c:pt idx="1">
                  <c:v>200286</c:v>
                </c:pt>
                <c:pt idx="2">
                  <c:v>144834</c:v>
                </c:pt>
                <c:pt idx="3">
                  <c:v>139844</c:v>
                </c:pt>
                <c:pt idx="4">
                  <c:v>138628</c:v>
                </c:pt>
              </c:numCache>
            </c:numRef>
          </c:val>
          <c:extLst>
            <c:ext xmlns:c16="http://schemas.microsoft.com/office/drawing/2014/chart" uri="{C3380CC4-5D6E-409C-BE32-E72D297353CC}">
              <c16:uniqueId val="{00000000-D877-490C-9217-C66C74919A96}"/>
            </c:ext>
          </c:extLst>
        </c:ser>
        <c:dLbls>
          <c:showLegendKey val="0"/>
          <c:showVal val="0"/>
          <c:showCatName val="0"/>
          <c:showSerName val="0"/>
          <c:showPercent val="0"/>
          <c:showBubbleSize val="0"/>
        </c:dLbls>
        <c:gapWidth val="219"/>
        <c:overlap val="-27"/>
        <c:axId val="1818534240"/>
        <c:axId val="1825902032"/>
      </c:barChart>
      <c:catAx>
        <c:axId val="1818534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825902032"/>
        <c:crosses val="autoZero"/>
        <c:auto val="1"/>
        <c:lblAlgn val="ctr"/>
        <c:lblOffset val="100"/>
        <c:noMultiLvlLbl val="0"/>
      </c:catAx>
      <c:valAx>
        <c:axId val="1825902032"/>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81853424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900"/>
      </a:pPr>
      <a:endParaRPr lang="es-CO"/>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s-CO" sz="1000"/>
              <a:t>Rutas internacionale con</a:t>
            </a:r>
            <a:r>
              <a:rPr lang="es-CO" sz="1000" baseline="0"/>
              <a:t> mayor crecimiento en sillas</a:t>
            </a:r>
          </a:p>
          <a:p>
            <a:pPr>
              <a:defRPr sz="1000"/>
            </a:pPr>
            <a:r>
              <a:rPr lang="es-CO" sz="1000" baseline="0"/>
              <a:t> 2023 vs 2019</a:t>
            </a:r>
            <a:endParaRPr lang="es-CO" sz="1000"/>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tx>
            <c:strRef>
              <c:f>Sheet1!$B$1</c:f>
              <c:strCache>
                <c:ptCount val="1"/>
                <c:pt idx="0">
                  <c:v>Domestico</c:v>
                </c:pt>
              </c:strCache>
            </c:strRef>
          </c:tx>
          <c:spPr>
            <a:solidFill>
              <a:schemeClr val="accent1"/>
            </a:solidFill>
            <a:ln>
              <a:noFill/>
            </a:ln>
            <a:effectLst/>
          </c:spPr>
          <c:invertIfNegative val="0"/>
          <c:cat>
            <c:strRef>
              <c:f>Sheet1!$A$2:$A$6</c:f>
              <c:strCache>
                <c:ptCount val="5"/>
                <c:pt idx="0">
                  <c:v>BOG-UIO</c:v>
                </c:pt>
                <c:pt idx="1">
                  <c:v>BOG-GYE</c:v>
                </c:pt>
                <c:pt idx="2">
                  <c:v>GYE-JFK</c:v>
                </c:pt>
                <c:pt idx="3">
                  <c:v>SJO-UIO</c:v>
                </c:pt>
                <c:pt idx="4">
                  <c:v>EZE-UIO</c:v>
                </c:pt>
              </c:strCache>
            </c:strRef>
          </c:cat>
          <c:val>
            <c:numRef>
              <c:f>Sheet1!$B$2:$B$6</c:f>
              <c:numCache>
                <c:formatCode>#,##0</c:formatCode>
                <c:ptCount val="5"/>
                <c:pt idx="0">
                  <c:v>277092</c:v>
                </c:pt>
                <c:pt idx="1">
                  <c:v>208480</c:v>
                </c:pt>
                <c:pt idx="2" formatCode="General">
                  <c:v>111480</c:v>
                </c:pt>
                <c:pt idx="3" formatCode="General">
                  <c:v>72780</c:v>
                </c:pt>
                <c:pt idx="4" formatCode="General">
                  <c:v>72720</c:v>
                </c:pt>
              </c:numCache>
            </c:numRef>
          </c:val>
          <c:extLst>
            <c:ext xmlns:c16="http://schemas.microsoft.com/office/drawing/2014/chart" uri="{C3380CC4-5D6E-409C-BE32-E72D297353CC}">
              <c16:uniqueId val="{00000000-3A4C-44E6-A386-CFC6A9E05EEB}"/>
            </c:ext>
          </c:extLst>
        </c:ser>
        <c:dLbls>
          <c:showLegendKey val="0"/>
          <c:showVal val="0"/>
          <c:showCatName val="0"/>
          <c:showSerName val="0"/>
          <c:showPercent val="0"/>
          <c:showBubbleSize val="0"/>
        </c:dLbls>
        <c:gapWidth val="219"/>
        <c:overlap val="-27"/>
        <c:axId val="1818534240"/>
        <c:axId val="1825902032"/>
      </c:barChart>
      <c:catAx>
        <c:axId val="1818534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825902032"/>
        <c:crosses val="autoZero"/>
        <c:auto val="1"/>
        <c:lblAlgn val="ctr"/>
        <c:lblOffset val="100"/>
        <c:noMultiLvlLbl val="0"/>
      </c:catAx>
      <c:valAx>
        <c:axId val="1825902032"/>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81853424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900"/>
      </a:pPr>
      <a:endParaRPr lang="es-CO"/>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de Turistas que</a:t>
            </a:r>
            <a:r>
              <a:rPr lang="en-US" baseline="0"/>
              <a:t> llegan via aerea a Ecuador</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trendline>
            <c:spPr>
              <a:ln w="19050" cap="rnd">
                <a:solidFill>
                  <a:schemeClr val="accent1"/>
                </a:solidFill>
                <a:prstDash val="sysDot"/>
              </a:ln>
              <a:effectLst/>
            </c:spPr>
            <c:trendlineType val="linear"/>
            <c:dispRSqr val="0"/>
            <c:dispEq val="0"/>
          </c:trendline>
          <c:cat>
            <c:numRef>
              <c:f>Sheet1!$A$2:$A$25</c:f>
              <c:numCache>
                <c:formatCode>General</c:formatCode>
                <c:ptCount val="2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numCache>
            </c:numRef>
          </c:cat>
          <c:val>
            <c:numRef>
              <c:f>Sheet1!$B$2:$B$25</c:f>
              <c:numCache>
                <c:formatCode>General</c:formatCode>
                <c:ptCount val="24"/>
                <c:pt idx="0">
                  <c:v>0.61</c:v>
                </c:pt>
                <c:pt idx="1">
                  <c:v>0.66</c:v>
                </c:pt>
                <c:pt idx="2">
                  <c:v>0.63</c:v>
                </c:pt>
                <c:pt idx="3">
                  <c:v>0.59</c:v>
                </c:pt>
                <c:pt idx="4">
                  <c:v>0.61</c:v>
                </c:pt>
                <c:pt idx="5">
                  <c:v>0.63</c:v>
                </c:pt>
                <c:pt idx="6">
                  <c:v>0.66</c:v>
                </c:pt>
                <c:pt idx="7">
                  <c:v>0.68</c:v>
                </c:pt>
                <c:pt idx="8">
                  <c:v>0.71</c:v>
                </c:pt>
                <c:pt idx="9">
                  <c:v>0.72</c:v>
                </c:pt>
                <c:pt idx="10">
                  <c:v>0.72</c:v>
                </c:pt>
                <c:pt idx="11">
                  <c:v>0.69</c:v>
                </c:pt>
                <c:pt idx="12">
                  <c:v>0.67</c:v>
                </c:pt>
                <c:pt idx="13">
                  <c:v>0.7</c:v>
                </c:pt>
                <c:pt idx="14">
                  <c:v>0.67</c:v>
                </c:pt>
                <c:pt idx="15">
                  <c:v>0.67</c:v>
                </c:pt>
                <c:pt idx="16">
                  <c:v>0.65</c:v>
                </c:pt>
                <c:pt idx="17">
                  <c:v>0.57999999999999996</c:v>
                </c:pt>
                <c:pt idx="18">
                  <c:v>0.44</c:v>
                </c:pt>
                <c:pt idx="19">
                  <c:v>0.56000000000000005</c:v>
                </c:pt>
                <c:pt idx="20">
                  <c:v>0.75</c:v>
                </c:pt>
                <c:pt idx="21">
                  <c:v>0.97</c:v>
                </c:pt>
                <c:pt idx="22">
                  <c:v>0.81</c:v>
                </c:pt>
                <c:pt idx="23">
                  <c:v>0.79</c:v>
                </c:pt>
              </c:numCache>
            </c:numRef>
          </c:val>
          <c:extLst>
            <c:ext xmlns:c16="http://schemas.microsoft.com/office/drawing/2014/chart" uri="{C3380CC4-5D6E-409C-BE32-E72D297353CC}">
              <c16:uniqueId val="{00000000-33D7-435B-917C-A7981545D281}"/>
            </c:ext>
          </c:extLst>
        </c:ser>
        <c:dLbls>
          <c:showLegendKey val="0"/>
          <c:showVal val="0"/>
          <c:showCatName val="0"/>
          <c:showSerName val="0"/>
          <c:showPercent val="0"/>
          <c:showBubbleSize val="0"/>
        </c:dLbls>
        <c:gapWidth val="219"/>
        <c:overlap val="-27"/>
        <c:axId val="1830362640"/>
        <c:axId val="370952912"/>
      </c:barChart>
      <c:catAx>
        <c:axId val="1830362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70952912"/>
        <c:crosses val="autoZero"/>
        <c:auto val="1"/>
        <c:lblAlgn val="ctr"/>
        <c:lblOffset val="100"/>
        <c:noMultiLvlLbl val="0"/>
      </c:catAx>
      <c:valAx>
        <c:axId val="370952912"/>
        <c:scaling>
          <c:orientation val="minMax"/>
          <c:max val="1"/>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83036264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1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182</TotalTime>
  <Pages>3</Pages>
  <Words>162</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Sarmiento</dc:creator>
  <cp:keywords/>
  <dc:description/>
  <cp:lastModifiedBy>Juan Sarmiento</cp:lastModifiedBy>
  <cp:revision>2</cp:revision>
  <dcterms:created xsi:type="dcterms:W3CDTF">2023-09-15T19:16:00Z</dcterms:created>
  <dcterms:modified xsi:type="dcterms:W3CDTF">2023-09-15T23:27:00Z</dcterms:modified>
</cp:coreProperties>
</file>