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8B535" w14:textId="77777777" w:rsidR="00E74E72" w:rsidRPr="00E74E72" w:rsidRDefault="00E74E72" w:rsidP="00E74E72">
      <w:pPr>
        <w:numPr>
          <w:ilvl w:val="0"/>
          <w:numId w:val="1"/>
        </w:numPr>
        <w:spacing w:after="0" w:line="240" w:lineRule="auto"/>
        <w:rPr>
          <w:rFonts w:ascii="Calibri" w:eastAsia="Calibri" w:hAnsi="Calibri" w:cs="Times New Roman"/>
          <w:kern w:val="0"/>
          <w:lang w:val="es-CO"/>
          <w14:ligatures w14:val="none"/>
        </w:rPr>
      </w:pPr>
      <w:r w:rsidRPr="00E74E72">
        <w:rPr>
          <w:rFonts w:ascii="Calibri" w:eastAsia="Calibri" w:hAnsi="Calibri" w:cs="Times New Roman"/>
          <w:kern w:val="0"/>
          <w:lang w:val="es-CO"/>
          <w14:ligatures w14:val="none"/>
        </w:rPr>
        <w:t>Comentarios y observaciones respecto al expediente No. 2022-3-1-0001034</w:t>
      </w:r>
    </w:p>
    <w:p w14:paraId="009CA5A6" w14:textId="2FAE8420" w:rsidR="00E74E72" w:rsidRPr="00E74E72" w:rsidRDefault="00E74E72" w:rsidP="00E74E72">
      <w:pPr>
        <w:numPr>
          <w:ilvl w:val="1"/>
          <w:numId w:val="1"/>
        </w:numPr>
        <w:spacing w:after="0" w:line="240" w:lineRule="auto"/>
        <w:rPr>
          <w:rFonts w:ascii="Calibri" w:eastAsia="Calibri" w:hAnsi="Calibri" w:cs="Times New Roman"/>
          <w:kern w:val="0"/>
          <w:lang w:val="es-CO"/>
          <w14:ligatures w14:val="none"/>
        </w:rPr>
      </w:pPr>
      <w:r w:rsidRPr="00E74E72">
        <w:rPr>
          <w:rFonts w:ascii="Calibri" w:eastAsia="Calibri" w:hAnsi="Calibri" w:cs="Times New Roman"/>
          <w:kern w:val="0"/>
          <w:lang w:val="es-CO"/>
          <w14:ligatures w14:val="none"/>
        </w:rPr>
        <w:t xml:space="preserve">Anexo 2 (Benchmarking costos): PDS </w:t>
      </w:r>
      <w:r w:rsidRPr="00E74E72">
        <w:rPr>
          <w:rFonts w:ascii="Calibri" w:eastAsia="Calibri" w:hAnsi="Calibri" w:cs="Times New Roman"/>
          <w:kern w:val="0"/>
          <w:lang w:val="es-CO"/>
          <w14:ligatures w14:val="none"/>
        </w:rPr>
        <w:t>está</w:t>
      </w:r>
      <w:r w:rsidRPr="00E74E72">
        <w:rPr>
          <w:rFonts w:ascii="Calibri" w:eastAsia="Calibri" w:hAnsi="Calibri" w:cs="Times New Roman"/>
          <w:kern w:val="0"/>
          <w:lang w:val="es-CO"/>
          <w14:ligatures w14:val="none"/>
        </w:rPr>
        <w:t xml:space="preserve"> utilizando un estudio de 3 </w:t>
      </w:r>
      <w:r w:rsidRPr="00E74E72">
        <w:rPr>
          <w:rFonts w:ascii="Calibri" w:eastAsia="Calibri" w:hAnsi="Calibri" w:cs="Times New Roman"/>
          <w:kern w:val="0"/>
          <w:lang w:val="es-CO"/>
          <w14:ligatures w14:val="none"/>
        </w:rPr>
        <w:t>años</w:t>
      </w:r>
      <w:r w:rsidRPr="00E74E72">
        <w:rPr>
          <w:rFonts w:ascii="Calibri" w:eastAsia="Calibri" w:hAnsi="Calibri" w:cs="Times New Roman"/>
          <w:kern w:val="0"/>
          <w:lang w:val="es-CO"/>
          <w14:ligatures w14:val="none"/>
        </w:rPr>
        <w:t xml:space="preserve"> de antigüedad que probablemente no tenga los precios actualizados a valores actuales. Adicionalmente para su benchmarking utiliza como aeronave referente el B767-300, y este tipo de avión no opera actualmente en MVD.</w:t>
      </w:r>
    </w:p>
    <w:p w14:paraId="148B7A4B" w14:textId="0076EF2C" w:rsidR="00E74E72" w:rsidRPr="00E74E72" w:rsidRDefault="00E74E72" w:rsidP="00E74E72">
      <w:pPr>
        <w:numPr>
          <w:ilvl w:val="1"/>
          <w:numId w:val="1"/>
        </w:numPr>
        <w:spacing w:after="0" w:line="240" w:lineRule="auto"/>
        <w:rPr>
          <w:rFonts w:ascii="Calibri" w:eastAsia="Calibri" w:hAnsi="Calibri" w:cs="Times New Roman"/>
          <w:kern w:val="0"/>
          <w:lang w:val="es-CO"/>
          <w14:ligatures w14:val="none"/>
        </w:rPr>
      </w:pPr>
      <w:r w:rsidRPr="00E74E72">
        <w:rPr>
          <w:rFonts w:ascii="Calibri" w:eastAsia="Calibri" w:hAnsi="Calibri" w:cs="Times New Roman"/>
          <w:kern w:val="0"/>
          <w:lang w:val="es-CO"/>
          <w14:ligatures w14:val="none"/>
        </w:rPr>
        <w:t xml:space="preserve">Proponemos utilizar un benchmarking actualizado de ALTA a 2023, utilizando un tipo de avión común en MVD como el A320. De igual manera, el benchmarking se hace en base a los principales aeropuertos de cada país (como lo es MVD) para tener una referencia </w:t>
      </w:r>
      <w:r w:rsidRPr="00E74E72">
        <w:rPr>
          <w:rFonts w:ascii="Calibri" w:eastAsia="Calibri" w:hAnsi="Calibri" w:cs="Times New Roman"/>
          <w:kern w:val="0"/>
          <w:lang w:val="es-CO"/>
          <w14:ligatures w14:val="none"/>
        </w:rPr>
        <w:t>más</w:t>
      </w:r>
      <w:r w:rsidRPr="00E74E72">
        <w:rPr>
          <w:rFonts w:ascii="Calibri" w:eastAsia="Calibri" w:hAnsi="Calibri" w:cs="Times New Roman"/>
          <w:kern w:val="0"/>
          <w:lang w:val="es-CO"/>
          <w14:ligatures w14:val="none"/>
        </w:rPr>
        <w:t xml:space="preserve"> certera. </w:t>
      </w:r>
    </w:p>
    <w:p w14:paraId="45DF506F" w14:textId="5C27920C" w:rsidR="00E74E72" w:rsidRPr="00E74E72" w:rsidRDefault="009D6B9E" w:rsidP="00E74E72">
      <w:pPr>
        <w:spacing w:after="0" w:line="240" w:lineRule="auto"/>
        <w:rPr>
          <w:rFonts w:ascii="Calibri" w:eastAsia="Calibri" w:hAnsi="Calibri" w:cs="Times New Roman"/>
          <w:kern w:val="0"/>
          <w:lang w:val="es-CO"/>
          <w14:ligatures w14:val="none"/>
        </w:rPr>
      </w:pPr>
      <w:r w:rsidRPr="00E74E72">
        <w:rPr>
          <w:rFonts w:ascii="Calibri" w:eastAsia="Calibri" w:hAnsi="Calibri" w:cs="Calibri"/>
          <w:noProof/>
          <w:kern w:val="0"/>
          <w14:ligatures w14:val="none"/>
        </w:rPr>
        <w:drawing>
          <wp:anchor distT="0" distB="0" distL="114300" distR="114300" simplePos="0" relativeHeight="251661312" behindDoc="0" locked="0" layoutInCell="1" allowOverlap="1" wp14:anchorId="16FF989B" wp14:editId="590D18BE">
            <wp:simplePos x="0" y="0"/>
            <wp:positionH relativeFrom="margin">
              <wp:posOffset>-629285</wp:posOffset>
            </wp:positionH>
            <wp:positionV relativeFrom="paragraph">
              <wp:posOffset>182245</wp:posOffset>
            </wp:positionV>
            <wp:extent cx="7353935" cy="3657036"/>
            <wp:effectExtent l="0" t="0" r="0" b="635"/>
            <wp:wrapNone/>
            <wp:docPr id="1" name="Chart 2">
              <a:extLst xmlns:a="http://schemas.openxmlformats.org/drawingml/2006/main">
                <a:ext uri="{FF2B5EF4-FFF2-40B4-BE49-F238E27FC236}">
                  <a16:creationId xmlns:a16="http://schemas.microsoft.com/office/drawing/2014/main" id="{3BC68D80-1E9E-131F-CB6B-D34B9E8F0C3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margin">
              <wp14:pctWidth>0</wp14:pctWidth>
            </wp14:sizeRelH>
            <wp14:sizeRelV relativeFrom="margin">
              <wp14:pctHeight>0</wp14:pctHeight>
            </wp14:sizeRelV>
          </wp:anchor>
        </w:drawing>
      </w:r>
    </w:p>
    <w:p w14:paraId="231D98B7" w14:textId="6CE41BAC" w:rsidR="00E74E72" w:rsidRPr="00E74E72" w:rsidRDefault="00E74E72" w:rsidP="00E74E72">
      <w:pPr>
        <w:spacing w:after="0" w:line="240" w:lineRule="auto"/>
        <w:rPr>
          <w:rFonts w:ascii="Calibri" w:eastAsia="Calibri" w:hAnsi="Calibri" w:cs="Times New Roman"/>
          <w:kern w:val="0"/>
          <w:lang w:val="es-CO"/>
          <w14:ligatures w14:val="none"/>
        </w:rPr>
      </w:pPr>
      <w:r w:rsidRPr="00E74E72">
        <w:rPr>
          <w:rFonts w:ascii="Calibri" w:eastAsia="Calibri" w:hAnsi="Calibri" w:cs="Calibri"/>
          <w:noProof/>
          <w:kern w:val="0"/>
          <w14:ligatures w14:val="none"/>
        </w:rPr>
        <mc:AlternateContent>
          <mc:Choice Requires="wps">
            <w:drawing>
              <wp:anchor distT="0" distB="0" distL="114300" distR="114300" simplePos="0" relativeHeight="251660288" behindDoc="0" locked="0" layoutInCell="1" allowOverlap="1" wp14:anchorId="2D79311B" wp14:editId="6722BB62">
                <wp:simplePos x="0" y="0"/>
                <wp:positionH relativeFrom="column">
                  <wp:posOffset>11593830</wp:posOffset>
                </wp:positionH>
                <wp:positionV relativeFrom="paragraph">
                  <wp:posOffset>78740</wp:posOffset>
                </wp:positionV>
                <wp:extent cx="2667000" cy="228600"/>
                <wp:effectExtent l="0" t="0" r="0" b="0"/>
                <wp:wrapNone/>
                <wp:docPr id="4" name="Text Box 2"/>
                <wp:cNvGraphicFramePr/>
                <a:graphic xmlns:a="http://schemas.openxmlformats.org/drawingml/2006/main">
                  <a:graphicData uri="http://schemas.microsoft.com/office/word/2010/wordprocessingShape">
                    <wps:wsp>
                      <wps:cNvSpPr txBox="1"/>
                      <wps:spPr>
                        <a:xfrm>
                          <a:off x="0" y="0"/>
                          <a:ext cx="2667000" cy="228600"/>
                        </a:xfrm>
                        <a:prstGeom prst="rect">
                          <a:avLst/>
                        </a:prstGeom>
                        <a:solidFill>
                          <a:sysClr val="window" lastClr="FFFFFF"/>
                        </a:solidFill>
                        <a:ln w="6350">
                          <a:noFill/>
                        </a:ln>
                      </wps:spPr>
                      <wps:txbx>
                        <w:txbxContent>
                          <w:p w14:paraId="2719590E" w14:textId="77777777" w:rsidR="00E74E72" w:rsidRDefault="00E74E72" w:rsidP="00E74E72">
                            <w:pPr>
                              <w:jc w:val="center"/>
                              <w:rPr>
                                <w:rFonts w:cs="Times New Roman"/>
                                <w:b/>
                                <w:bCs/>
                                <w:sz w:val="18"/>
                                <w:szCs w:val="18"/>
                                <w:lang w:val="es-CO"/>
                              </w:rPr>
                            </w:pPr>
                            <w:r>
                              <w:rPr>
                                <w:rFonts w:cs="Times New Roman"/>
                                <w:b/>
                                <w:bCs/>
                                <w:sz w:val="18"/>
                                <w:szCs w:val="18"/>
                                <w:lang w:val="es-CO"/>
                              </w:rPr>
                              <w:t>Operaciones por tipo de flota 2023</w:t>
                            </w:r>
                          </w:p>
                          <w:p w14:paraId="127A48D4" w14:textId="77777777" w:rsidR="00E74E72" w:rsidRDefault="00E74E72" w:rsidP="00E74E72">
                            <w:pPr>
                              <w:jc w:val="center"/>
                              <w:rPr>
                                <w:rFonts w:cs="Times New Roman"/>
                                <w:b/>
                                <w:bCs/>
                                <w:sz w:val="18"/>
                                <w:szCs w:val="18"/>
                                <w:lang w:val="es-CO"/>
                              </w:rPr>
                            </w:pPr>
                          </w:p>
                          <w:p w14:paraId="78489F37" w14:textId="77777777" w:rsidR="00E74E72" w:rsidRDefault="00E74E72" w:rsidP="00E74E72">
                            <w:pPr>
                              <w:jc w:val="center"/>
                              <w:rPr>
                                <w:rFonts w:cs="Times New Roman"/>
                                <w:b/>
                                <w:bCs/>
                                <w:i/>
                                <w:iCs/>
                                <w:sz w:val="18"/>
                                <w:szCs w:val="18"/>
                                <w:lang w:val="es-MX"/>
                              </w:rPr>
                            </w:pPr>
                            <w:r>
                              <w:rPr>
                                <w:rFonts w:cs="Times New Roman"/>
                                <w:b/>
                                <w:bCs/>
                                <w:sz w:val="18"/>
                                <w:szCs w:val="18"/>
                                <w:lang w:val="es-CO"/>
                              </w:rPr>
                              <w:t>“</w:t>
                            </w:r>
                            <w:r>
                              <w:rPr>
                                <w:rFonts w:cs="Times New Roman"/>
                                <w:b/>
                                <w:bCs/>
                                <w:i/>
                                <w:iCs/>
                                <w:sz w:val="18"/>
                                <w:szCs w:val="18"/>
                                <w:lang w:val="es-CO"/>
                              </w:rPr>
                              <w:t xml:space="preserve">El precio a ser incluido </w:t>
                            </w:r>
                            <w:r>
                              <w:rPr>
                                <w:rFonts w:cs="Times New Roman"/>
                                <w:b/>
                                <w:bCs/>
                                <w:i/>
                                <w:iCs/>
                                <w:sz w:val="18"/>
                                <w:szCs w:val="18"/>
                                <w:lang w:val="es-MX"/>
                              </w:rPr>
                              <w:t xml:space="preserve">hoy en el anexo F del RGI para financiar el proyecto se estima en un monto de USD350 promedio por aterrizaje por la disponibilidad de infraestructura CAT </w:t>
                            </w:r>
                            <w:proofErr w:type="spellStart"/>
                            <w:r>
                              <w:rPr>
                                <w:rFonts w:cs="Times New Roman"/>
                                <w:b/>
                                <w:bCs/>
                                <w:i/>
                                <w:iCs/>
                                <w:sz w:val="18"/>
                                <w:szCs w:val="18"/>
                                <w:lang w:val="es-MX"/>
                              </w:rPr>
                              <w:t>IIIb</w:t>
                            </w:r>
                            <w:proofErr w:type="spellEnd"/>
                            <w:r>
                              <w:rPr>
                                <w:rFonts w:cs="Times New Roman"/>
                                <w:b/>
                                <w:bCs/>
                                <w:i/>
                                <w:iCs/>
                                <w:sz w:val="18"/>
                                <w:szCs w:val="18"/>
                                <w:lang w:val="es-MX"/>
                              </w:rPr>
                              <w:t xml:space="preserve"> dicho monto está en línea con los precios que actualmente cobran los aeropuertos de la región conforme se desglosan en anexo 2 y en el anexo 3.</w:t>
                            </w:r>
                          </w:p>
                          <w:p w14:paraId="1510F5A6" w14:textId="77777777" w:rsidR="00E74E72" w:rsidRDefault="00E74E72" w:rsidP="00E74E72">
                            <w:pPr>
                              <w:jc w:val="center"/>
                              <w:rPr>
                                <w:rFonts w:cs="Times New Roman"/>
                                <w:b/>
                                <w:bCs/>
                                <w:i/>
                                <w:iCs/>
                                <w:sz w:val="18"/>
                                <w:szCs w:val="18"/>
                                <w:lang w:val="es-MX"/>
                              </w:rPr>
                            </w:pPr>
                          </w:p>
                          <w:p w14:paraId="46AC8DBD" w14:textId="77777777" w:rsidR="00E74E72" w:rsidRDefault="00E74E72" w:rsidP="00E74E72">
                            <w:pPr>
                              <w:jc w:val="center"/>
                              <w:rPr>
                                <w:rFonts w:cs="Times New Roman"/>
                                <w:b/>
                                <w:bCs/>
                                <w:sz w:val="18"/>
                                <w:szCs w:val="18"/>
                                <w:lang w:val="es-CO"/>
                              </w:rPr>
                            </w:pPr>
                            <w:r>
                              <w:rPr>
                                <w:rFonts w:cs="Times New Roman"/>
                                <w:b/>
                                <w:bCs/>
                                <w:sz w:val="18"/>
                                <w:szCs w:val="18"/>
                                <w:lang w:val="es-MX"/>
                              </w:rPr>
                              <w:t xml:space="preserve">No </w:t>
                            </w:r>
                            <w:proofErr w:type="spellStart"/>
                            <w:r>
                              <w:rPr>
                                <w:rFonts w:cs="Times New Roman"/>
                                <w:b/>
                                <w:bCs/>
                                <w:sz w:val="18"/>
                                <w:szCs w:val="18"/>
                                <w:lang w:val="es-MX"/>
                              </w:rPr>
                              <w:t>esta</w:t>
                            </w:r>
                            <w:proofErr w:type="spellEnd"/>
                            <w:r>
                              <w:rPr>
                                <w:rFonts w:cs="Times New Roman"/>
                                <w:b/>
                                <w:bCs/>
                                <w:sz w:val="18"/>
                                <w:szCs w:val="18"/>
                                <w:lang w:val="es-MX"/>
                              </w:rPr>
                              <w:t xml:space="preserve"> acorde con la realidad y de hecho actualmente MVD es el 5º aeropuerto </w:t>
                            </w:r>
                            <w:proofErr w:type="spellStart"/>
                            <w:r>
                              <w:rPr>
                                <w:rFonts w:cs="Times New Roman"/>
                                <w:b/>
                                <w:bCs/>
                                <w:sz w:val="18"/>
                                <w:szCs w:val="18"/>
                                <w:lang w:val="es-MX"/>
                              </w:rPr>
                              <w:t>mas</w:t>
                            </w:r>
                            <w:proofErr w:type="spellEnd"/>
                            <w:r>
                              <w:rPr>
                                <w:rFonts w:cs="Times New Roman"/>
                                <w:b/>
                                <w:bCs/>
                                <w:sz w:val="18"/>
                                <w:szCs w:val="18"/>
                                <w:lang w:val="es-MX"/>
                              </w:rPr>
                              <w:t xml:space="preserve"> costoso de la región (comparándolo con los demás aeropuertos principales de cada país). Bajo el incremento propuesto pasaría a ser el 4º </w:t>
                            </w:r>
                            <w:proofErr w:type="spellStart"/>
                            <w:r>
                              <w:rPr>
                                <w:rFonts w:cs="Times New Roman"/>
                                <w:b/>
                                <w:bCs/>
                                <w:sz w:val="18"/>
                                <w:szCs w:val="18"/>
                                <w:lang w:val="es-MX"/>
                              </w:rPr>
                              <w:t>mas</w:t>
                            </w:r>
                            <w:proofErr w:type="spellEnd"/>
                            <w:r>
                              <w:rPr>
                                <w:rFonts w:cs="Times New Roman"/>
                                <w:b/>
                                <w:bCs/>
                                <w:sz w:val="18"/>
                                <w:szCs w:val="18"/>
                                <w:lang w:val="es-MX"/>
                              </w:rPr>
                              <w:t xml:space="preserve"> costoso.</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79311B" id="_x0000_t202" coordsize="21600,21600" o:spt="202" path="m,l,21600r21600,l21600,xe">
                <v:stroke joinstyle="miter"/>
                <v:path gradientshapeok="t" o:connecttype="rect"/>
              </v:shapetype>
              <v:shape id="Text Box 2" o:spid="_x0000_s1026" type="#_x0000_t202" style="position:absolute;margin-left:912.9pt;margin-top:6.2pt;width:210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" fillcolor="window" stroked="f" strokeweight=".5pt">
                <v:textbox>
                  <w:txbxContent>
                    <w:p w14:paraId="2719590E" w14:textId="77777777" w:rsidR="00E74E72" w:rsidRDefault="00E74E72" w:rsidP="00E74E72">
                      <w:pPr>
                        <w:jc w:val="center"/>
                        <w:rPr>
                          <w:rFonts w:cs="Times New Roman"/>
                          <w:b/>
                          <w:bCs/>
                          <w:sz w:val="18"/>
                          <w:szCs w:val="18"/>
                          <w:lang w:val="es-CO"/>
                        </w:rPr>
                      </w:pPr>
                      <w:r>
                        <w:rPr>
                          <w:rFonts w:cs="Times New Roman"/>
                          <w:b/>
                          <w:bCs/>
                          <w:sz w:val="18"/>
                          <w:szCs w:val="18"/>
                          <w:lang w:val="es-CO"/>
                        </w:rPr>
                        <w:t>Operaciones por tipo de flota 2023</w:t>
                      </w:r>
                    </w:p>
                    <w:p w14:paraId="127A48D4" w14:textId="77777777" w:rsidR="00E74E72" w:rsidRDefault="00E74E72" w:rsidP="00E74E72">
                      <w:pPr>
                        <w:jc w:val="center"/>
                        <w:rPr>
                          <w:rFonts w:cs="Times New Roman"/>
                          <w:b/>
                          <w:bCs/>
                          <w:sz w:val="18"/>
                          <w:szCs w:val="18"/>
                          <w:lang w:val="es-CO"/>
                        </w:rPr>
                      </w:pPr>
                    </w:p>
                    <w:p w14:paraId="78489F37" w14:textId="77777777" w:rsidR="00E74E72" w:rsidRDefault="00E74E72" w:rsidP="00E74E72">
                      <w:pPr>
                        <w:jc w:val="center"/>
                        <w:rPr>
                          <w:rFonts w:cs="Times New Roman"/>
                          <w:b/>
                          <w:bCs/>
                          <w:i/>
                          <w:iCs/>
                          <w:sz w:val="18"/>
                          <w:szCs w:val="18"/>
                          <w:lang w:val="es-MX"/>
                        </w:rPr>
                      </w:pPr>
                      <w:r>
                        <w:rPr>
                          <w:rFonts w:cs="Times New Roman"/>
                          <w:b/>
                          <w:bCs/>
                          <w:sz w:val="18"/>
                          <w:szCs w:val="18"/>
                          <w:lang w:val="es-CO"/>
                        </w:rPr>
                        <w:t>“</w:t>
                      </w:r>
                      <w:r>
                        <w:rPr>
                          <w:rFonts w:cs="Times New Roman"/>
                          <w:b/>
                          <w:bCs/>
                          <w:i/>
                          <w:iCs/>
                          <w:sz w:val="18"/>
                          <w:szCs w:val="18"/>
                          <w:lang w:val="es-CO"/>
                        </w:rPr>
                        <w:t xml:space="preserve">El precio a ser incluido </w:t>
                      </w:r>
                      <w:r>
                        <w:rPr>
                          <w:rFonts w:cs="Times New Roman"/>
                          <w:b/>
                          <w:bCs/>
                          <w:i/>
                          <w:iCs/>
                          <w:sz w:val="18"/>
                          <w:szCs w:val="18"/>
                          <w:lang w:val="es-MX"/>
                        </w:rPr>
                        <w:t xml:space="preserve">hoy en el anexo F del RGI para financiar el proyecto se estima en un monto de USD350 promedio por aterrizaje por la disponibilidad de infraestructura CAT </w:t>
                      </w:r>
                      <w:proofErr w:type="spellStart"/>
                      <w:r>
                        <w:rPr>
                          <w:rFonts w:cs="Times New Roman"/>
                          <w:b/>
                          <w:bCs/>
                          <w:i/>
                          <w:iCs/>
                          <w:sz w:val="18"/>
                          <w:szCs w:val="18"/>
                          <w:lang w:val="es-MX"/>
                        </w:rPr>
                        <w:t>IIIb</w:t>
                      </w:r>
                      <w:proofErr w:type="spellEnd"/>
                      <w:r>
                        <w:rPr>
                          <w:rFonts w:cs="Times New Roman"/>
                          <w:b/>
                          <w:bCs/>
                          <w:i/>
                          <w:iCs/>
                          <w:sz w:val="18"/>
                          <w:szCs w:val="18"/>
                          <w:lang w:val="es-MX"/>
                        </w:rPr>
                        <w:t xml:space="preserve"> dicho monto está en línea con los precios que actualmente cobran los aeropuertos de la región conforme se desglosan en anexo 2 y en el anexo 3.</w:t>
                      </w:r>
                    </w:p>
                    <w:p w14:paraId="1510F5A6" w14:textId="77777777" w:rsidR="00E74E72" w:rsidRDefault="00E74E72" w:rsidP="00E74E72">
                      <w:pPr>
                        <w:jc w:val="center"/>
                        <w:rPr>
                          <w:rFonts w:cs="Times New Roman"/>
                          <w:b/>
                          <w:bCs/>
                          <w:i/>
                          <w:iCs/>
                          <w:sz w:val="18"/>
                          <w:szCs w:val="18"/>
                          <w:lang w:val="es-MX"/>
                        </w:rPr>
                      </w:pPr>
                    </w:p>
                    <w:p w14:paraId="46AC8DBD" w14:textId="77777777" w:rsidR="00E74E72" w:rsidRDefault="00E74E72" w:rsidP="00E74E72">
                      <w:pPr>
                        <w:jc w:val="center"/>
                        <w:rPr>
                          <w:rFonts w:cs="Times New Roman"/>
                          <w:b/>
                          <w:bCs/>
                          <w:sz w:val="18"/>
                          <w:szCs w:val="18"/>
                          <w:lang w:val="es-CO"/>
                        </w:rPr>
                      </w:pPr>
                      <w:r>
                        <w:rPr>
                          <w:rFonts w:cs="Times New Roman"/>
                          <w:b/>
                          <w:bCs/>
                          <w:sz w:val="18"/>
                          <w:szCs w:val="18"/>
                          <w:lang w:val="es-MX"/>
                        </w:rPr>
                        <w:t xml:space="preserve">No </w:t>
                      </w:r>
                      <w:proofErr w:type="spellStart"/>
                      <w:r>
                        <w:rPr>
                          <w:rFonts w:cs="Times New Roman"/>
                          <w:b/>
                          <w:bCs/>
                          <w:sz w:val="18"/>
                          <w:szCs w:val="18"/>
                          <w:lang w:val="es-MX"/>
                        </w:rPr>
                        <w:t>esta</w:t>
                      </w:r>
                      <w:proofErr w:type="spellEnd"/>
                      <w:r>
                        <w:rPr>
                          <w:rFonts w:cs="Times New Roman"/>
                          <w:b/>
                          <w:bCs/>
                          <w:sz w:val="18"/>
                          <w:szCs w:val="18"/>
                          <w:lang w:val="es-MX"/>
                        </w:rPr>
                        <w:t xml:space="preserve"> acorde con la realidad y de hecho actualmente MVD es el 5º aeropuerto </w:t>
                      </w:r>
                      <w:proofErr w:type="spellStart"/>
                      <w:r>
                        <w:rPr>
                          <w:rFonts w:cs="Times New Roman"/>
                          <w:b/>
                          <w:bCs/>
                          <w:sz w:val="18"/>
                          <w:szCs w:val="18"/>
                          <w:lang w:val="es-MX"/>
                        </w:rPr>
                        <w:t>mas</w:t>
                      </w:r>
                      <w:proofErr w:type="spellEnd"/>
                      <w:r>
                        <w:rPr>
                          <w:rFonts w:cs="Times New Roman"/>
                          <w:b/>
                          <w:bCs/>
                          <w:sz w:val="18"/>
                          <w:szCs w:val="18"/>
                          <w:lang w:val="es-MX"/>
                        </w:rPr>
                        <w:t xml:space="preserve"> costoso de la región (comparándolo con los demás aeropuertos principales de cada país). Bajo el incremento propuesto pasaría a ser el 4º </w:t>
                      </w:r>
                      <w:proofErr w:type="spellStart"/>
                      <w:r>
                        <w:rPr>
                          <w:rFonts w:cs="Times New Roman"/>
                          <w:b/>
                          <w:bCs/>
                          <w:sz w:val="18"/>
                          <w:szCs w:val="18"/>
                          <w:lang w:val="es-MX"/>
                        </w:rPr>
                        <w:t>mas</w:t>
                      </w:r>
                      <w:proofErr w:type="spellEnd"/>
                      <w:r>
                        <w:rPr>
                          <w:rFonts w:cs="Times New Roman"/>
                          <w:b/>
                          <w:bCs/>
                          <w:sz w:val="18"/>
                          <w:szCs w:val="18"/>
                          <w:lang w:val="es-MX"/>
                        </w:rPr>
                        <w:t xml:space="preserve"> costoso.</w:t>
                      </w:r>
                    </w:p>
                  </w:txbxContent>
                </v:textbox>
              </v:shape>
            </w:pict>
          </mc:Fallback>
        </mc:AlternateContent>
      </w:r>
    </w:p>
    <w:p w14:paraId="4178734E" w14:textId="373BF922" w:rsidR="00E74E72" w:rsidRPr="00E74E72" w:rsidRDefault="00E74E72" w:rsidP="00E74E72">
      <w:pPr>
        <w:spacing w:after="0" w:line="240" w:lineRule="auto"/>
        <w:ind w:left="1440"/>
        <w:rPr>
          <w:rFonts w:ascii="Calibri" w:eastAsia="Calibri" w:hAnsi="Calibri" w:cs="Times New Roman"/>
          <w:kern w:val="0"/>
          <w:lang w:val="es-CO"/>
          <w14:ligatures w14:val="none"/>
        </w:rPr>
      </w:pPr>
    </w:p>
    <w:p w14:paraId="5DA7CE09" w14:textId="0CC13551" w:rsidR="00E74E72" w:rsidRPr="00E74E72" w:rsidRDefault="00E74E72" w:rsidP="00E74E72">
      <w:pPr>
        <w:spacing w:after="0" w:line="240" w:lineRule="auto"/>
        <w:rPr>
          <w:rFonts w:ascii="Calibri" w:eastAsia="Calibri" w:hAnsi="Calibri" w:cs="Times New Roman"/>
          <w:kern w:val="0"/>
          <w:lang w:val="es-CO"/>
          <w14:ligatures w14:val="none"/>
        </w:rPr>
      </w:pPr>
    </w:p>
    <w:p w14:paraId="09982968" w14:textId="6791EA00" w:rsidR="00E74E72" w:rsidRPr="00E74E72" w:rsidRDefault="00E74E72" w:rsidP="00E74E72">
      <w:pPr>
        <w:spacing w:after="0" w:line="240" w:lineRule="auto"/>
        <w:rPr>
          <w:rFonts w:ascii="Calibri" w:eastAsia="Calibri" w:hAnsi="Calibri" w:cs="Times New Roman"/>
          <w:kern w:val="0"/>
          <w:lang w:val="es-CO"/>
          <w14:ligatures w14:val="none"/>
        </w:rPr>
      </w:pPr>
    </w:p>
    <w:p w14:paraId="763458D0" w14:textId="669F6B43" w:rsidR="00FE74BA" w:rsidRDefault="009D6B9E">
      <w:r w:rsidRPr="00E74E72">
        <w:rPr>
          <w:rFonts w:ascii="Calibri" w:eastAsia="Calibri" w:hAnsi="Calibri" w:cs="Calibri"/>
          <w:noProof/>
          <w:kern w:val="0"/>
          <w14:ligatures w14:val="none"/>
        </w:rPr>
        <mc:AlternateContent>
          <mc:Choice Requires="wps">
            <w:drawing>
              <wp:anchor distT="0" distB="0" distL="114300" distR="114300" simplePos="0" relativeHeight="251662336" behindDoc="0" locked="0" layoutInCell="1" allowOverlap="1" wp14:anchorId="2CD2508A" wp14:editId="0B3ABB63">
                <wp:simplePos x="0" y="0"/>
                <wp:positionH relativeFrom="page">
                  <wp:posOffset>2674620</wp:posOffset>
                </wp:positionH>
                <wp:positionV relativeFrom="paragraph">
                  <wp:posOffset>17145</wp:posOffset>
                </wp:positionV>
                <wp:extent cx="4804506" cy="1356360"/>
                <wp:effectExtent l="0" t="0" r="0" b="0"/>
                <wp:wrapNone/>
                <wp:docPr id="3" name="Text Box 1"/>
                <wp:cNvGraphicFramePr/>
                <a:graphic xmlns:a="http://schemas.openxmlformats.org/drawingml/2006/main">
                  <a:graphicData uri="http://schemas.microsoft.com/office/word/2010/wordprocessingShape">
                    <wps:wsp>
                      <wps:cNvSpPr txBox="1"/>
                      <wps:spPr>
                        <a:xfrm>
                          <a:off x="0" y="0"/>
                          <a:ext cx="4804506" cy="1356360"/>
                        </a:xfrm>
                        <a:prstGeom prst="rect">
                          <a:avLst/>
                        </a:prstGeom>
                        <a:noFill/>
                        <a:ln w="6350">
                          <a:noFill/>
                        </a:ln>
                      </wps:spPr>
                      <wps:txbx>
                        <w:txbxContent>
                          <w:p w14:paraId="569AF072" w14:textId="0A8755CE" w:rsidR="00E74E72" w:rsidRPr="00E74E72" w:rsidRDefault="00E74E72" w:rsidP="00E74E72">
                            <w:pPr>
                              <w:rPr>
                                <w:rFonts w:cs="Times New Roman"/>
                                <w:sz w:val="16"/>
                                <w:szCs w:val="16"/>
                                <w:lang w:val="es-CO"/>
                              </w:rPr>
                            </w:pPr>
                            <w:r w:rsidRPr="00E74E72">
                              <w:rPr>
                                <w:rFonts w:cs="Times New Roman"/>
                                <w:sz w:val="16"/>
                                <w:szCs w:val="16"/>
                                <w:lang w:val="es-CO"/>
                              </w:rPr>
                              <w:t>Con esto se puede apreciar, que lo que argumenta PDS en el punto 5 de su propuesta;</w:t>
                            </w:r>
                          </w:p>
                          <w:p w14:paraId="5AC800F4" w14:textId="04F377E3" w:rsidR="00E74E72" w:rsidRPr="00E74E72" w:rsidRDefault="00E74E72" w:rsidP="00E74E72">
                            <w:pPr>
                              <w:rPr>
                                <w:rFonts w:cs="Times New Roman"/>
                                <w:i/>
                                <w:iCs/>
                                <w:sz w:val="16"/>
                                <w:szCs w:val="16"/>
                                <w:lang w:val="es-MX"/>
                              </w:rPr>
                            </w:pPr>
                            <w:r w:rsidRPr="00E74E72">
                              <w:rPr>
                                <w:rFonts w:cs="Times New Roman"/>
                                <w:sz w:val="16"/>
                                <w:szCs w:val="16"/>
                                <w:lang w:val="es-CO"/>
                              </w:rPr>
                              <w:t>“</w:t>
                            </w:r>
                            <w:r w:rsidRPr="00E74E72">
                              <w:rPr>
                                <w:rFonts w:cs="Times New Roman"/>
                                <w:i/>
                                <w:iCs/>
                                <w:sz w:val="16"/>
                                <w:szCs w:val="16"/>
                                <w:lang w:val="es-CO"/>
                              </w:rPr>
                              <w:t xml:space="preserve">El precio a ser incluido </w:t>
                            </w:r>
                            <w:r w:rsidRPr="00E74E72">
                              <w:rPr>
                                <w:rFonts w:cs="Times New Roman"/>
                                <w:i/>
                                <w:iCs/>
                                <w:sz w:val="16"/>
                                <w:szCs w:val="16"/>
                                <w:lang w:val="es-MX"/>
                              </w:rPr>
                              <w:t xml:space="preserve">hoy en el anexo F del RGI para financiar el proyecto se estima en un monto de USD350 promedio por aterrizaje por la disponibilidad de infraestructura CAT </w:t>
                            </w:r>
                            <w:proofErr w:type="spellStart"/>
                            <w:r w:rsidRPr="00E74E72">
                              <w:rPr>
                                <w:rFonts w:cs="Times New Roman"/>
                                <w:i/>
                                <w:iCs/>
                                <w:sz w:val="16"/>
                                <w:szCs w:val="16"/>
                                <w:lang w:val="es-MX"/>
                              </w:rPr>
                              <w:t>IIIb</w:t>
                            </w:r>
                            <w:proofErr w:type="spellEnd"/>
                            <w:r w:rsidRPr="00E74E72">
                              <w:rPr>
                                <w:rFonts w:cs="Times New Roman"/>
                                <w:i/>
                                <w:iCs/>
                                <w:sz w:val="16"/>
                                <w:szCs w:val="16"/>
                                <w:lang w:val="es-MX"/>
                              </w:rPr>
                              <w:t xml:space="preserve"> dicho monto está en línea con los precios que actualmente cobran los aeropuertos de la región conforme se desglosan en anexo 2 y en el anexo 3.</w:t>
                            </w:r>
                          </w:p>
                          <w:p w14:paraId="45D98142" w14:textId="5081F974" w:rsidR="00E74E72" w:rsidRPr="00E74E72" w:rsidRDefault="00E74E72" w:rsidP="00E74E72">
                            <w:pPr>
                              <w:rPr>
                                <w:rFonts w:cs="Times New Roman"/>
                                <w:sz w:val="16"/>
                                <w:szCs w:val="16"/>
                                <w:lang w:val="es-CO"/>
                              </w:rPr>
                            </w:pPr>
                            <w:r w:rsidRPr="00E74E72">
                              <w:rPr>
                                <w:rFonts w:cs="Times New Roman"/>
                                <w:sz w:val="16"/>
                                <w:szCs w:val="16"/>
                                <w:lang w:val="es-MX"/>
                              </w:rPr>
                              <w:t xml:space="preserve">No </w:t>
                            </w:r>
                            <w:r w:rsidRPr="00E74E72">
                              <w:rPr>
                                <w:rFonts w:cs="Times New Roman"/>
                                <w:sz w:val="16"/>
                                <w:szCs w:val="16"/>
                                <w:lang w:val="es-MX"/>
                              </w:rPr>
                              <w:t>está</w:t>
                            </w:r>
                            <w:r w:rsidRPr="00E74E72">
                              <w:rPr>
                                <w:rFonts w:cs="Times New Roman"/>
                                <w:sz w:val="16"/>
                                <w:szCs w:val="16"/>
                                <w:lang w:val="es-MX"/>
                              </w:rPr>
                              <w:t xml:space="preserve"> acorde con la realidad y de hecho </w:t>
                            </w:r>
                            <w:r w:rsidRPr="00E74E72">
                              <w:rPr>
                                <w:rFonts w:cs="Times New Roman"/>
                                <w:b/>
                                <w:bCs/>
                                <w:sz w:val="16"/>
                                <w:szCs w:val="16"/>
                                <w:lang w:val="es-MX"/>
                              </w:rPr>
                              <w:t xml:space="preserve">actualmente MVD es el 5º aeropuerto </w:t>
                            </w:r>
                            <w:r w:rsidRPr="00E74E72">
                              <w:rPr>
                                <w:rFonts w:cs="Times New Roman"/>
                                <w:b/>
                                <w:bCs/>
                                <w:sz w:val="16"/>
                                <w:szCs w:val="16"/>
                                <w:lang w:val="es-MX"/>
                              </w:rPr>
                              <w:t>más</w:t>
                            </w:r>
                            <w:r w:rsidRPr="00E74E72">
                              <w:rPr>
                                <w:rFonts w:cs="Times New Roman"/>
                                <w:b/>
                                <w:bCs/>
                                <w:sz w:val="16"/>
                                <w:szCs w:val="16"/>
                                <w:lang w:val="es-MX"/>
                              </w:rPr>
                              <w:t xml:space="preserve"> costoso de la región</w:t>
                            </w:r>
                            <w:r w:rsidRPr="00E74E72">
                              <w:rPr>
                                <w:rFonts w:cs="Times New Roman"/>
                                <w:sz w:val="16"/>
                                <w:szCs w:val="16"/>
                                <w:lang w:val="es-MX"/>
                              </w:rPr>
                              <w:t xml:space="preserve"> (comparándolo con los demás aeropuertos principales de cada país). </w:t>
                            </w:r>
                            <w:r w:rsidRPr="00E74E72">
                              <w:rPr>
                                <w:rFonts w:cs="Times New Roman"/>
                                <w:b/>
                                <w:bCs/>
                                <w:sz w:val="16"/>
                                <w:szCs w:val="16"/>
                                <w:lang w:val="es-MX"/>
                              </w:rPr>
                              <w:t xml:space="preserve">Bajo el incremento propuesto pasaría a ser el 4º </w:t>
                            </w:r>
                            <w:r w:rsidRPr="00E74E72">
                              <w:rPr>
                                <w:rFonts w:cs="Times New Roman"/>
                                <w:b/>
                                <w:bCs/>
                                <w:sz w:val="16"/>
                                <w:szCs w:val="16"/>
                                <w:lang w:val="es-MX"/>
                              </w:rPr>
                              <w:t>más</w:t>
                            </w:r>
                            <w:r w:rsidRPr="00E74E72">
                              <w:rPr>
                                <w:rFonts w:cs="Times New Roman"/>
                                <w:b/>
                                <w:bCs/>
                                <w:sz w:val="16"/>
                                <w:szCs w:val="16"/>
                                <w:lang w:val="es-MX"/>
                              </w:rPr>
                              <w:t xml:space="preserve"> costoso.</w:t>
                            </w:r>
                            <w:r w:rsidRPr="00E74E72">
                              <w:rPr>
                                <w:rFonts w:cs="Times New Roman"/>
                                <w:sz w:val="16"/>
                                <w:szCs w:val="16"/>
                                <w:lang w:val="es-MX"/>
                              </w:rPr>
                              <w:t xml:space="preserve"> </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D2508A" id="Text Box 1" o:spid="_x0000_s1027" type="#_x0000_t202" style="position:absolute;margin-left:210.6pt;margin-top:1.35pt;width:378.3pt;height:106.8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" filled="f" stroked="f" strokeweight=".5pt">
                <v:textbox>
                  <w:txbxContent>
                    <w:p w14:paraId="569AF072" w14:textId="0A8755CE" w:rsidR="00E74E72" w:rsidRPr="00E74E72" w:rsidRDefault="00E74E72" w:rsidP="00E74E72">
                      <w:pPr>
                        <w:rPr>
                          <w:rFonts w:cs="Times New Roman"/>
                          <w:sz w:val="16"/>
                          <w:szCs w:val="16"/>
                          <w:lang w:val="es-CO"/>
                        </w:rPr>
                      </w:pPr>
                      <w:r w:rsidRPr="00E74E72">
                        <w:rPr>
                          <w:rFonts w:cs="Times New Roman"/>
                          <w:sz w:val="16"/>
                          <w:szCs w:val="16"/>
                          <w:lang w:val="es-CO"/>
                        </w:rPr>
                        <w:t>Con esto se puede apreciar, que lo que argumenta PDS en el punto 5 de su propuesta;</w:t>
                      </w:r>
                    </w:p>
                    <w:p w14:paraId="5AC800F4" w14:textId="04F377E3" w:rsidR="00E74E72" w:rsidRPr="00E74E72" w:rsidRDefault="00E74E72" w:rsidP="00E74E72">
                      <w:pPr>
                        <w:rPr>
                          <w:rFonts w:cs="Times New Roman"/>
                          <w:i/>
                          <w:iCs/>
                          <w:sz w:val="16"/>
                          <w:szCs w:val="16"/>
                          <w:lang w:val="es-MX"/>
                        </w:rPr>
                      </w:pPr>
                      <w:r w:rsidRPr="00E74E72">
                        <w:rPr>
                          <w:rFonts w:cs="Times New Roman"/>
                          <w:sz w:val="16"/>
                          <w:szCs w:val="16"/>
                          <w:lang w:val="es-CO"/>
                        </w:rPr>
                        <w:t>“</w:t>
                      </w:r>
                      <w:r w:rsidRPr="00E74E72">
                        <w:rPr>
                          <w:rFonts w:cs="Times New Roman"/>
                          <w:i/>
                          <w:iCs/>
                          <w:sz w:val="16"/>
                          <w:szCs w:val="16"/>
                          <w:lang w:val="es-CO"/>
                        </w:rPr>
                        <w:t xml:space="preserve">El precio a ser incluido </w:t>
                      </w:r>
                      <w:r w:rsidRPr="00E74E72">
                        <w:rPr>
                          <w:rFonts w:cs="Times New Roman"/>
                          <w:i/>
                          <w:iCs/>
                          <w:sz w:val="16"/>
                          <w:szCs w:val="16"/>
                          <w:lang w:val="es-MX"/>
                        </w:rPr>
                        <w:t xml:space="preserve">hoy en el anexo F del RGI para financiar el proyecto se estima en un monto de USD350 promedio por aterrizaje por la disponibilidad de infraestructura CAT </w:t>
                      </w:r>
                      <w:proofErr w:type="spellStart"/>
                      <w:r w:rsidRPr="00E74E72">
                        <w:rPr>
                          <w:rFonts w:cs="Times New Roman"/>
                          <w:i/>
                          <w:iCs/>
                          <w:sz w:val="16"/>
                          <w:szCs w:val="16"/>
                          <w:lang w:val="es-MX"/>
                        </w:rPr>
                        <w:t>IIIb</w:t>
                      </w:r>
                      <w:proofErr w:type="spellEnd"/>
                      <w:r w:rsidRPr="00E74E72">
                        <w:rPr>
                          <w:rFonts w:cs="Times New Roman"/>
                          <w:i/>
                          <w:iCs/>
                          <w:sz w:val="16"/>
                          <w:szCs w:val="16"/>
                          <w:lang w:val="es-MX"/>
                        </w:rPr>
                        <w:t xml:space="preserve"> dicho monto está en línea con los precios que actualmente cobran los aeropuertos de la región conforme se desglosan en anexo 2 y en el anexo 3.</w:t>
                      </w:r>
                    </w:p>
                    <w:p w14:paraId="45D98142" w14:textId="5081F974" w:rsidR="00E74E72" w:rsidRPr="00E74E72" w:rsidRDefault="00E74E72" w:rsidP="00E74E72">
                      <w:pPr>
                        <w:rPr>
                          <w:rFonts w:cs="Times New Roman"/>
                          <w:sz w:val="16"/>
                          <w:szCs w:val="16"/>
                          <w:lang w:val="es-CO"/>
                        </w:rPr>
                      </w:pPr>
                      <w:r w:rsidRPr="00E74E72">
                        <w:rPr>
                          <w:rFonts w:cs="Times New Roman"/>
                          <w:sz w:val="16"/>
                          <w:szCs w:val="16"/>
                          <w:lang w:val="es-MX"/>
                        </w:rPr>
                        <w:t xml:space="preserve">No </w:t>
                      </w:r>
                      <w:r w:rsidRPr="00E74E72">
                        <w:rPr>
                          <w:rFonts w:cs="Times New Roman"/>
                          <w:sz w:val="16"/>
                          <w:szCs w:val="16"/>
                          <w:lang w:val="es-MX"/>
                        </w:rPr>
                        <w:t>está</w:t>
                      </w:r>
                      <w:r w:rsidRPr="00E74E72">
                        <w:rPr>
                          <w:rFonts w:cs="Times New Roman"/>
                          <w:sz w:val="16"/>
                          <w:szCs w:val="16"/>
                          <w:lang w:val="es-MX"/>
                        </w:rPr>
                        <w:t xml:space="preserve"> acorde con la realidad y de hecho </w:t>
                      </w:r>
                      <w:r w:rsidRPr="00E74E72">
                        <w:rPr>
                          <w:rFonts w:cs="Times New Roman"/>
                          <w:b/>
                          <w:bCs/>
                          <w:sz w:val="16"/>
                          <w:szCs w:val="16"/>
                          <w:lang w:val="es-MX"/>
                        </w:rPr>
                        <w:t xml:space="preserve">actualmente MVD es el 5º aeropuerto </w:t>
                      </w:r>
                      <w:r w:rsidRPr="00E74E72">
                        <w:rPr>
                          <w:rFonts w:cs="Times New Roman"/>
                          <w:b/>
                          <w:bCs/>
                          <w:sz w:val="16"/>
                          <w:szCs w:val="16"/>
                          <w:lang w:val="es-MX"/>
                        </w:rPr>
                        <w:t>más</w:t>
                      </w:r>
                      <w:r w:rsidRPr="00E74E72">
                        <w:rPr>
                          <w:rFonts w:cs="Times New Roman"/>
                          <w:b/>
                          <w:bCs/>
                          <w:sz w:val="16"/>
                          <w:szCs w:val="16"/>
                          <w:lang w:val="es-MX"/>
                        </w:rPr>
                        <w:t xml:space="preserve"> costoso de la región</w:t>
                      </w:r>
                      <w:r w:rsidRPr="00E74E72">
                        <w:rPr>
                          <w:rFonts w:cs="Times New Roman"/>
                          <w:sz w:val="16"/>
                          <w:szCs w:val="16"/>
                          <w:lang w:val="es-MX"/>
                        </w:rPr>
                        <w:t xml:space="preserve"> (comparándolo con los demás aeropuertos principales de cada país). </w:t>
                      </w:r>
                      <w:r w:rsidRPr="00E74E72">
                        <w:rPr>
                          <w:rFonts w:cs="Times New Roman"/>
                          <w:b/>
                          <w:bCs/>
                          <w:sz w:val="16"/>
                          <w:szCs w:val="16"/>
                          <w:lang w:val="es-MX"/>
                        </w:rPr>
                        <w:t xml:space="preserve">Bajo el incremento propuesto pasaría a ser el 4º </w:t>
                      </w:r>
                      <w:r w:rsidRPr="00E74E72">
                        <w:rPr>
                          <w:rFonts w:cs="Times New Roman"/>
                          <w:b/>
                          <w:bCs/>
                          <w:sz w:val="16"/>
                          <w:szCs w:val="16"/>
                          <w:lang w:val="es-MX"/>
                        </w:rPr>
                        <w:t>más</w:t>
                      </w:r>
                      <w:r w:rsidRPr="00E74E72">
                        <w:rPr>
                          <w:rFonts w:cs="Times New Roman"/>
                          <w:b/>
                          <w:bCs/>
                          <w:sz w:val="16"/>
                          <w:szCs w:val="16"/>
                          <w:lang w:val="es-MX"/>
                        </w:rPr>
                        <w:t xml:space="preserve"> costoso.</w:t>
                      </w:r>
                      <w:r w:rsidRPr="00E74E72">
                        <w:rPr>
                          <w:rFonts w:cs="Times New Roman"/>
                          <w:sz w:val="16"/>
                          <w:szCs w:val="16"/>
                          <w:lang w:val="es-MX"/>
                        </w:rPr>
                        <w:t xml:space="preserve"> </w:t>
                      </w:r>
                    </w:p>
                  </w:txbxContent>
                </v:textbox>
                <w10:wrap anchorx="page"/>
              </v:shape>
            </w:pict>
          </mc:Fallback>
        </mc:AlternateContent>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r w:rsidR="00E74E72">
        <w:tab/>
      </w:r>
    </w:p>
    <w:p w14:paraId="3F50FFD5" w14:textId="0B1CB02D" w:rsidR="00E74E72" w:rsidRDefault="00E74E72"/>
    <w:p w14:paraId="649730D3" w14:textId="77777777" w:rsidR="00E74E72" w:rsidRDefault="00E74E72"/>
    <w:p w14:paraId="7D69F95F" w14:textId="64090693" w:rsidR="00E74E72" w:rsidRDefault="00E74E72"/>
    <w:p w14:paraId="71AE31F5" w14:textId="04E297D6" w:rsidR="00E74E72" w:rsidRDefault="00E74E72" w:rsidP="009D6B9E">
      <w:pPr>
        <w:pStyle w:val="ListParagraph"/>
        <w:numPr>
          <w:ilvl w:val="1"/>
          <w:numId w:val="1"/>
        </w:numPr>
        <w:rPr>
          <w:lang w:val="es-CO"/>
        </w:rPr>
      </w:pPr>
      <w:r w:rsidRPr="009D6B9E">
        <w:rPr>
          <w:lang w:val="es-CO"/>
        </w:rPr>
        <w:t xml:space="preserve">El Anexo 3 incluye un benchmarking de costos operativos incluyendo tasas del Gobierno como sobrevuelo y protección al vuelo para comparar al país con otros países de la región y mostrarlo como el más bajo de la región. En la opinión de ALTA este argumento no es valido puesto que </w:t>
      </w:r>
      <w:r w:rsidRPr="009D6B9E">
        <w:rPr>
          <w:b/>
          <w:bCs/>
          <w:lang w:val="es-CO"/>
        </w:rPr>
        <w:t>son 2 proveedores de servicio distintos</w:t>
      </w:r>
      <w:r w:rsidR="009D6B9E" w:rsidRPr="009D6B9E">
        <w:rPr>
          <w:lang w:val="es-CO"/>
        </w:rPr>
        <w:t>.</w:t>
      </w:r>
    </w:p>
    <w:tbl>
      <w:tblPr>
        <w:tblpPr w:leftFromText="180" w:rightFromText="180" w:vertAnchor="text" w:horzAnchor="page" w:tblpX="976" w:tblpY="-1034"/>
        <w:tblW w:w="4180" w:type="dxa"/>
        <w:tblLook w:val="04A0" w:firstRow="1" w:lastRow="0" w:firstColumn="1" w:lastColumn="0" w:noHBand="0" w:noVBand="1"/>
      </w:tblPr>
      <w:tblGrid>
        <w:gridCol w:w="1760"/>
        <w:gridCol w:w="2420"/>
      </w:tblGrid>
      <w:tr w:rsidR="009D6B9E" w:rsidRPr="00E74E72" w14:paraId="1BFC0235" w14:textId="77777777" w:rsidTr="009D6B9E">
        <w:trPr>
          <w:trHeight w:val="20"/>
        </w:trPr>
        <w:tc>
          <w:tcPr>
            <w:tcW w:w="1760" w:type="dxa"/>
            <w:tcBorders>
              <w:top w:val="nil"/>
              <w:left w:val="nil"/>
              <w:bottom w:val="single" w:sz="4" w:space="0" w:color="9BC2E6"/>
              <w:right w:val="nil"/>
            </w:tcBorders>
            <w:shd w:val="clear" w:color="auto" w:fill="DDEBF7"/>
            <w:noWrap/>
            <w:vAlign w:val="center"/>
            <w:hideMark/>
          </w:tcPr>
          <w:p w14:paraId="73F42605" w14:textId="77777777" w:rsidR="009D6B9E" w:rsidRPr="00E74E72" w:rsidRDefault="009D6B9E" w:rsidP="009D6B9E">
            <w:pPr>
              <w:spacing w:after="0" w:line="240" w:lineRule="auto"/>
              <w:jc w:val="center"/>
              <w:rPr>
                <w:rFonts w:ascii="Calibri" w:eastAsia="Times New Roman" w:hAnsi="Calibri" w:cs="Calibri"/>
                <w:b/>
                <w:bCs/>
                <w:color w:val="000000"/>
                <w:kern w:val="0"/>
                <w:sz w:val="16"/>
                <w:szCs w:val="16"/>
                <w14:ligatures w14:val="none"/>
              </w:rPr>
            </w:pPr>
            <w:r w:rsidRPr="00E74E72">
              <w:rPr>
                <w:rFonts w:ascii="Calibri" w:eastAsia="Times New Roman" w:hAnsi="Calibri" w:cs="Calibri"/>
                <w:b/>
                <w:bCs/>
                <w:color w:val="000000"/>
                <w:kern w:val="0"/>
                <w:sz w:val="16"/>
                <w:szCs w:val="16"/>
                <w14:ligatures w14:val="none"/>
              </w:rPr>
              <w:lastRenderedPageBreak/>
              <w:t>Flota</w:t>
            </w:r>
          </w:p>
        </w:tc>
        <w:tc>
          <w:tcPr>
            <w:tcW w:w="2420" w:type="dxa"/>
            <w:tcBorders>
              <w:top w:val="nil"/>
              <w:left w:val="nil"/>
              <w:bottom w:val="single" w:sz="4" w:space="0" w:color="9BC2E6"/>
              <w:right w:val="nil"/>
            </w:tcBorders>
            <w:shd w:val="clear" w:color="auto" w:fill="DDEBF7"/>
            <w:noWrap/>
            <w:vAlign w:val="center"/>
            <w:hideMark/>
          </w:tcPr>
          <w:p w14:paraId="78637E95" w14:textId="77777777" w:rsidR="009D6B9E" w:rsidRPr="00E74E72" w:rsidRDefault="009D6B9E" w:rsidP="009D6B9E">
            <w:pPr>
              <w:spacing w:after="0" w:line="240" w:lineRule="auto"/>
              <w:jc w:val="center"/>
              <w:rPr>
                <w:rFonts w:ascii="Calibri" w:eastAsia="Times New Roman" w:hAnsi="Calibri" w:cs="Calibri"/>
                <w:b/>
                <w:bCs/>
                <w:color w:val="000000"/>
                <w:kern w:val="0"/>
                <w:sz w:val="16"/>
                <w:szCs w:val="16"/>
                <w14:ligatures w14:val="none"/>
              </w:rPr>
            </w:pPr>
            <w:r w:rsidRPr="00E74E72">
              <w:rPr>
                <w:rFonts w:ascii="Calibri" w:eastAsia="Times New Roman" w:hAnsi="Calibri" w:cs="Calibri"/>
                <w:b/>
                <w:bCs/>
                <w:color w:val="000000"/>
                <w:kern w:val="0"/>
                <w:sz w:val="16"/>
                <w:szCs w:val="16"/>
                <w14:ligatures w14:val="none"/>
              </w:rPr>
              <w:t>Operaciones</w:t>
            </w:r>
          </w:p>
        </w:tc>
      </w:tr>
      <w:tr w:rsidR="009D6B9E" w:rsidRPr="00E74E72" w14:paraId="4F04AFDC" w14:textId="77777777" w:rsidTr="009D6B9E">
        <w:trPr>
          <w:trHeight w:val="20"/>
        </w:trPr>
        <w:tc>
          <w:tcPr>
            <w:tcW w:w="1760" w:type="dxa"/>
            <w:noWrap/>
            <w:vAlign w:val="center"/>
            <w:hideMark/>
          </w:tcPr>
          <w:p w14:paraId="2DED6A45" w14:textId="77777777" w:rsidR="009D6B9E" w:rsidRPr="00E74E72" w:rsidRDefault="009D6B9E" w:rsidP="009D6B9E">
            <w:pPr>
              <w:spacing w:after="0" w:line="240" w:lineRule="auto"/>
              <w:jc w:val="center"/>
              <w:rPr>
                <w:rFonts w:ascii="Calibri" w:eastAsia="Times New Roman" w:hAnsi="Calibri" w:cs="Calibri"/>
                <w:color w:val="000000"/>
                <w:kern w:val="0"/>
                <w:sz w:val="16"/>
                <w:szCs w:val="16"/>
                <w14:ligatures w14:val="none"/>
              </w:rPr>
            </w:pPr>
            <w:r w:rsidRPr="00E74E72">
              <w:rPr>
                <w:rFonts w:ascii="Calibri" w:eastAsia="Times New Roman" w:hAnsi="Calibri" w:cs="Calibri"/>
                <w:color w:val="000000"/>
                <w:kern w:val="0"/>
                <w:sz w:val="16"/>
                <w:szCs w:val="16"/>
                <w14:ligatures w14:val="none"/>
              </w:rPr>
              <w:t>320</w:t>
            </w:r>
          </w:p>
        </w:tc>
        <w:tc>
          <w:tcPr>
            <w:tcW w:w="2420" w:type="dxa"/>
            <w:noWrap/>
            <w:vAlign w:val="center"/>
            <w:hideMark/>
          </w:tcPr>
          <w:p w14:paraId="0812A9B1" w14:textId="77777777" w:rsidR="009D6B9E" w:rsidRPr="00E74E72" w:rsidRDefault="009D6B9E" w:rsidP="009D6B9E">
            <w:pPr>
              <w:spacing w:after="0" w:line="240" w:lineRule="auto"/>
              <w:jc w:val="center"/>
              <w:rPr>
                <w:rFonts w:ascii="Calibri" w:eastAsia="Times New Roman" w:hAnsi="Calibri" w:cs="Calibri"/>
                <w:color w:val="000000"/>
                <w:kern w:val="0"/>
                <w:sz w:val="16"/>
                <w:szCs w:val="16"/>
                <w14:ligatures w14:val="none"/>
              </w:rPr>
            </w:pPr>
            <w:r w:rsidRPr="00E74E72">
              <w:rPr>
                <w:rFonts w:ascii="Calibri" w:eastAsia="Times New Roman" w:hAnsi="Calibri" w:cs="Calibri"/>
                <w:color w:val="000000"/>
                <w:kern w:val="0"/>
                <w:sz w:val="16"/>
                <w:szCs w:val="16"/>
                <w14:ligatures w14:val="none"/>
              </w:rPr>
              <w:t>1,628</w:t>
            </w:r>
          </w:p>
        </w:tc>
      </w:tr>
      <w:tr w:rsidR="009D6B9E" w:rsidRPr="00E74E72" w14:paraId="1F4C3BB9" w14:textId="77777777" w:rsidTr="009D6B9E">
        <w:trPr>
          <w:trHeight w:val="20"/>
        </w:trPr>
        <w:tc>
          <w:tcPr>
            <w:tcW w:w="1760" w:type="dxa"/>
            <w:noWrap/>
            <w:vAlign w:val="center"/>
            <w:hideMark/>
          </w:tcPr>
          <w:p w14:paraId="01DB6C7C" w14:textId="77777777" w:rsidR="009D6B9E" w:rsidRPr="00E74E72" w:rsidRDefault="009D6B9E" w:rsidP="009D6B9E">
            <w:pPr>
              <w:spacing w:after="0" w:line="240" w:lineRule="auto"/>
              <w:jc w:val="center"/>
              <w:rPr>
                <w:rFonts w:ascii="Calibri" w:eastAsia="Times New Roman" w:hAnsi="Calibri" w:cs="Calibri"/>
                <w:color w:val="000000"/>
                <w:kern w:val="0"/>
                <w:sz w:val="16"/>
                <w:szCs w:val="16"/>
                <w14:ligatures w14:val="none"/>
              </w:rPr>
            </w:pPr>
            <w:r w:rsidRPr="00E74E72">
              <w:rPr>
                <w:rFonts w:ascii="Calibri" w:eastAsia="Times New Roman" w:hAnsi="Calibri" w:cs="Calibri"/>
                <w:color w:val="000000"/>
                <w:kern w:val="0"/>
                <w:sz w:val="16"/>
                <w:szCs w:val="16"/>
                <w14:ligatures w14:val="none"/>
              </w:rPr>
              <w:t>7M9</w:t>
            </w:r>
          </w:p>
        </w:tc>
        <w:tc>
          <w:tcPr>
            <w:tcW w:w="2420" w:type="dxa"/>
            <w:noWrap/>
            <w:vAlign w:val="center"/>
            <w:hideMark/>
          </w:tcPr>
          <w:p w14:paraId="59DD7131" w14:textId="77777777" w:rsidR="009D6B9E" w:rsidRPr="00E74E72" w:rsidRDefault="009D6B9E" w:rsidP="009D6B9E">
            <w:pPr>
              <w:spacing w:after="0" w:line="240" w:lineRule="auto"/>
              <w:jc w:val="center"/>
              <w:rPr>
                <w:rFonts w:ascii="Calibri" w:eastAsia="Times New Roman" w:hAnsi="Calibri" w:cs="Calibri"/>
                <w:color w:val="000000"/>
                <w:kern w:val="0"/>
                <w:sz w:val="16"/>
                <w:szCs w:val="16"/>
                <w14:ligatures w14:val="none"/>
              </w:rPr>
            </w:pPr>
            <w:r w:rsidRPr="00E74E72">
              <w:rPr>
                <w:rFonts w:ascii="Calibri" w:eastAsia="Times New Roman" w:hAnsi="Calibri" w:cs="Calibri"/>
                <w:color w:val="000000"/>
                <w:kern w:val="0"/>
                <w:sz w:val="16"/>
                <w:szCs w:val="16"/>
                <w14:ligatures w14:val="none"/>
              </w:rPr>
              <w:t>1,084</w:t>
            </w:r>
          </w:p>
        </w:tc>
      </w:tr>
      <w:tr w:rsidR="009D6B9E" w:rsidRPr="00E74E72" w14:paraId="12975955" w14:textId="77777777" w:rsidTr="009D6B9E">
        <w:trPr>
          <w:trHeight w:val="20"/>
        </w:trPr>
        <w:tc>
          <w:tcPr>
            <w:tcW w:w="1760" w:type="dxa"/>
            <w:noWrap/>
            <w:vAlign w:val="center"/>
            <w:hideMark/>
          </w:tcPr>
          <w:p w14:paraId="4A9BE74C" w14:textId="77777777" w:rsidR="009D6B9E" w:rsidRPr="00E74E72" w:rsidRDefault="009D6B9E" w:rsidP="009D6B9E">
            <w:pPr>
              <w:spacing w:after="0" w:line="240" w:lineRule="auto"/>
              <w:jc w:val="center"/>
              <w:rPr>
                <w:rFonts w:ascii="Calibri" w:eastAsia="Times New Roman" w:hAnsi="Calibri" w:cs="Calibri"/>
                <w:color w:val="000000"/>
                <w:kern w:val="0"/>
                <w:sz w:val="16"/>
                <w:szCs w:val="16"/>
                <w14:ligatures w14:val="none"/>
              </w:rPr>
            </w:pPr>
            <w:r w:rsidRPr="00E74E72">
              <w:rPr>
                <w:rFonts w:ascii="Calibri" w:eastAsia="Times New Roman" w:hAnsi="Calibri" w:cs="Calibri"/>
                <w:color w:val="000000"/>
                <w:kern w:val="0"/>
                <w:sz w:val="16"/>
                <w:szCs w:val="16"/>
                <w14:ligatures w14:val="none"/>
              </w:rPr>
              <w:t>E90</w:t>
            </w:r>
          </w:p>
        </w:tc>
        <w:tc>
          <w:tcPr>
            <w:tcW w:w="2420" w:type="dxa"/>
            <w:noWrap/>
            <w:vAlign w:val="center"/>
            <w:hideMark/>
          </w:tcPr>
          <w:p w14:paraId="5A052633" w14:textId="77777777" w:rsidR="009D6B9E" w:rsidRPr="00E74E72" w:rsidRDefault="009D6B9E" w:rsidP="009D6B9E">
            <w:pPr>
              <w:spacing w:after="0" w:line="240" w:lineRule="auto"/>
              <w:jc w:val="center"/>
              <w:rPr>
                <w:rFonts w:ascii="Calibri" w:eastAsia="Times New Roman" w:hAnsi="Calibri" w:cs="Calibri"/>
                <w:color w:val="000000"/>
                <w:kern w:val="0"/>
                <w:sz w:val="16"/>
                <w:szCs w:val="16"/>
                <w14:ligatures w14:val="none"/>
              </w:rPr>
            </w:pPr>
            <w:r w:rsidRPr="00E74E72">
              <w:rPr>
                <w:rFonts w:ascii="Calibri" w:eastAsia="Times New Roman" w:hAnsi="Calibri" w:cs="Calibri"/>
                <w:color w:val="000000"/>
                <w:kern w:val="0"/>
                <w:sz w:val="16"/>
                <w:szCs w:val="16"/>
                <w14:ligatures w14:val="none"/>
              </w:rPr>
              <w:t>946</w:t>
            </w:r>
          </w:p>
        </w:tc>
      </w:tr>
      <w:tr w:rsidR="009D6B9E" w:rsidRPr="00E74E72" w14:paraId="7AD75C83" w14:textId="77777777" w:rsidTr="009D6B9E">
        <w:trPr>
          <w:trHeight w:val="20"/>
        </w:trPr>
        <w:tc>
          <w:tcPr>
            <w:tcW w:w="1760" w:type="dxa"/>
            <w:noWrap/>
            <w:vAlign w:val="center"/>
            <w:hideMark/>
          </w:tcPr>
          <w:p w14:paraId="534ACD72" w14:textId="77777777" w:rsidR="009D6B9E" w:rsidRPr="00E74E72" w:rsidRDefault="009D6B9E" w:rsidP="009D6B9E">
            <w:pPr>
              <w:spacing w:after="0" w:line="240" w:lineRule="auto"/>
              <w:jc w:val="center"/>
              <w:rPr>
                <w:rFonts w:ascii="Calibri" w:eastAsia="Times New Roman" w:hAnsi="Calibri" w:cs="Calibri"/>
                <w:color w:val="000000"/>
                <w:kern w:val="0"/>
                <w:sz w:val="16"/>
                <w:szCs w:val="16"/>
                <w14:ligatures w14:val="none"/>
              </w:rPr>
            </w:pPr>
            <w:r w:rsidRPr="00E74E72">
              <w:rPr>
                <w:rFonts w:ascii="Calibri" w:eastAsia="Times New Roman" w:hAnsi="Calibri" w:cs="Calibri"/>
                <w:color w:val="000000"/>
                <w:kern w:val="0"/>
                <w:sz w:val="16"/>
                <w:szCs w:val="16"/>
                <w14:ligatures w14:val="none"/>
              </w:rPr>
              <w:t>CR2</w:t>
            </w:r>
          </w:p>
        </w:tc>
        <w:tc>
          <w:tcPr>
            <w:tcW w:w="2420" w:type="dxa"/>
            <w:noWrap/>
            <w:vAlign w:val="center"/>
            <w:hideMark/>
          </w:tcPr>
          <w:p w14:paraId="77B877C3" w14:textId="77777777" w:rsidR="009D6B9E" w:rsidRPr="00E74E72" w:rsidRDefault="009D6B9E" w:rsidP="009D6B9E">
            <w:pPr>
              <w:spacing w:after="0" w:line="240" w:lineRule="auto"/>
              <w:jc w:val="center"/>
              <w:rPr>
                <w:rFonts w:ascii="Calibri" w:eastAsia="Times New Roman" w:hAnsi="Calibri" w:cs="Calibri"/>
                <w:color w:val="000000"/>
                <w:kern w:val="0"/>
                <w:sz w:val="16"/>
                <w:szCs w:val="16"/>
                <w14:ligatures w14:val="none"/>
              </w:rPr>
            </w:pPr>
            <w:r w:rsidRPr="00E74E72">
              <w:rPr>
                <w:rFonts w:ascii="Calibri" w:eastAsia="Times New Roman" w:hAnsi="Calibri" w:cs="Calibri"/>
                <w:color w:val="000000"/>
                <w:kern w:val="0"/>
                <w:sz w:val="16"/>
                <w:szCs w:val="16"/>
                <w14:ligatures w14:val="none"/>
              </w:rPr>
              <w:t>660</w:t>
            </w:r>
          </w:p>
        </w:tc>
      </w:tr>
      <w:tr w:rsidR="009D6B9E" w:rsidRPr="00E74E72" w14:paraId="1ACB01E9" w14:textId="77777777" w:rsidTr="009D6B9E">
        <w:trPr>
          <w:trHeight w:val="20"/>
        </w:trPr>
        <w:tc>
          <w:tcPr>
            <w:tcW w:w="1760" w:type="dxa"/>
            <w:noWrap/>
            <w:vAlign w:val="center"/>
            <w:hideMark/>
          </w:tcPr>
          <w:p w14:paraId="3305045A" w14:textId="77777777" w:rsidR="009D6B9E" w:rsidRPr="00E74E72" w:rsidRDefault="009D6B9E" w:rsidP="009D6B9E">
            <w:pPr>
              <w:spacing w:after="0" w:line="240" w:lineRule="auto"/>
              <w:jc w:val="center"/>
              <w:rPr>
                <w:rFonts w:ascii="Calibri" w:eastAsia="Times New Roman" w:hAnsi="Calibri" w:cs="Calibri"/>
                <w:color w:val="000000"/>
                <w:kern w:val="0"/>
                <w:sz w:val="16"/>
                <w:szCs w:val="16"/>
                <w14:ligatures w14:val="none"/>
              </w:rPr>
            </w:pPr>
            <w:r w:rsidRPr="00E74E72">
              <w:rPr>
                <w:rFonts w:ascii="Calibri" w:eastAsia="Times New Roman" w:hAnsi="Calibri" w:cs="Calibri"/>
                <w:color w:val="000000"/>
                <w:kern w:val="0"/>
                <w:sz w:val="16"/>
                <w:szCs w:val="16"/>
                <w14:ligatures w14:val="none"/>
              </w:rPr>
              <w:t>7M8</w:t>
            </w:r>
          </w:p>
        </w:tc>
        <w:tc>
          <w:tcPr>
            <w:tcW w:w="2420" w:type="dxa"/>
            <w:noWrap/>
            <w:vAlign w:val="center"/>
            <w:hideMark/>
          </w:tcPr>
          <w:p w14:paraId="6284C6C9" w14:textId="77777777" w:rsidR="009D6B9E" w:rsidRPr="00E74E72" w:rsidRDefault="009D6B9E" w:rsidP="009D6B9E">
            <w:pPr>
              <w:spacing w:after="0" w:line="240" w:lineRule="auto"/>
              <w:jc w:val="center"/>
              <w:rPr>
                <w:rFonts w:ascii="Calibri" w:eastAsia="Times New Roman" w:hAnsi="Calibri" w:cs="Calibri"/>
                <w:color w:val="000000"/>
                <w:kern w:val="0"/>
                <w:sz w:val="16"/>
                <w:szCs w:val="16"/>
                <w14:ligatures w14:val="none"/>
              </w:rPr>
            </w:pPr>
            <w:r w:rsidRPr="00E74E72">
              <w:rPr>
                <w:rFonts w:ascii="Calibri" w:eastAsia="Times New Roman" w:hAnsi="Calibri" w:cs="Calibri"/>
                <w:color w:val="000000"/>
                <w:kern w:val="0"/>
                <w:sz w:val="16"/>
                <w:szCs w:val="16"/>
                <w14:ligatures w14:val="none"/>
              </w:rPr>
              <w:t>564</w:t>
            </w:r>
          </w:p>
        </w:tc>
      </w:tr>
      <w:tr w:rsidR="009D6B9E" w:rsidRPr="00E74E72" w14:paraId="1E70B73F" w14:textId="77777777" w:rsidTr="009D6B9E">
        <w:trPr>
          <w:trHeight w:val="20"/>
        </w:trPr>
        <w:tc>
          <w:tcPr>
            <w:tcW w:w="1760" w:type="dxa"/>
            <w:noWrap/>
            <w:vAlign w:val="center"/>
            <w:hideMark/>
          </w:tcPr>
          <w:p w14:paraId="791508E7" w14:textId="77777777" w:rsidR="009D6B9E" w:rsidRPr="00E74E72" w:rsidRDefault="009D6B9E" w:rsidP="009D6B9E">
            <w:pPr>
              <w:spacing w:after="0" w:line="240" w:lineRule="auto"/>
              <w:jc w:val="center"/>
              <w:rPr>
                <w:rFonts w:ascii="Calibri" w:eastAsia="Times New Roman" w:hAnsi="Calibri" w:cs="Calibri"/>
                <w:color w:val="000000"/>
                <w:kern w:val="0"/>
                <w:sz w:val="16"/>
                <w:szCs w:val="16"/>
                <w14:ligatures w14:val="none"/>
              </w:rPr>
            </w:pPr>
            <w:r w:rsidRPr="00E74E72">
              <w:rPr>
                <w:rFonts w:ascii="Calibri" w:eastAsia="Times New Roman" w:hAnsi="Calibri" w:cs="Calibri"/>
                <w:color w:val="000000"/>
                <w:kern w:val="0"/>
                <w:sz w:val="16"/>
                <w:szCs w:val="16"/>
                <w14:ligatures w14:val="none"/>
              </w:rPr>
              <w:t>321</w:t>
            </w:r>
          </w:p>
        </w:tc>
        <w:tc>
          <w:tcPr>
            <w:tcW w:w="2420" w:type="dxa"/>
            <w:noWrap/>
            <w:vAlign w:val="center"/>
            <w:hideMark/>
          </w:tcPr>
          <w:p w14:paraId="37038E23" w14:textId="77777777" w:rsidR="009D6B9E" w:rsidRPr="00E74E72" w:rsidRDefault="009D6B9E" w:rsidP="009D6B9E">
            <w:pPr>
              <w:spacing w:after="0" w:line="240" w:lineRule="auto"/>
              <w:jc w:val="center"/>
              <w:rPr>
                <w:rFonts w:ascii="Calibri" w:eastAsia="Times New Roman" w:hAnsi="Calibri" w:cs="Calibri"/>
                <w:color w:val="000000"/>
                <w:kern w:val="0"/>
                <w:sz w:val="16"/>
                <w:szCs w:val="16"/>
                <w14:ligatures w14:val="none"/>
              </w:rPr>
            </w:pPr>
            <w:r w:rsidRPr="00E74E72">
              <w:rPr>
                <w:rFonts w:ascii="Calibri" w:eastAsia="Times New Roman" w:hAnsi="Calibri" w:cs="Calibri"/>
                <w:color w:val="000000"/>
                <w:kern w:val="0"/>
                <w:sz w:val="16"/>
                <w:szCs w:val="16"/>
                <w14:ligatures w14:val="none"/>
              </w:rPr>
              <w:t>498</w:t>
            </w:r>
          </w:p>
        </w:tc>
      </w:tr>
      <w:tr w:rsidR="009D6B9E" w:rsidRPr="00E74E72" w14:paraId="7C5DEBE4" w14:textId="77777777" w:rsidTr="009D6B9E">
        <w:trPr>
          <w:trHeight w:val="20"/>
        </w:trPr>
        <w:tc>
          <w:tcPr>
            <w:tcW w:w="1760" w:type="dxa"/>
            <w:noWrap/>
            <w:vAlign w:val="center"/>
            <w:hideMark/>
          </w:tcPr>
          <w:p w14:paraId="6532C041" w14:textId="77777777" w:rsidR="009D6B9E" w:rsidRPr="00E74E72" w:rsidRDefault="009D6B9E" w:rsidP="009D6B9E">
            <w:pPr>
              <w:spacing w:after="0" w:line="240" w:lineRule="auto"/>
              <w:jc w:val="center"/>
              <w:rPr>
                <w:rFonts w:ascii="Calibri" w:eastAsia="Times New Roman" w:hAnsi="Calibri" w:cs="Calibri"/>
                <w:color w:val="000000"/>
                <w:kern w:val="0"/>
                <w:sz w:val="16"/>
                <w:szCs w:val="16"/>
                <w14:ligatures w14:val="none"/>
              </w:rPr>
            </w:pPr>
            <w:r w:rsidRPr="00E74E72">
              <w:rPr>
                <w:rFonts w:ascii="Calibri" w:eastAsia="Times New Roman" w:hAnsi="Calibri" w:cs="Calibri"/>
                <w:color w:val="000000"/>
                <w:kern w:val="0"/>
                <w:sz w:val="16"/>
                <w:szCs w:val="16"/>
                <w14:ligatures w14:val="none"/>
              </w:rPr>
              <w:t>332</w:t>
            </w:r>
          </w:p>
        </w:tc>
        <w:tc>
          <w:tcPr>
            <w:tcW w:w="2420" w:type="dxa"/>
            <w:noWrap/>
            <w:vAlign w:val="center"/>
            <w:hideMark/>
          </w:tcPr>
          <w:p w14:paraId="67066BAE" w14:textId="77777777" w:rsidR="009D6B9E" w:rsidRPr="00E74E72" w:rsidRDefault="009D6B9E" w:rsidP="009D6B9E">
            <w:pPr>
              <w:spacing w:after="0" w:line="240" w:lineRule="auto"/>
              <w:jc w:val="center"/>
              <w:rPr>
                <w:rFonts w:ascii="Calibri" w:eastAsia="Times New Roman" w:hAnsi="Calibri" w:cs="Calibri"/>
                <w:color w:val="000000"/>
                <w:kern w:val="0"/>
                <w:sz w:val="16"/>
                <w:szCs w:val="16"/>
                <w14:ligatures w14:val="none"/>
              </w:rPr>
            </w:pPr>
            <w:r w:rsidRPr="00E74E72">
              <w:rPr>
                <w:rFonts w:ascii="Calibri" w:eastAsia="Times New Roman" w:hAnsi="Calibri" w:cs="Calibri"/>
                <w:color w:val="000000"/>
                <w:kern w:val="0"/>
                <w:sz w:val="16"/>
                <w:szCs w:val="16"/>
                <w14:ligatures w14:val="none"/>
              </w:rPr>
              <w:t>354</w:t>
            </w:r>
          </w:p>
        </w:tc>
      </w:tr>
      <w:tr w:rsidR="009D6B9E" w:rsidRPr="00E74E72" w14:paraId="4FD765E6" w14:textId="77777777" w:rsidTr="009D6B9E">
        <w:trPr>
          <w:trHeight w:val="20"/>
        </w:trPr>
        <w:tc>
          <w:tcPr>
            <w:tcW w:w="1760" w:type="dxa"/>
            <w:noWrap/>
            <w:vAlign w:val="center"/>
            <w:hideMark/>
          </w:tcPr>
          <w:p w14:paraId="3A2F896F" w14:textId="77777777" w:rsidR="009D6B9E" w:rsidRPr="00E74E72" w:rsidRDefault="009D6B9E" w:rsidP="009D6B9E">
            <w:pPr>
              <w:spacing w:after="0" w:line="240" w:lineRule="auto"/>
              <w:jc w:val="center"/>
              <w:rPr>
                <w:rFonts w:ascii="Calibri" w:eastAsia="Times New Roman" w:hAnsi="Calibri" w:cs="Calibri"/>
                <w:color w:val="000000"/>
                <w:kern w:val="0"/>
                <w:sz w:val="16"/>
                <w:szCs w:val="16"/>
                <w14:ligatures w14:val="none"/>
              </w:rPr>
            </w:pPr>
            <w:r w:rsidRPr="00E74E72">
              <w:rPr>
                <w:rFonts w:ascii="Calibri" w:eastAsia="Times New Roman" w:hAnsi="Calibri" w:cs="Calibri"/>
                <w:color w:val="000000"/>
                <w:kern w:val="0"/>
                <w:sz w:val="16"/>
                <w:szCs w:val="16"/>
                <w14:ligatures w14:val="none"/>
              </w:rPr>
              <w:t>738</w:t>
            </w:r>
          </w:p>
        </w:tc>
        <w:tc>
          <w:tcPr>
            <w:tcW w:w="2420" w:type="dxa"/>
            <w:noWrap/>
            <w:vAlign w:val="center"/>
            <w:hideMark/>
          </w:tcPr>
          <w:p w14:paraId="4CB827B0" w14:textId="77777777" w:rsidR="009D6B9E" w:rsidRPr="00E74E72" w:rsidRDefault="009D6B9E" w:rsidP="009D6B9E">
            <w:pPr>
              <w:spacing w:after="0" w:line="240" w:lineRule="auto"/>
              <w:jc w:val="center"/>
              <w:rPr>
                <w:rFonts w:ascii="Calibri" w:eastAsia="Times New Roman" w:hAnsi="Calibri" w:cs="Calibri"/>
                <w:color w:val="000000"/>
                <w:kern w:val="0"/>
                <w:sz w:val="16"/>
                <w:szCs w:val="16"/>
                <w14:ligatures w14:val="none"/>
              </w:rPr>
            </w:pPr>
            <w:r w:rsidRPr="00E74E72">
              <w:rPr>
                <w:rFonts w:ascii="Calibri" w:eastAsia="Times New Roman" w:hAnsi="Calibri" w:cs="Calibri"/>
                <w:color w:val="000000"/>
                <w:kern w:val="0"/>
                <w:sz w:val="16"/>
                <w:szCs w:val="16"/>
                <w14:ligatures w14:val="none"/>
              </w:rPr>
              <w:t>347</w:t>
            </w:r>
          </w:p>
        </w:tc>
      </w:tr>
      <w:tr w:rsidR="009D6B9E" w:rsidRPr="00E74E72" w14:paraId="419B5E87" w14:textId="77777777" w:rsidTr="009D6B9E">
        <w:trPr>
          <w:trHeight w:val="20"/>
        </w:trPr>
        <w:tc>
          <w:tcPr>
            <w:tcW w:w="1760" w:type="dxa"/>
            <w:noWrap/>
            <w:vAlign w:val="center"/>
            <w:hideMark/>
          </w:tcPr>
          <w:p w14:paraId="156D1607" w14:textId="77777777" w:rsidR="009D6B9E" w:rsidRPr="00E74E72" w:rsidRDefault="009D6B9E" w:rsidP="009D6B9E">
            <w:pPr>
              <w:spacing w:after="0" w:line="240" w:lineRule="auto"/>
              <w:jc w:val="center"/>
              <w:rPr>
                <w:rFonts w:ascii="Calibri" w:eastAsia="Times New Roman" w:hAnsi="Calibri" w:cs="Calibri"/>
                <w:color w:val="000000"/>
                <w:kern w:val="0"/>
                <w:sz w:val="16"/>
                <w:szCs w:val="16"/>
                <w14:ligatures w14:val="none"/>
              </w:rPr>
            </w:pPr>
            <w:r w:rsidRPr="00E74E72">
              <w:rPr>
                <w:rFonts w:ascii="Calibri" w:eastAsia="Times New Roman" w:hAnsi="Calibri" w:cs="Calibri"/>
                <w:color w:val="000000"/>
                <w:kern w:val="0"/>
                <w:sz w:val="16"/>
                <w:szCs w:val="16"/>
                <w14:ligatures w14:val="none"/>
              </w:rPr>
              <w:t>788</w:t>
            </w:r>
          </w:p>
        </w:tc>
        <w:tc>
          <w:tcPr>
            <w:tcW w:w="2420" w:type="dxa"/>
            <w:noWrap/>
            <w:vAlign w:val="center"/>
            <w:hideMark/>
          </w:tcPr>
          <w:p w14:paraId="14F2CC7C" w14:textId="77777777" w:rsidR="009D6B9E" w:rsidRPr="00E74E72" w:rsidRDefault="009D6B9E" w:rsidP="009D6B9E">
            <w:pPr>
              <w:spacing w:after="0" w:line="240" w:lineRule="auto"/>
              <w:jc w:val="center"/>
              <w:rPr>
                <w:rFonts w:ascii="Calibri" w:eastAsia="Times New Roman" w:hAnsi="Calibri" w:cs="Calibri"/>
                <w:color w:val="000000"/>
                <w:kern w:val="0"/>
                <w:sz w:val="16"/>
                <w:szCs w:val="16"/>
                <w14:ligatures w14:val="none"/>
              </w:rPr>
            </w:pPr>
            <w:r w:rsidRPr="00E74E72">
              <w:rPr>
                <w:rFonts w:ascii="Calibri" w:eastAsia="Times New Roman" w:hAnsi="Calibri" w:cs="Calibri"/>
                <w:color w:val="000000"/>
                <w:kern w:val="0"/>
                <w:sz w:val="16"/>
                <w:szCs w:val="16"/>
                <w14:ligatures w14:val="none"/>
              </w:rPr>
              <w:t>277</w:t>
            </w:r>
          </w:p>
        </w:tc>
      </w:tr>
      <w:tr w:rsidR="009D6B9E" w:rsidRPr="00E74E72" w14:paraId="1F57D200" w14:textId="77777777" w:rsidTr="009D6B9E">
        <w:trPr>
          <w:trHeight w:val="20"/>
        </w:trPr>
        <w:tc>
          <w:tcPr>
            <w:tcW w:w="1760" w:type="dxa"/>
            <w:noWrap/>
            <w:vAlign w:val="center"/>
            <w:hideMark/>
          </w:tcPr>
          <w:p w14:paraId="008644B4" w14:textId="77777777" w:rsidR="009D6B9E" w:rsidRPr="00E74E72" w:rsidRDefault="009D6B9E" w:rsidP="009D6B9E">
            <w:pPr>
              <w:spacing w:after="0" w:line="240" w:lineRule="auto"/>
              <w:jc w:val="center"/>
              <w:rPr>
                <w:rFonts w:ascii="Calibri" w:eastAsia="Times New Roman" w:hAnsi="Calibri" w:cs="Calibri"/>
                <w:color w:val="000000"/>
                <w:kern w:val="0"/>
                <w:sz w:val="16"/>
                <w:szCs w:val="16"/>
                <w14:ligatures w14:val="none"/>
              </w:rPr>
            </w:pPr>
            <w:r w:rsidRPr="00E74E72">
              <w:rPr>
                <w:rFonts w:ascii="Calibri" w:eastAsia="Times New Roman" w:hAnsi="Calibri" w:cs="Calibri"/>
                <w:color w:val="000000"/>
                <w:kern w:val="0"/>
                <w:sz w:val="16"/>
                <w:szCs w:val="16"/>
                <w14:ligatures w14:val="none"/>
              </w:rPr>
              <w:t>E95</w:t>
            </w:r>
          </w:p>
        </w:tc>
        <w:tc>
          <w:tcPr>
            <w:tcW w:w="2420" w:type="dxa"/>
            <w:noWrap/>
            <w:vAlign w:val="center"/>
            <w:hideMark/>
          </w:tcPr>
          <w:p w14:paraId="3A0650D5" w14:textId="77777777" w:rsidR="009D6B9E" w:rsidRPr="00E74E72" w:rsidRDefault="009D6B9E" w:rsidP="009D6B9E">
            <w:pPr>
              <w:spacing w:after="0" w:line="240" w:lineRule="auto"/>
              <w:jc w:val="center"/>
              <w:rPr>
                <w:rFonts w:ascii="Calibri" w:eastAsia="Times New Roman" w:hAnsi="Calibri" w:cs="Calibri"/>
                <w:color w:val="000000"/>
                <w:kern w:val="0"/>
                <w:sz w:val="16"/>
                <w:szCs w:val="16"/>
                <w14:ligatures w14:val="none"/>
              </w:rPr>
            </w:pPr>
            <w:r w:rsidRPr="00E74E72">
              <w:rPr>
                <w:rFonts w:ascii="Calibri" w:eastAsia="Times New Roman" w:hAnsi="Calibri" w:cs="Calibri"/>
                <w:color w:val="000000"/>
                <w:kern w:val="0"/>
                <w:sz w:val="16"/>
                <w:szCs w:val="16"/>
                <w14:ligatures w14:val="none"/>
              </w:rPr>
              <w:t>237</w:t>
            </w:r>
          </w:p>
        </w:tc>
      </w:tr>
      <w:tr w:rsidR="009D6B9E" w:rsidRPr="00E74E72" w14:paraId="48E3F63F" w14:textId="77777777" w:rsidTr="009D6B9E">
        <w:trPr>
          <w:trHeight w:val="20"/>
        </w:trPr>
        <w:tc>
          <w:tcPr>
            <w:tcW w:w="1760" w:type="dxa"/>
            <w:noWrap/>
            <w:vAlign w:val="center"/>
            <w:hideMark/>
          </w:tcPr>
          <w:p w14:paraId="0720080B" w14:textId="77777777" w:rsidR="009D6B9E" w:rsidRPr="00E74E72" w:rsidRDefault="009D6B9E" w:rsidP="009D6B9E">
            <w:pPr>
              <w:spacing w:after="0" w:line="240" w:lineRule="auto"/>
              <w:jc w:val="center"/>
              <w:rPr>
                <w:rFonts w:ascii="Calibri" w:eastAsia="Times New Roman" w:hAnsi="Calibri" w:cs="Calibri"/>
                <w:color w:val="000000"/>
                <w:kern w:val="0"/>
                <w:sz w:val="16"/>
                <w:szCs w:val="16"/>
                <w14:ligatures w14:val="none"/>
              </w:rPr>
            </w:pPr>
            <w:r w:rsidRPr="00E74E72">
              <w:rPr>
                <w:rFonts w:ascii="Calibri" w:eastAsia="Times New Roman" w:hAnsi="Calibri" w:cs="Calibri"/>
                <w:color w:val="000000"/>
                <w:kern w:val="0"/>
                <w:sz w:val="16"/>
                <w:szCs w:val="16"/>
                <w14:ligatures w14:val="none"/>
              </w:rPr>
              <w:t>73R</w:t>
            </w:r>
          </w:p>
        </w:tc>
        <w:tc>
          <w:tcPr>
            <w:tcW w:w="2420" w:type="dxa"/>
            <w:noWrap/>
            <w:vAlign w:val="center"/>
            <w:hideMark/>
          </w:tcPr>
          <w:p w14:paraId="72E150C1" w14:textId="77777777" w:rsidR="009D6B9E" w:rsidRPr="00E74E72" w:rsidRDefault="009D6B9E" w:rsidP="009D6B9E">
            <w:pPr>
              <w:spacing w:after="0" w:line="240" w:lineRule="auto"/>
              <w:jc w:val="center"/>
              <w:rPr>
                <w:rFonts w:ascii="Calibri" w:eastAsia="Times New Roman" w:hAnsi="Calibri" w:cs="Calibri"/>
                <w:color w:val="000000"/>
                <w:kern w:val="0"/>
                <w:sz w:val="16"/>
                <w:szCs w:val="16"/>
                <w14:ligatures w14:val="none"/>
              </w:rPr>
            </w:pPr>
            <w:r w:rsidRPr="00E74E72">
              <w:rPr>
                <w:rFonts w:ascii="Calibri" w:eastAsia="Times New Roman" w:hAnsi="Calibri" w:cs="Calibri"/>
                <w:color w:val="000000"/>
                <w:kern w:val="0"/>
                <w:sz w:val="16"/>
                <w:szCs w:val="16"/>
                <w14:ligatures w14:val="none"/>
              </w:rPr>
              <w:t>69</w:t>
            </w:r>
          </w:p>
        </w:tc>
      </w:tr>
      <w:tr w:rsidR="009D6B9E" w:rsidRPr="00E74E72" w14:paraId="73EAE4B0" w14:textId="77777777" w:rsidTr="009D6B9E">
        <w:trPr>
          <w:trHeight w:val="20"/>
        </w:trPr>
        <w:tc>
          <w:tcPr>
            <w:tcW w:w="1760" w:type="dxa"/>
            <w:noWrap/>
            <w:vAlign w:val="center"/>
            <w:hideMark/>
          </w:tcPr>
          <w:p w14:paraId="6C6AABB8" w14:textId="77777777" w:rsidR="009D6B9E" w:rsidRPr="00E74E72" w:rsidRDefault="009D6B9E" w:rsidP="009D6B9E">
            <w:pPr>
              <w:spacing w:after="0" w:line="240" w:lineRule="auto"/>
              <w:jc w:val="center"/>
              <w:rPr>
                <w:rFonts w:ascii="Calibri" w:eastAsia="Times New Roman" w:hAnsi="Calibri" w:cs="Calibri"/>
                <w:color w:val="000000"/>
                <w:kern w:val="0"/>
                <w:sz w:val="16"/>
                <w:szCs w:val="16"/>
                <w14:ligatures w14:val="none"/>
              </w:rPr>
            </w:pPr>
            <w:r w:rsidRPr="00E74E72">
              <w:rPr>
                <w:rFonts w:ascii="Calibri" w:eastAsia="Times New Roman" w:hAnsi="Calibri" w:cs="Calibri"/>
                <w:color w:val="000000"/>
                <w:kern w:val="0"/>
                <w:sz w:val="16"/>
                <w:szCs w:val="16"/>
                <w14:ligatures w14:val="none"/>
              </w:rPr>
              <w:t>319</w:t>
            </w:r>
          </w:p>
        </w:tc>
        <w:tc>
          <w:tcPr>
            <w:tcW w:w="2420" w:type="dxa"/>
            <w:noWrap/>
            <w:vAlign w:val="center"/>
            <w:hideMark/>
          </w:tcPr>
          <w:p w14:paraId="534AB411" w14:textId="77777777" w:rsidR="009D6B9E" w:rsidRPr="00E74E72" w:rsidRDefault="009D6B9E" w:rsidP="009D6B9E">
            <w:pPr>
              <w:spacing w:after="0" w:line="240" w:lineRule="auto"/>
              <w:jc w:val="center"/>
              <w:rPr>
                <w:rFonts w:ascii="Calibri" w:eastAsia="Times New Roman" w:hAnsi="Calibri" w:cs="Calibri"/>
                <w:color w:val="000000"/>
                <w:kern w:val="0"/>
                <w:sz w:val="16"/>
                <w:szCs w:val="16"/>
                <w14:ligatures w14:val="none"/>
              </w:rPr>
            </w:pPr>
            <w:r w:rsidRPr="00E74E72">
              <w:rPr>
                <w:rFonts w:ascii="Calibri" w:eastAsia="Times New Roman" w:hAnsi="Calibri" w:cs="Calibri"/>
                <w:color w:val="000000"/>
                <w:kern w:val="0"/>
                <w:sz w:val="16"/>
                <w:szCs w:val="16"/>
                <w14:ligatures w14:val="none"/>
              </w:rPr>
              <w:t>67</w:t>
            </w:r>
          </w:p>
        </w:tc>
      </w:tr>
      <w:tr w:rsidR="009D6B9E" w:rsidRPr="00E74E72" w14:paraId="4F07959B" w14:textId="77777777" w:rsidTr="009D6B9E">
        <w:trPr>
          <w:trHeight w:val="20"/>
        </w:trPr>
        <w:tc>
          <w:tcPr>
            <w:tcW w:w="1760" w:type="dxa"/>
            <w:noWrap/>
            <w:vAlign w:val="center"/>
            <w:hideMark/>
          </w:tcPr>
          <w:p w14:paraId="15541F17" w14:textId="77777777" w:rsidR="009D6B9E" w:rsidRPr="00E74E72" w:rsidRDefault="009D6B9E" w:rsidP="009D6B9E">
            <w:pPr>
              <w:spacing w:after="0" w:line="240" w:lineRule="auto"/>
              <w:jc w:val="center"/>
              <w:rPr>
                <w:rFonts w:ascii="Calibri" w:eastAsia="Times New Roman" w:hAnsi="Calibri" w:cs="Calibri"/>
                <w:color w:val="000000"/>
                <w:kern w:val="0"/>
                <w:sz w:val="16"/>
                <w:szCs w:val="16"/>
                <w14:ligatures w14:val="none"/>
              </w:rPr>
            </w:pPr>
            <w:r w:rsidRPr="00E74E72">
              <w:rPr>
                <w:rFonts w:ascii="Calibri" w:eastAsia="Times New Roman" w:hAnsi="Calibri" w:cs="Calibri"/>
                <w:color w:val="000000"/>
                <w:kern w:val="0"/>
                <w:sz w:val="16"/>
                <w:szCs w:val="16"/>
                <w14:ligatures w14:val="none"/>
              </w:rPr>
              <w:t>295</w:t>
            </w:r>
          </w:p>
        </w:tc>
        <w:tc>
          <w:tcPr>
            <w:tcW w:w="2420" w:type="dxa"/>
            <w:noWrap/>
            <w:vAlign w:val="center"/>
            <w:hideMark/>
          </w:tcPr>
          <w:p w14:paraId="57395F3D" w14:textId="77777777" w:rsidR="009D6B9E" w:rsidRPr="00E74E72" w:rsidRDefault="009D6B9E" w:rsidP="009D6B9E">
            <w:pPr>
              <w:spacing w:after="0" w:line="240" w:lineRule="auto"/>
              <w:jc w:val="center"/>
              <w:rPr>
                <w:rFonts w:ascii="Calibri" w:eastAsia="Times New Roman" w:hAnsi="Calibri" w:cs="Calibri"/>
                <w:color w:val="000000"/>
                <w:kern w:val="0"/>
                <w:sz w:val="16"/>
                <w:szCs w:val="16"/>
                <w14:ligatures w14:val="none"/>
              </w:rPr>
            </w:pPr>
            <w:r w:rsidRPr="00E74E72">
              <w:rPr>
                <w:rFonts w:ascii="Calibri" w:eastAsia="Times New Roman" w:hAnsi="Calibri" w:cs="Calibri"/>
                <w:color w:val="000000"/>
                <w:kern w:val="0"/>
                <w:sz w:val="16"/>
                <w:szCs w:val="16"/>
                <w14:ligatures w14:val="none"/>
              </w:rPr>
              <w:t>63</w:t>
            </w:r>
          </w:p>
        </w:tc>
      </w:tr>
      <w:tr w:rsidR="009D6B9E" w:rsidRPr="00E74E72" w14:paraId="1C14E85D" w14:textId="77777777" w:rsidTr="009D6B9E">
        <w:trPr>
          <w:trHeight w:val="20"/>
        </w:trPr>
        <w:tc>
          <w:tcPr>
            <w:tcW w:w="1760" w:type="dxa"/>
            <w:noWrap/>
            <w:vAlign w:val="center"/>
            <w:hideMark/>
          </w:tcPr>
          <w:p w14:paraId="71032B1B" w14:textId="77777777" w:rsidR="009D6B9E" w:rsidRPr="00E74E72" w:rsidRDefault="009D6B9E" w:rsidP="009D6B9E">
            <w:pPr>
              <w:spacing w:after="0" w:line="240" w:lineRule="auto"/>
              <w:jc w:val="center"/>
              <w:rPr>
                <w:rFonts w:ascii="Calibri" w:eastAsia="Times New Roman" w:hAnsi="Calibri" w:cs="Calibri"/>
                <w:color w:val="000000"/>
                <w:kern w:val="0"/>
                <w:sz w:val="16"/>
                <w:szCs w:val="16"/>
                <w14:ligatures w14:val="none"/>
              </w:rPr>
            </w:pPr>
            <w:r w:rsidRPr="00E74E72">
              <w:rPr>
                <w:rFonts w:ascii="Calibri" w:eastAsia="Times New Roman" w:hAnsi="Calibri" w:cs="Calibri"/>
                <w:color w:val="000000"/>
                <w:kern w:val="0"/>
                <w:sz w:val="16"/>
                <w:szCs w:val="16"/>
                <w14:ligatures w14:val="none"/>
              </w:rPr>
              <w:t>32N</w:t>
            </w:r>
          </w:p>
        </w:tc>
        <w:tc>
          <w:tcPr>
            <w:tcW w:w="2420" w:type="dxa"/>
            <w:noWrap/>
            <w:vAlign w:val="center"/>
            <w:hideMark/>
          </w:tcPr>
          <w:p w14:paraId="219995CF" w14:textId="77777777" w:rsidR="009D6B9E" w:rsidRPr="00E74E72" w:rsidRDefault="009D6B9E" w:rsidP="009D6B9E">
            <w:pPr>
              <w:spacing w:after="0" w:line="240" w:lineRule="auto"/>
              <w:jc w:val="center"/>
              <w:rPr>
                <w:rFonts w:ascii="Calibri" w:eastAsia="Times New Roman" w:hAnsi="Calibri" w:cs="Calibri"/>
                <w:color w:val="000000"/>
                <w:kern w:val="0"/>
                <w:sz w:val="16"/>
                <w:szCs w:val="16"/>
                <w14:ligatures w14:val="none"/>
              </w:rPr>
            </w:pPr>
            <w:r w:rsidRPr="00E74E72">
              <w:rPr>
                <w:rFonts w:ascii="Calibri" w:eastAsia="Times New Roman" w:hAnsi="Calibri" w:cs="Calibri"/>
                <w:color w:val="000000"/>
                <w:kern w:val="0"/>
                <w:sz w:val="16"/>
                <w:szCs w:val="16"/>
                <w14:ligatures w14:val="none"/>
              </w:rPr>
              <w:t>61</w:t>
            </w:r>
          </w:p>
        </w:tc>
      </w:tr>
      <w:tr w:rsidR="009D6B9E" w:rsidRPr="00E74E72" w14:paraId="38A90BB9" w14:textId="77777777" w:rsidTr="009D6B9E">
        <w:trPr>
          <w:trHeight w:val="20"/>
        </w:trPr>
        <w:tc>
          <w:tcPr>
            <w:tcW w:w="1760" w:type="dxa"/>
            <w:noWrap/>
            <w:vAlign w:val="center"/>
            <w:hideMark/>
          </w:tcPr>
          <w:p w14:paraId="6922FA2B" w14:textId="77777777" w:rsidR="009D6B9E" w:rsidRPr="00E74E72" w:rsidRDefault="009D6B9E" w:rsidP="009D6B9E">
            <w:pPr>
              <w:spacing w:after="0" w:line="240" w:lineRule="auto"/>
              <w:jc w:val="center"/>
              <w:rPr>
                <w:rFonts w:ascii="Calibri" w:eastAsia="Times New Roman" w:hAnsi="Calibri" w:cs="Calibri"/>
                <w:color w:val="000000"/>
                <w:kern w:val="0"/>
                <w:sz w:val="16"/>
                <w:szCs w:val="16"/>
                <w14:ligatures w14:val="none"/>
              </w:rPr>
            </w:pPr>
            <w:r w:rsidRPr="00E74E72">
              <w:rPr>
                <w:rFonts w:ascii="Calibri" w:eastAsia="Times New Roman" w:hAnsi="Calibri" w:cs="Calibri"/>
                <w:color w:val="000000"/>
                <w:kern w:val="0"/>
                <w:sz w:val="16"/>
                <w:szCs w:val="16"/>
                <w14:ligatures w14:val="none"/>
              </w:rPr>
              <w:t>73M</w:t>
            </w:r>
          </w:p>
        </w:tc>
        <w:tc>
          <w:tcPr>
            <w:tcW w:w="2420" w:type="dxa"/>
            <w:noWrap/>
            <w:vAlign w:val="center"/>
            <w:hideMark/>
          </w:tcPr>
          <w:p w14:paraId="7DE44146" w14:textId="77777777" w:rsidR="009D6B9E" w:rsidRPr="00E74E72" w:rsidRDefault="009D6B9E" w:rsidP="009D6B9E">
            <w:pPr>
              <w:spacing w:after="0" w:line="240" w:lineRule="auto"/>
              <w:jc w:val="center"/>
              <w:rPr>
                <w:rFonts w:ascii="Calibri" w:eastAsia="Times New Roman" w:hAnsi="Calibri" w:cs="Calibri"/>
                <w:color w:val="000000"/>
                <w:kern w:val="0"/>
                <w:sz w:val="16"/>
                <w:szCs w:val="16"/>
                <w14:ligatures w14:val="none"/>
              </w:rPr>
            </w:pPr>
            <w:r w:rsidRPr="00E74E72">
              <w:rPr>
                <w:rFonts w:ascii="Calibri" w:eastAsia="Times New Roman" w:hAnsi="Calibri" w:cs="Calibri"/>
                <w:color w:val="000000"/>
                <w:kern w:val="0"/>
                <w:sz w:val="16"/>
                <w:szCs w:val="16"/>
                <w14:ligatures w14:val="none"/>
              </w:rPr>
              <w:t>9</w:t>
            </w:r>
          </w:p>
        </w:tc>
      </w:tr>
      <w:tr w:rsidR="009D6B9E" w:rsidRPr="00E74E72" w14:paraId="097CF86B" w14:textId="77777777" w:rsidTr="009D6B9E">
        <w:trPr>
          <w:trHeight w:val="20"/>
        </w:trPr>
        <w:tc>
          <w:tcPr>
            <w:tcW w:w="1760" w:type="dxa"/>
            <w:noWrap/>
            <w:vAlign w:val="center"/>
            <w:hideMark/>
          </w:tcPr>
          <w:p w14:paraId="48338442" w14:textId="77777777" w:rsidR="009D6B9E" w:rsidRPr="00E74E72" w:rsidRDefault="009D6B9E" w:rsidP="009D6B9E">
            <w:pPr>
              <w:spacing w:after="0" w:line="240" w:lineRule="auto"/>
              <w:jc w:val="center"/>
              <w:rPr>
                <w:rFonts w:ascii="Calibri" w:eastAsia="Times New Roman" w:hAnsi="Calibri" w:cs="Calibri"/>
                <w:color w:val="000000"/>
                <w:kern w:val="0"/>
                <w:sz w:val="16"/>
                <w:szCs w:val="16"/>
                <w14:ligatures w14:val="none"/>
              </w:rPr>
            </w:pPr>
            <w:r w:rsidRPr="00E74E72">
              <w:rPr>
                <w:rFonts w:ascii="Calibri" w:eastAsia="Times New Roman" w:hAnsi="Calibri" w:cs="Calibri"/>
                <w:color w:val="000000"/>
                <w:kern w:val="0"/>
                <w:sz w:val="16"/>
                <w:szCs w:val="16"/>
                <w14:ligatures w14:val="none"/>
              </w:rPr>
              <w:t>789</w:t>
            </w:r>
          </w:p>
        </w:tc>
        <w:tc>
          <w:tcPr>
            <w:tcW w:w="2420" w:type="dxa"/>
            <w:noWrap/>
            <w:vAlign w:val="center"/>
            <w:hideMark/>
          </w:tcPr>
          <w:p w14:paraId="7B65BFD3" w14:textId="77777777" w:rsidR="009D6B9E" w:rsidRPr="00E74E72" w:rsidRDefault="009D6B9E" w:rsidP="009D6B9E">
            <w:pPr>
              <w:spacing w:after="0" w:line="240" w:lineRule="auto"/>
              <w:jc w:val="center"/>
              <w:rPr>
                <w:rFonts w:ascii="Calibri" w:eastAsia="Times New Roman" w:hAnsi="Calibri" w:cs="Calibri"/>
                <w:color w:val="000000"/>
                <w:kern w:val="0"/>
                <w:sz w:val="16"/>
                <w:szCs w:val="16"/>
                <w14:ligatures w14:val="none"/>
              </w:rPr>
            </w:pPr>
            <w:r w:rsidRPr="00E74E72">
              <w:rPr>
                <w:rFonts w:ascii="Calibri" w:eastAsia="Times New Roman" w:hAnsi="Calibri" w:cs="Calibri"/>
                <w:color w:val="000000"/>
                <w:kern w:val="0"/>
                <w:sz w:val="16"/>
                <w:szCs w:val="16"/>
                <w14:ligatures w14:val="none"/>
              </w:rPr>
              <w:t>5</w:t>
            </w:r>
          </w:p>
        </w:tc>
      </w:tr>
      <w:tr w:rsidR="009D6B9E" w:rsidRPr="00E74E72" w14:paraId="49494D38" w14:textId="77777777" w:rsidTr="009D6B9E">
        <w:trPr>
          <w:trHeight w:val="20"/>
        </w:trPr>
        <w:tc>
          <w:tcPr>
            <w:tcW w:w="1760" w:type="dxa"/>
            <w:noWrap/>
            <w:vAlign w:val="center"/>
            <w:hideMark/>
          </w:tcPr>
          <w:p w14:paraId="1A52D09A" w14:textId="77777777" w:rsidR="009D6B9E" w:rsidRPr="00E74E72" w:rsidRDefault="009D6B9E" w:rsidP="009D6B9E">
            <w:pPr>
              <w:spacing w:after="0" w:line="240" w:lineRule="auto"/>
              <w:jc w:val="center"/>
              <w:rPr>
                <w:rFonts w:ascii="Calibri" w:eastAsia="Times New Roman" w:hAnsi="Calibri" w:cs="Calibri"/>
                <w:color w:val="000000"/>
                <w:kern w:val="0"/>
                <w:sz w:val="16"/>
                <w:szCs w:val="16"/>
                <w14:ligatures w14:val="none"/>
              </w:rPr>
            </w:pPr>
            <w:r w:rsidRPr="00E74E72">
              <w:rPr>
                <w:rFonts w:ascii="Calibri" w:eastAsia="Times New Roman" w:hAnsi="Calibri" w:cs="Calibri"/>
                <w:color w:val="000000"/>
                <w:kern w:val="0"/>
                <w:sz w:val="16"/>
                <w:szCs w:val="16"/>
                <w14:ligatures w14:val="none"/>
              </w:rPr>
              <w:t>73G</w:t>
            </w:r>
          </w:p>
        </w:tc>
        <w:tc>
          <w:tcPr>
            <w:tcW w:w="2420" w:type="dxa"/>
            <w:noWrap/>
            <w:vAlign w:val="center"/>
            <w:hideMark/>
          </w:tcPr>
          <w:p w14:paraId="76197278" w14:textId="77777777" w:rsidR="009D6B9E" w:rsidRPr="00E74E72" w:rsidRDefault="009D6B9E" w:rsidP="009D6B9E">
            <w:pPr>
              <w:spacing w:after="0" w:line="240" w:lineRule="auto"/>
              <w:jc w:val="center"/>
              <w:rPr>
                <w:rFonts w:ascii="Calibri" w:eastAsia="Times New Roman" w:hAnsi="Calibri" w:cs="Calibri"/>
                <w:color w:val="000000"/>
                <w:kern w:val="0"/>
                <w:sz w:val="16"/>
                <w:szCs w:val="16"/>
                <w14:ligatures w14:val="none"/>
              </w:rPr>
            </w:pPr>
            <w:r w:rsidRPr="00E74E72">
              <w:rPr>
                <w:rFonts w:ascii="Calibri" w:eastAsia="Times New Roman" w:hAnsi="Calibri" w:cs="Calibri"/>
                <w:color w:val="000000"/>
                <w:kern w:val="0"/>
                <w:sz w:val="16"/>
                <w:szCs w:val="16"/>
                <w14:ligatures w14:val="none"/>
              </w:rPr>
              <w:t>2</w:t>
            </w:r>
          </w:p>
        </w:tc>
      </w:tr>
      <w:tr w:rsidR="009D6B9E" w:rsidRPr="00E74E72" w14:paraId="47C73FF8" w14:textId="77777777" w:rsidTr="009D6B9E">
        <w:trPr>
          <w:trHeight w:val="20"/>
        </w:trPr>
        <w:tc>
          <w:tcPr>
            <w:tcW w:w="1760" w:type="dxa"/>
            <w:tcBorders>
              <w:top w:val="single" w:sz="4" w:space="0" w:color="9BC2E6"/>
              <w:left w:val="nil"/>
              <w:bottom w:val="nil"/>
              <w:right w:val="nil"/>
            </w:tcBorders>
            <w:shd w:val="clear" w:color="auto" w:fill="DDEBF7"/>
            <w:noWrap/>
            <w:vAlign w:val="center"/>
            <w:hideMark/>
          </w:tcPr>
          <w:p w14:paraId="1C243F47" w14:textId="77777777" w:rsidR="009D6B9E" w:rsidRPr="00E74E72" w:rsidRDefault="009D6B9E" w:rsidP="009D6B9E">
            <w:pPr>
              <w:spacing w:after="0" w:line="240" w:lineRule="auto"/>
              <w:jc w:val="center"/>
              <w:rPr>
                <w:rFonts w:ascii="Calibri" w:eastAsia="Times New Roman" w:hAnsi="Calibri" w:cs="Calibri"/>
                <w:b/>
                <w:bCs/>
                <w:color w:val="000000"/>
                <w:kern w:val="0"/>
                <w:sz w:val="16"/>
                <w:szCs w:val="16"/>
                <w14:ligatures w14:val="none"/>
              </w:rPr>
            </w:pPr>
            <w:r w:rsidRPr="00E74E72">
              <w:rPr>
                <w:rFonts w:ascii="Calibri" w:eastAsia="Times New Roman" w:hAnsi="Calibri" w:cs="Calibri"/>
                <w:b/>
                <w:bCs/>
                <w:color w:val="000000"/>
                <w:kern w:val="0"/>
                <w:sz w:val="16"/>
                <w:szCs w:val="16"/>
                <w14:ligatures w14:val="none"/>
              </w:rPr>
              <w:t>Total</w:t>
            </w:r>
          </w:p>
        </w:tc>
        <w:tc>
          <w:tcPr>
            <w:tcW w:w="2420" w:type="dxa"/>
            <w:tcBorders>
              <w:top w:val="single" w:sz="4" w:space="0" w:color="9BC2E6"/>
              <w:left w:val="nil"/>
              <w:bottom w:val="nil"/>
              <w:right w:val="nil"/>
            </w:tcBorders>
            <w:shd w:val="clear" w:color="auto" w:fill="DDEBF7"/>
            <w:noWrap/>
            <w:vAlign w:val="center"/>
            <w:hideMark/>
          </w:tcPr>
          <w:p w14:paraId="359C49C8" w14:textId="77777777" w:rsidR="009D6B9E" w:rsidRPr="00E74E72" w:rsidRDefault="009D6B9E" w:rsidP="009D6B9E">
            <w:pPr>
              <w:spacing w:after="0" w:line="240" w:lineRule="auto"/>
              <w:jc w:val="center"/>
              <w:rPr>
                <w:rFonts w:ascii="Calibri" w:eastAsia="Times New Roman" w:hAnsi="Calibri" w:cs="Calibri"/>
                <w:b/>
                <w:bCs/>
                <w:color w:val="000000"/>
                <w:kern w:val="0"/>
                <w:sz w:val="16"/>
                <w:szCs w:val="16"/>
                <w14:ligatures w14:val="none"/>
              </w:rPr>
            </w:pPr>
            <w:r w:rsidRPr="00E74E72">
              <w:rPr>
                <w:rFonts w:ascii="Calibri" w:eastAsia="Times New Roman" w:hAnsi="Calibri" w:cs="Calibri"/>
                <w:b/>
                <w:bCs/>
                <w:color w:val="000000"/>
                <w:kern w:val="0"/>
                <w:sz w:val="16"/>
                <w:szCs w:val="16"/>
                <w14:ligatures w14:val="none"/>
              </w:rPr>
              <w:t>6,871</w:t>
            </w:r>
          </w:p>
        </w:tc>
      </w:tr>
    </w:tbl>
    <w:tbl>
      <w:tblPr>
        <w:tblpPr w:leftFromText="180" w:rightFromText="180" w:vertAnchor="text" w:horzAnchor="page" w:tblpX="1006" w:tblpY="4846"/>
        <w:tblW w:w="5519" w:type="pct"/>
        <w:tblLook w:val="04A0" w:firstRow="1" w:lastRow="0" w:firstColumn="1" w:lastColumn="0" w:noHBand="0" w:noVBand="1"/>
      </w:tblPr>
      <w:tblGrid>
        <w:gridCol w:w="1066"/>
        <w:gridCol w:w="1705"/>
        <w:gridCol w:w="1662"/>
        <w:gridCol w:w="1157"/>
        <w:gridCol w:w="1633"/>
        <w:gridCol w:w="1783"/>
        <w:gridCol w:w="1303"/>
      </w:tblGrid>
      <w:tr w:rsidR="00BA7707" w:rsidRPr="00BA7707" w14:paraId="03B8B2F8" w14:textId="77777777" w:rsidTr="00BA7707">
        <w:trPr>
          <w:trHeight w:val="844"/>
        </w:trPr>
        <w:tc>
          <w:tcPr>
            <w:tcW w:w="517"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EBD87CA" w14:textId="77777777" w:rsidR="00BA7707" w:rsidRPr="00BA7707" w:rsidRDefault="00BA7707" w:rsidP="00BA7707">
            <w:pPr>
              <w:spacing w:after="0" w:line="240" w:lineRule="auto"/>
              <w:jc w:val="center"/>
              <w:rPr>
                <w:rFonts w:ascii="Calibri" w:eastAsia="Times New Roman" w:hAnsi="Calibri" w:cs="Calibri"/>
                <w:b/>
                <w:bCs/>
                <w:color w:val="000000"/>
                <w:kern w:val="0"/>
                <w:sz w:val="18"/>
                <w:szCs w:val="18"/>
                <w:lang w:val="es-CO"/>
                <w14:ligatures w14:val="none"/>
              </w:rPr>
            </w:pPr>
            <w:r w:rsidRPr="00BA7707">
              <w:rPr>
                <w:rFonts w:ascii="Calibri" w:eastAsia="Times New Roman" w:hAnsi="Calibri" w:cs="Calibri"/>
                <w:b/>
                <w:bCs/>
                <w:color w:val="000000"/>
                <w:kern w:val="0"/>
                <w:sz w:val="18"/>
                <w:szCs w:val="18"/>
                <w:lang w:val="es-CO"/>
                <w14:ligatures w14:val="none"/>
              </w:rPr>
              <w:t>Tipo de Aeronave</w:t>
            </w:r>
          </w:p>
        </w:tc>
        <w:tc>
          <w:tcPr>
            <w:tcW w:w="827" w:type="pct"/>
            <w:tcBorders>
              <w:top w:val="single" w:sz="8" w:space="0" w:color="auto"/>
              <w:left w:val="nil"/>
              <w:bottom w:val="single" w:sz="8" w:space="0" w:color="auto"/>
              <w:right w:val="single" w:sz="8" w:space="0" w:color="auto"/>
            </w:tcBorders>
            <w:shd w:val="clear" w:color="auto" w:fill="auto"/>
            <w:vAlign w:val="center"/>
            <w:hideMark/>
          </w:tcPr>
          <w:p w14:paraId="780F4FE8" w14:textId="77777777" w:rsidR="00BA7707" w:rsidRPr="00BA7707" w:rsidRDefault="00BA7707" w:rsidP="00BA7707">
            <w:pPr>
              <w:spacing w:after="0" w:line="240" w:lineRule="auto"/>
              <w:jc w:val="center"/>
              <w:rPr>
                <w:rFonts w:ascii="Calibri" w:eastAsia="Times New Roman" w:hAnsi="Calibri" w:cs="Calibri"/>
                <w:b/>
                <w:bCs/>
                <w:color w:val="000000"/>
                <w:kern w:val="0"/>
                <w:sz w:val="18"/>
                <w:szCs w:val="18"/>
                <w:lang w:val="es-CO"/>
                <w14:ligatures w14:val="none"/>
              </w:rPr>
            </w:pPr>
            <w:r w:rsidRPr="00BA7707">
              <w:rPr>
                <w:rFonts w:ascii="Calibri" w:eastAsia="Times New Roman" w:hAnsi="Calibri" w:cs="Calibri"/>
                <w:b/>
                <w:bCs/>
                <w:color w:val="000000"/>
                <w:kern w:val="0"/>
                <w:sz w:val="18"/>
                <w:szCs w:val="18"/>
                <w:lang w:val="es-CO"/>
                <w14:ligatures w14:val="none"/>
              </w:rPr>
              <w:t>Tarifa Actual ($) 2023</w:t>
            </w:r>
          </w:p>
        </w:tc>
        <w:tc>
          <w:tcPr>
            <w:tcW w:w="806" w:type="pct"/>
            <w:tcBorders>
              <w:top w:val="single" w:sz="8" w:space="0" w:color="auto"/>
              <w:left w:val="nil"/>
              <w:bottom w:val="single" w:sz="8" w:space="0" w:color="auto"/>
              <w:right w:val="single" w:sz="8" w:space="0" w:color="auto"/>
            </w:tcBorders>
            <w:shd w:val="clear" w:color="auto" w:fill="auto"/>
            <w:vAlign w:val="center"/>
            <w:hideMark/>
          </w:tcPr>
          <w:p w14:paraId="7E797D79" w14:textId="77777777" w:rsidR="00BA7707" w:rsidRPr="00BA7707" w:rsidRDefault="00BA7707" w:rsidP="00BA7707">
            <w:pPr>
              <w:spacing w:after="0" w:line="240" w:lineRule="auto"/>
              <w:jc w:val="center"/>
              <w:rPr>
                <w:rFonts w:ascii="Calibri" w:eastAsia="Times New Roman" w:hAnsi="Calibri" w:cs="Calibri"/>
                <w:b/>
                <w:bCs/>
                <w:color w:val="000000"/>
                <w:kern w:val="0"/>
                <w:sz w:val="18"/>
                <w:szCs w:val="18"/>
                <w:lang w:val="es-CO"/>
                <w14:ligatures w14:val="none"/>
              </w:rPr>
            </w:pPr>
            <w:r w:rsidRPr="00BA7707">
              <w:rPr>
                <w:rFonts w:ascii="Calibri" w:eastAsia="Times New Roman" w:hAnsi="Calibri" w:cs="Calibri"/>
                <w:b/>
                <w:bCs/>
                <w:color w:val="000000"/>
                <w:kern w:val="0"/>
                <w:sz w:val="18"/>
                <w:szCs w:val="18"/>
                <w:lang w:val="es-CO"/>
                <w14:ligatures w14:val="none"/>
              </w:rPr>
              <w:t>Tarifa Total ($) 2024</w:t>
            </w:r>
          </w:p>
        </w:tc>
        <w:tc>
          <w:tcPr>
            <w:tcW w:w="561" w:type="pct"/>
            <w:tcBorders>
              <w:top w:val="single" w:sz="8" w:space="0" w:color="auto"/>
              <w:left w:val="nil"/>
              <w:bottom w:val="single" w:sz="8" w:space="0" w:color="auto"/>
              <w:right w:val="single" w:sz="8" w:space="0" w:color="auto"/>
            </w:tcBorders>
            <w:shd w:val="clear" w:color="auto" w:fill="auto"/>
            <w:vAlign w:val="center"/>
            <w:hideMark/>
          </w:tcPr>
          <w:p w14:paraId="15CF9773" w14:textId="77777777" w:rsidR="00BA7707" w:rsidRPr="00BA7707" w:rsidRDefault="00BA7707" w:rsidP="00BA7707">
            <w:pPr>
              <w:spacing w:after="0" w:line="240" w:lineRule="auto"/>
              <w:jc w:val="center"/>
              <w:rPr>
                <w:rFonts w:ascii="Calibri" w:eastAsia="Times New Roman" w:hAnsi="Calibri" w:cs="Calibri"/>
                <w:b/>
                <w:bCs/>
                <w:color w:val="000000"/>
                <w:kern w:val="0"/>
                <w:sz w:val="18"/>
                <w:szCs w:val="18"/>
                <w:lang w:val="es-CO"/>
                <w14:ligatures w14:val="none"/>
              </w:rPr>
            </w:pPr>
            <w:r w:rsidRPr="00BA7707">
              <w:rPr>
                <w:rFonts w:ascii="Calibri" w:eastAsia="Times New Roman" w:hAnsi="Calibri" w:cs="Calibri"/>
                <w:b/>
                <w:bCs/>
                <w:color w:val="000000"/>
                <w:kern w:val="0"/>
                <w:sz w:val="18"/>
                <w:szCs w:val="18"/>
                <w:lang w:val="es-CO"/>
                <w14:ligatures w14:val="none"/>
              </w:rPr>
              <w:t>Aterrizajes Estimados 2024</w:t>
            </w:r>
          </w:p>
        </w:tc>
        <w:tc>
          <w:tcPr>
            <w:tcW w:w="792" w:type="pct"/>
            <w:tcBorders>
              <w:top w:val="single" w:sz="8" w:space="0" w:color="auto"/>
              <w:left w:val="nil"/>
              <w:bottom w:val="single" w:sz="8" w:space="0" w:color="auto"/>
              <w:right w:val="single" w:sz="8" w:space="0" w:color="auto"/>
            </w:tcBorders>
            <w:shd w:val="clear" w:color="auto" w:fill="auto"/>
            <w:vAlign w:val="center"/>
            <w:hideMark/>
          </w:tcPr>
          <w:p w14:paraId="57F1E06E" w14:textId="77777777" w:rsidR="00BA7707" w:rsidRPr="00BA7707" w:rsidRDefault="00BA7707" w:rsidP="00BA7707">
            <w:pPr>
              <w:spacing w:after="0" w:line="240" w:lineRule="auto"/>
              <w:jc w:val="center"/>
              <w:rPr>
                <w:rFonts w:ascii="Calibri" w:eastAsia="Times New Roman" w:hAnsi="Calibri" w:cs="Calibri"/>
                <w:b/>
                <w:bCs/>
                <w:color w:val="000000"/>
                <w:kern w:val="0"/>
                <w:sz w:val="18"/>
                <w:szCs w:val="18"/>
                <w:lang w:val="es-CO"/>
                <w14:ligatures w14:val="none"/>
              </w:rPr>
            </w:pPr>
            <w:r w:rsidRPr="00BA7707">
              <w:rPr>
                <w:rFonts w:ascii="Calibri" w:eastAsia="Times New Roman" w:hAnsi="Calibri" w:cs="Calibri"/>
                <w:b/>
                <w:bCs/>
                <w:color w:val="000000"/>
                <w:kern w:val="0"/>
                <w:sz w:val="18"/>
                <w:szCs w:val="18"/>
                <w:lang w:val="es-CO"/>
                <w14:ligatures w14:val="none"/>
              </w:rPr>
              <w:t>Ingresos Totales ($) 2024</w:t>
            </w:r>
          </w:p>
        </w:tc>
        <w:tc>
          <w:tcPr>
            <w:tcW w:w="863" w:type="pct"/>
            <w:tcBorders>
              <w:top w:val="single" w:sz="8" w:space="0" w:color="auto"/>
              <w:left w:val="nil"/>
              <w:bottom w:val="single" w:sz="8" w:space="0" w:color="auto"/>
              <w:right w:val="single" w:sz="8" w:space="0" w:color="auto"/>
            </w:tcBorders>
            <w:shd w:val="clear" w:color="auto" w:fill="auto"/>
            <w:vAlign w:val="center"/>
            <w:hideMark/>
          </w:tcPr>
          <w:p w14:paraId="753BCB00" w14:textId="77777777" w:rsidR="00BA7707" w:rsidRPr="00BA7707" w:rsidRDefault="00BA7707" w:rsidP="00BA7707">
            <w:pPr>
              <w:spacing w:after="0" w:line="240" w:lineRule="auto"/>
              <w:jc w:val="center"/>
              <w:rPr>
                <w:rFonts w:ascii="Calibri" w:eastAsia="Times New Roman" w:hAnsi="Calibri" w:cs="Calibri"/>
                <w:b/>
                <w:bCs/>
                <w:color w:val="000000"/>
                <w:kern w:val="0"/>
                <w:sz w:val="18"/>
                <w:szCs w:val="18"/>
                <w:lang w:val="es-CO"/>
                <w14:ligatures w14:val="none"/>
              </w:rPr>
            </w:pPr>
            <w:r w:rsidRPr="00BA7707">
              <w:rPr>
                <w:rFonts w:ascii="Calibri" w:eastAsia="Times New Roman" w:hAnsi="Calibri" w:cs="Calibri"/>
                <w:b/>
                <w:bCs/>
                <w:color w:val="000000"/>
                <w:kern w:val="0"/>
                <w:sz w:val="18"/>
                <w:szCs w:val="18"/>
                <w:lang w:val="es-CO"/>
                <w14:ligatures w14:val="none"/>
              </w:rPr>
              <w:t>Ingresos Totales ($) 2024 sin incremento</w:t>
            </w:r>
          </w:p>
        </w:tc>
        <w:tc>
          <w:tcPr>
            <w:tcW w:w="632" w:type="pct"/>
            <w:tcBorders>
              <w:top w:val="single" w:sz="8" w:space="0" w:color="auto"/>
              <w:left w:val="nil"/>
              <w:bottom w:val="single" w:sz="8" w:space="0" w:color="auto"/>
              <w:right w:val="single" w:sz="8" w:space="0" w:color="auto"/>
            </w:tcBorders>
            <w:shd w:val="clear" w:color="auto" w:fill="auto"/>
            <w:vAlign w:val="center"/>
            <w:hideMark/>
          </w:tcPr>
          <w:p w14:paraId="11E7C68C" w14:textId="77777777" w:rsidR="00BA7707" w:rsidRPr="00BA7707" w:rsidRDefault="00BA7707" w:rsidP="00BA7707">
            <w:pPr>
              <w:spacing w:after="0" w:line="240" w:lineRule="auto"/>
              <w:jc w:val="center"/>
              <w:rPr>
                <w:rFonts w:ascii="Calibri" w:eastAsia="Times New Roman" w:hAnsi="Calibri" w:cs="Calibri"/>
                <w:b/>
                <w:bCs/>
                <w:color w:val="000000"/>
                <w:kern w:val="0"/>
                <w:sz w:val="18"/>
                <w:szCs w:val="18"/>
                <w:lang w:val="es-CO"/>
                <w14:ligatures w14:val="none"/>
              </w:rPr>
            </w:pPr>
            <w:r w:rsidRPr="00BA7707">
              <w:rPr>
                <w:rFonts w:ascii="Calibri" w:eastAsia="Times New Roman" w:hAnsi="Calibri" w:cs="Calibri"/>
                <w:b/>
                <w:bCs/>
                <w:color w:val="000000"/>
                <w:kern w:val="0"/>
                <w:sz w:val="18"/>
                <w:szCs w:val="18"/>
                <w:lang w:val="es-CO"/>
                <w14:ligatures w14:val="none"/>
              </w:rPr>
              <w:t>Diferencia</w:t>
            </w:r>
          </w:p>
        </w:tc>
      </w:tr>
      <w:tr w:rsidR="00BA7707" w:rsidRPr="00BA7707" w14:paraId="17CC6C32" w14:textId="77777777" w:rsidTr="00BA7707">
        <w:trPr>
          <w:trHeight w:val="277"/>
        </w:trPr>
        <w:tc>
          <w:tcPr>
            <w:tcW w:w="517" w:type="pct"/>
            <w:tcBorders>
              <w:top w:val="nil"/>
              <w:left w:val="single" w:sz="8" w:space="0" w:color="auto"/>
              <w:bottom w:val="nil"/>
              <w:right w:val="single" w:sz="8" w:space="0" w:color="auto"/>
            </w:tcBorders>
            <w:shd w:val="clear" w:color="auto" w:fill="auto"/>
            <w:noWrap/>
            <w:vAlign w:val="bottom"/>
            <w:hideMark/>
          </w:tcPr>
          <w:p w14:paraId="5FB679DB"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320</w:t>
            </w:r>
          </w:p>
        </w:tc>
        <w:tc>
          <w:tcPr>
            <w:tcW w:w="827" w:type="pct"/>
            <w:tcBorders>
              <w:top w:val="nil"/>
              <w:left w:val="nil"/>
              <w:bottom w:val="nil"/>
              <w:right w:val="single" w:sz="8" w:space="0" w:color="auto"/>
            </w:tcBorders>
            <w:shd w:val="clear" w:color="auto" w:fill="auto"/>
            <w:noWrap/>
            <w:vAlign w:val="bottom"/>
            <w:hideMark/>
          </w:tcPr>
          <w:p w14:paraId="766DB560"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866.37 </w:t>
            </w:r>
          </w:p>
        </w:tc>
        <w:tc>
          <w:tcPr>
            <w:tcW w:w="806" w:type="pct"/>
            <w:tcBorders>
              <w:top w:val="nil"/>
              <w:left w:val="nil"/>
              <w:bottom w:val="nil"/>
              <w:right w:val="single" w:sz="8" w:space="0" w:color="auto"/>
            </w:tcBorders>
            <w:shd w:val="clear" w:color="auto" w:fill="auto"/>
            <w:noWrap/>
            <w:vAlign w:val="bottom"/>
            <w:hideMark/>
          </w:tcPr>
          <w:p w14:paraId="69D41683"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1,211.37 </w:t>
            </w:r>
          </w:p>
        </w:tc>
        <w:tc>
          <w:tcPr>
            <w:tcW w:w="561" w:type="pct"/>
            <w:tcBorders>
              <w:top w:val="nil"/>
              <w:left w:val="nil"/>
              <w:bottom w:val="nil"/>
              <w:right w:val="single" w:sz="8" w:space="0" w:color="auto"/>
            </w:tcBorders>
            <w:shd w:val="clear" w:color="auto" w:fill="auto"/>
            <w:noWrap/>
            <w:vAlign w:val="bottom"/>
            <w:hideMark/>
          </w:tcPr>
          <w:p w14:paraId="08709C80" w14:textId="2BCA9D7E"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1</w:t>
            </w:r>
            <w:r w:rsidR="00EC21C2">
              <w:rPr>
                <w:rFonts w:ascii="Calibri" w:eastAsia="Times New Roman" w:hAnsi="Calibri" w:cs="Calibri"/>
                <w:color w:val="000000"/>
                <w:kern w:val="0"/>
                <w:sz w:val="18"/>
                <w:szCs w:val="18"/>
                <w14:ligatures w14:val="none"/>
              </w:rPr>
              <w:t>,</w:t>
            </w:r>
            <w:r w:rsidRPr="00BA7707">
              <w:rPr>
                <w:rFonts w:ascii="Calibri" w:eastAsia="Times New Roman" w:hAnsi="Calibri" w:cs="Calibri"/>
                <w:color w:val="000000"/>
                <w:kern w:val="0"/>
                <w:sz w:val="18"/>
                <w:szCs w:val="18"/>
                <w14:ligatures w14:val="none"/>
              </w:rPr>
              <w:t>660</w:t>
            </w:r>
          </w:p>
        </w:tc>
        <w:tc>
          <w:tcPr>
            <w:tcW w:w="792" w:type="pct"/>
            <w:tcBorders>
              <w:top w:val="nil"/>
              <w:left w:val="nil"/>
              <w:bottom w:val="nil"/>
              <w:right w:val="single" w:sz="8" w:space="0" w:color="auto"/>
            </w:tcBorders>
            <w:shd w:val="clear" w:color="auto" w:fill="auto"/>
            <w:noWrap/>
            <w:vAlign w:val="bottom"/>
            <w:hideMark/>
          </w:tcPr>
          <w:p w14:paraId="6330861B"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2,010,874 </w:t>
            </w:r>
          </w:p>
        </w:tc>
        <w:tc>
          <w:tcPr>
            <w:tcW w:w="863" w:type="pct"/>
            <w:tcBorders>
              <w:top w:val="nil"/>
              <w:left w:val="nil"/>
              <w:bottom w:val="nil"/>
              <w:right w:val="single" w:sz="8" w:space="0" w:color="auto"/>
            </w:tcBorders>
            <w:shd w:val="clear" w:color="auto" w:fill="auto"/>
            <w:noWrap/>
            <w:vAlign w:val="bottom"/>
            <w:hideMark/>
          </w:tcPr>
          <w:p w14:paraId="5795AF12"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1,438,174 </w:t>
            </w:r>
          </w:p>
        </w:tc>
        <w:tc>
          <w:tcPr>
            <w:tcW w:w="632" w:type="pct"/>
            <w:tcBorders>
              <w:top w:val="nil"/>
              <w:left w:val="nil"/>
              <w:bottom w:val="nil"/>
              <w:right w:val="single" w:sz="8" w:space="0" w:color="auto"/>
            </w:tcBorders>
            <w:shd w:val="clear" w:color="auto" w:fill="auto"/>
            <w:noWrap/>
            <w:vAlign w:val="bottom"/>
            <w:hideMark/>
          </w:tcPr>
          <w:p w14:paraId="246A29A5"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572,700 </w:t>
            </w:r>
          </w:p>
        </w:tc>
      </w:tr>
      <w:tr w:rsidR="00BA7707" w:rsidRPr="00BA7707" w14:paraId="241F8C1E" w14:textId="77777777" w:rsidTr="00BA7707">
        <w:trPr>
          <w:trHeight w:val="277"/>
        </w:trPr>
        <w:tc>
          <w:tcPr>
            <w:tcW w:w="517" w:type="pct"/>
            <w:tcBorders>
              <w:top w:val="nil"/>
              <w:left w:val="single" w:sz="8" w:space="0" w:color="auto"/>
              <w:bottom w:val="nil"/>
              <w:right w:val="single" w:sz="8" w:space="0" w:color="auto"/>
            </w:tcBorders>
            <w:shd w:val="clear" w:color="auto" w:fill="auto"/>
            <w:noWrap/>
            <w:vAlign w:val="bottom"/>
            <w:hideMark/>
          </w:tcPr>
          <w:p w14:paraId="185F780F"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7M9</w:t>
            </w:r>
          </w:p>
        </w:tc>
        <w:tc>
          <w:tcPr>
            <w:tcW w:w="827" w:type="pct"/>
            <w:tcBorders>
              <w:top w:val="nil"/>
              <w:left w:val="nil"/>
              <w:bottom w:val="nil"/>
              <w:right w:val="single" w:sz="8" w:space="0" w:color="auto"/>
            </w:tcBorders>
            <w:shd w:val="clear" w:color="auto" w:fill="auto"/>
            <w:noWrap/>
            <w:vAlign w:val="bottom"/>
            <w:hideMark/>
          </w:tcPr>
          <w:p w14:paraId="218D8C47"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866.37 </w:t>
            </w:r>
          </w:p>
        </w:tc>
        <w:tc>
          <w:tcPr>
            <w:tcW w:w="806" w:type="pct"/>
            <w:tcBorders>
              <w:top w:val="nil"/>
              <w:left w:val="nil"/>
              <w:bottom w:val="nil"/>
              <w:right w:val="single" w:sz="8" w:space="0" w:color="auto"/>
            </w:tcBorders>
            <w:shd w:val="clear" w:color="auto" w:fill="auto"/>
            <w:noWrap/>
            <w:vAlign w:val="bottom"/>
            <w:hideMark/>
          </w:tcPr>
          <w:p w14:paraId="4E4B3571"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1,211.37 </w:t>
            </w:r>
          </w:p>
        </w:tc>
        <w:tc>
          <w:tcPr>
            <w:tcW w:w="561" w:type="pct"/>
            <w:tcBorders>
              <w:top w:val="nil"/>
              <w:left w:val="nil"/>
              <w:bottom w:val="nil"/>
              <w:right w:val="single" w:sz="8" w:space="0" w:color="auto"/>
            </w:tcBorders>
            <w:shd w:val="clear" w:color="auto" w:fill="auto"/>
            <w:noWrap/>
            <w:vAlign w:val="bottom"/>
            <w:hideMark/>
          </w:tcPr>
          <w:p w14:paraId="364E0BFD" w14:textId="1708B76E"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1</w:t>
            </w:r>
            <w:r w:rsidR="00EC21C2">
              <w:rPr>
                <w:rFonts w:ascii="Calibri" w:eastAsia="Times New Roman" w:hAnsi="Calibri" w:cs="Calibri"/>
                <w:color w:val="000000"/>
                <w:kern w:val="0"/>
                <w:sz w:val="18"/>
                <w:szCs w:val="18"/>
                <w14:ligatures w14:val="none"/>
              </w:rPr>
              <w:t>,</w:t>
            </w:r>
            <w:r w:rsidRPr="00BA7707">
              <w:rPr>
                <w:rFonts w:ascii="Calibri" w:eastAsia="Times New Roman" w:hAnsi="Calibri" w:cs="Calibri"/>
                <w:color w:val="000000"/>
                <w:kern w:val="0"/>
                <w:sz w:val="18"/>
                <w:szCs w:val="18"/>
                <w14:ligatures w14:val="none"/>
              </w:rPr>
              <w:t>105</w:t>
            </w:r>
          </w:p>
        </w:tc>
        <w:tc>
          <w:tcPr>
            <w:tcW w:w="792" w:type="pct"/>
            <w:tcBorders>
              <w:top w:val="nil"/>
              <w:left w:val="nil"/>
              <w:bottom w:val="nil"/>
              <w:right w:val="single" w:sz="8" w:space="0" w:color="auto"/>
            </w:tcBorders>
            <w:shd w:val="clear" w:color="auto" w:fill="auto"/>
            <w:noWrap/>
            <w:vAlign w:val="bottom"/>
            <w:hideMark/>
          </w:tcPr>
          <w:p w14:paraId="6B2EBDE0"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1,338,564 </w:t>
            </w:r>
          </w:p>
        </w:tc>
        <w:tc>
          <w:tcPr>
            <w:tcW w:w="863" w:type="pct"/>
            <w:tcBorders>
              <w:top w:val="nil"/>
              <w:left w:val="nil"/>
              <w:bottom w:val="nil"/>
              <w:right w:val="single" w:sz="8" w:space="0" w:color="auto"/>
            </w:tcBorders>
            <w:shd w:val="clear" w:color="auto" w:fill="auto"/>
            <w:noWrap/>
            <w:vAlign w:val="bottom"/>
            <w:hideMark/>
          </w:tcPr>
          <w:p w14:paraId="7B3739D3"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957,339 </w:t>
            </w:r>
          </w:p>
        </w:tc>
        <w:tc>
          <w:tcPr>
            <w:tcW w:w="632" w:type="pct"/>
            <w:tcBorders>
              <w:top w:val="nil"/>
              <w:left w:val="nil"/>
              <w:bottom w:val="nil"/>
              <w:right w:val="single" w:sz="8" w:space="0" w:color="auto"/>
            </w:tcBorders>
            <w:shd w:val="clear" w:color="auto" w:fill="auto"/>
            <w:noWrap/>
            <w:vAlign w:val="bottom"/>
            <w:hideMark/>
          </w:tcPr>
          <w:p w14:paraId="10B252CF"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381,225 </w:t>
            </w:r>
          </w:p>
        </w:tc>
      </w:tr>
      <w:tr w:rsidR="00BA7707" w:rsidRPr="00BA7707" w14:paraId="1AFC05C1" w14:textId="77777777" w:rsidTr="00BA7707">
        <w:trPr>
          <w:trHeight w:val="277"/>
        </w:trPr>
        <w:tc>
          <w:tcPr>
            <w:tcW w:w="517" w:type="pct"/>
            <w:tcBorders>
              <w:top w:val="nil"/>
              <w:left w:val="single" w:sz="8" w:space="0" w:color="auto"/>
              <w:bottom w:val="nil"/>
              <w:right w:val="single" w:sz="8" w:space="0" w:color="auto"/>
            </w:tcBorders>
            <w:shd w:val="clear" w:color="auto" w:fill="auto"/>
            <w:noWrap/>
            <w:vAlign w:val="bottom"/>
            <w:hideMark/>
          </w:tcPr>
          <w:p w14:paraId="694F2839"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E90</w:t>
            </w:r>
          </w:p>
        </w:tc>
        <w:tc>
          <w:tcPr>
            <w:tcW w:w="827" w:type="pct"/>
            <w:tcBorders>
              <w:top w:val="nil"/>
              <w:left w:val="nil"/>
              <w:bottom w:val="nil"/>
              <w:right w:val="single" w:sz="8" w:space="0" w:color="auto"/>
            </w:tcBorders>
            <w:shd w:val="clear" w:color="auto" w:fill="auto"/>
            <w:noWrap/>
            <w:vAlign w:val="bottom"/>
            <w:hideMark/>
          </w:tcPr>
          <w:p w14:paraId="1CC6FDEF"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613.33 </w:t>
            </w:r>
          </w:p>
        </w:tc>
        <w:tc>
          <w:tcPr>
            <w:tcW w:w="806" w:type="pct"/>
            <w:tcBorders>
              <w:top w:val="nil"/>
              <w:left w:val="nil"/>
              <w:bottom w:val="nil"/>
              <w:right w:val="single" w:sz="8" w:space="0" w:color="auto"/>
            </w:tcBorders>
            <w:shd w:val="clear" w:color="auto" w:fill="auto"/>
            <w:noWrap/>
            <w:vAlign w:val="bottom"/>
            <w:hideMark/>
          </w:tcPr>
          <w:p w14:paraId="19086A88"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958.33 </w:t>
            </w:r>
          </w:p>
        </w:tc>
        <w:tc>
          <w:tcPr>
            <w:tcW w:w="561" w:type="pct"/>
            <w:tcBorders>
              <w:top w:val="nil"/>
              <w:left w:val="nil"/>
              <w:bottom w:val="nil"/>
              <w:right w:val="single" w:sz="8" w:space="0" w:color="auto"/>
            </w:tcBorders>
            <w:shd w:val="clear" w:color="auto" w:fill="auto"/>
            <w:noWrap/>
            <w:vAlign w:val="bottom"/>
            <w:hideMark/>
          </w:tcPr>
          <w:p w14:paraId="72EB996D"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964</w:t>
            </w:r>
          </w:p>
        </w:tc>
        <w:tc>
          <w:tcPr>
            <w:tcW w:w="792" w:type="pct"/>
            <w:tcBorders>
              <w:top w:val="nil"/>
              <w:left w:val="nil"/>
              <w:bottom w:val="nil"/>
              <w:right w:val="single" w:sz="8" w:space="0" w:color="auto"/>
            </w:tcBorders>
            <w:shd w:val="clear" w:color="auto" w:fill="auto"/>
            <w:noWrap/>
            <w:vAlign w:val="bottom"/>
            <w:hideMark/>
          </w:tcPr>
          <w:p w14:paraId="5369E960"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923,830 </w:t>
            </w:r>
          </w:p>
        </w:tc>
        <w:tc>
          <w:tcPr>
            <w:tcW w:w="863" w:type="pct"/>
            <w:tcBorders>
              <w:top w:val="nil"/>
              <w:left w:val="nil"/>
              <w:bottom w:val="nil"/>
              <w:right w:val="single" w:sz="8" w:space="0" w:color="auto"/>
            </w:tcBorders>
            <w:shd w:val="clear" w:color="auto" w:fill="auto"/>
            <w:noWrap/>
            <w:vAlign w:val="bottom"/>
            <w:hideMark/>
          </w:tcPr>
          <w:p w14:paraId="212AEE9B"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591,250 </w:t>
            </w:r>
          </w:p>
        </w:tc>
        <w:tc>
          <w:tcPr>
            <w:tcW w:w="632" w:type="pct"/>
            <w:tcBorders>
              <w:top w:val="nil"/>
              <w:left w:val="nil"/>
              <w:bottom w:val="nil"/>
              <w:right w:val="single" w:sz="8" w:space="0" w:color="auto"/>
            </w:tcBorders>
            <w:shd w:val="clear" w:color="auto" w:fill="auto"/>
            <w:noWrap/>
            <w:vAlign w:val="bottom"/>
            <w:hideMark/>
          </w:tcPr>
          <w:p w14:paraId="071064E9"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332,580 </w:t>
            </w:r>
          </w:p>
        </w:tc>
      </w:tr>
      <w:tr w:rsidR="00BA7707" w:rsidRPr="00BA7707" w14:paraId="57A2611A" w14:textId="77777777" w:rsidTr="00BA7707">
        <w:trPr>
          <w:trHeight w:val="277"/>
        </w:trPr>
        <w:tc>
          <w:tcPr>
            <w:tcW w:w="517" w:type="pct"/>
            <w:tcBorders>
              <w:top w:val="nil"/>
              <w:left w:val="single" w:sz="8" w:space="0" w:color="auto"/>
              <w:bottom w:val="nil"/>
              <w:right w:val="single" w:sz="8" w:space="0" w:color="auto"/>
            </w:tcBorders>
            <w:shd w:val="clear" w:color="auto" w:fill="auto"/>
            <w:noWrap/>
            <w:vAlign w:val="bottom"/>
            <w:hideMark/>
          </w:tcPr>
          <w:p w14:paraId="51757F0D"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CR2</w:t>
            </w:r>
          </w:p>
        </w:tc>
        <w:tc>
          <w:tcPr>
            <w:tcW w:w="827" w:type="pct"/>
            <w:tcBorders>
              <w:top w:val="nil"/>
              <w:left w:val="nil"/>
              <w:bottom w:val="nil"/>
              <w:right w:val="single" w:sz="8" w:space="0" w:color="auto"/>
            </w:tcBorders>
            <w:shd w:val="clear" w:color="auto" w:fill="auto"/>
            <w:noWrap/>
            <w:vAlign w:val="bottom"/>
            <w:hideMark/>
          </w:tcPr>
          <w:p w14:paraId="2397E992"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409.58 </w:t>
            </w:r>
          </w:p>
        </w:tc>
        <w:tc>
          <w:tcPr>
            <w:tcW w:w="806" w:type="pct"/>
            <w:tcBorders>
              <w:top w:val="nil"/>
              <w:left w:val="nil"/>
              <w:bottom w:val="nil"/>
              <w:right w:val="single" w:sz="8" w:space="0" w:color="auto"/>
            </w:tcBorders>
            <w:shd w:val="clear" w:color="auto" w:fill="auto"/>
            <w:noWrap/>
            <w:vAlign w:val="bottom"/>
            <w:hideMark/>
          </w:tcPr>
          <w:p w14:paraId="15E84355"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754.58 </w:t>
            </w:r>
          </w:p>
        </w:tc>
        <w:tc>
          <w:tcPr>
            <w:tcW w:w="561" w:type="pct"/>
            <w:tcBorders>
              <w:top w:val="nil"/>
              <w:left w:val="nil"/>
              <w:bottom w:val="nil"/>
              <w:right w:val="single" w:sz="8" w:space="0" w:color="auto"/>
            </w:tcBorders>
            <w:shd w:val="clear" w:color="auto" w:fill="auto"/>
            <w:noWrap/>
            <w:vAlign w:val="bottom"/>
            <w:hideMark/>
          </w:tcPr>
          <w:p w14:paraId="0A6BDDB0"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673</w:t>
            </w:r>
          </w:p>
        </w:tc>
        <w:tc>
          <w:tcPr>
            <w:tcW w:w="792" w:type="pct"/>
            <w:tcBorders>
              <w:top w:val="nil"/>
              <w:left w:val="nil"/>
              <w:bottom w:val="nil"/>
              <w:right w:val="single" w:sz="8" w:space="0" w:color="auto"/>
            </w:tcBorders>
            <w:shd w:val="clear" w:color="auto" w:fill="auto"/>
            <w:noWrap/>
            <w:vAlign w:val="bottom"/>
            <w:hideMark/>
          </w:tcPr>
          <w:p w14:paraId="67245930"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507,832 </w:t>
            </w:r>
          </w:p>
        </w:tc>
        <w:tc>
          <w:tcPr>
            <w:tcW w:w="863" w:type="pct"/>
            <w:tcBorders>
              <w:top w:val="nil"/>
              <w:left w:val="nil"/>
              <w:bottom w:val="nil"/>
              <w:right w:val="single" w:sz="8" w:space="0" w:color="auto"/>
            </w:tcBorders>
            <w:shd w:val="clear" w:color="auto" w:fill="auto"/>
            <w:noWrap/>
            <w:vAlign w:val="bottom"/>
            <w:hideMark/>
          </w:tcPr>
          <w:p w14:paraId="787E85BD"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275,647 </w:t>
            </w:r>
          </w:p>
        </w:tc>
        <w:tc>
          <w:tcPr>
            <w:tcW w:w="632" w:type="pct"/>
            <w:tcBorders>
              <w:top w:val="nil"/>
              <w:left w:val="nil"/>
              <w:bottom w:val="nil"/>
              <w:right w:val="single" w:sz="8" w:space="0" w:color="auto"/>
            </w:tcBorders>
            <w:shd w:val="clear" w:color="auto" w:fill="auto"/>
            <w:noWrap/>
            <w:vAlign w:val="bottom"/>
            <w:hideMark/>
          </w:tcPr>
          <w:p w14:paraId="28DD94CE"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232,185 </w:t>
            </w:r>
          </w:p>
        </w:tc>
      </w:tr>
      <w:tr w:rsidR="00BA7707" w:rsidRPr="00BA7707" w14:paraId="6A07CF9F" w14:textId="77777777" w:rsidTr="00BA7707">
        <w:trPr>
          <w:trHeight w:val="277"/>
        </w:trPr>
        <w:tc>
          <w:tcPr>
            <w:tcW w:w="517" w:type="pct"/>
            <w:tcBorders>
              <w:top w:val="nil"/>
              <w:left w:val="single" w:sz="8" w:space="0" w:color="auto"/>
              <w:bottom w:val="nil"/>
              <w:right w:val="single" w:sz="8" w:space="0" w:color="auto"/>
            </w:tcBorders>
            <w:shd w:val="clear" w:color="auto" w:fill="auto"/>
            <w:noWrap/>
            <w:vAlign w:val="bottom"/>
            <w:hideMark/>
          </w:tcPr>
          <w:p w14:paraId="0B73FA1D"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7M8</w:t>
            </w:r>
          </w:p>
        </w:tc>
        <w:tc>
          <w:tcPr>
            <w:tcW w:w="827" w:type="pct"/>
            <w:tcBorders>
              <w:top w:val="nil"/>
              <w:left w:val="nil"/>
              <w:bottom w:val="nil"/>
              <w:right w:val="single" w:sz="8" w:space="0" w:color="auto"/>
            </w:tcBorders>
            <w:shd w:val="clear" w:color="auto" w:fill="auto"/>
            <w:noWrap/>
            <w:vAlign w:val="bottom"/>
            <w:hideMark/>
          </w:tcPr>
          <w:p w14:paraId="7B4EF1F0"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866.37 </w:t>
            </w:r>
          </w:p>
        </w:tc>
        <w:tc>
          <w:tcPr>
            <w:tcW w:w="806" w:type="pct"/>
            <w:tcBorders>
              <w:top w:val="nil"/>
              <w:left w:val="nil"/>
              <w:bottom w:val="nil"/>
              <w:right w:val="single" w:sz="8" w:space="0" w:color="auto"/>
            </w:tcBorders>
            <w:shd w:val="clear" w:color="auto" w:fill="auto"/>
            <w:noWrap/>
            <w:vAlign w:val="bottom"/>
            <w:hideMark/>
          </w:tcPr>
          <w:p w14:paraId="1EA4885D"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1,211.37 </w:t>
            </w:r>
          </w:p>
        </w:tc>
        <w:tc>
          <w:tcPr>
            <w:tcW w:w="561" w:type="pct"/>
            <w:tcBorders>
              <w:top w:val="nil"/>
              <w:left w:val="nil"/>
              <w:bottom w:val="nil"/>
              <w:right w:val="single" w:sz="8" w:space="0" w:color="auto"/>
            </w:tcBorders>
            <w:shd w:val="clear" w:color="auto" w:fill="auto"/>
            <w:noWrap/>
            <w:vAlign w:val="bottom"/>
            <w:hideMark/>
          </w:tcPr>
          <w:p w14:paraId="29101B26"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575</w:t>
            </w:r>
          </w:p>
        </w:tc>
        <w:tc>
          <w:tcPr>
            <w:tcW w:w="792" w:type="pct"/>
            <w:tcBorders>
              <w:top w:val="nil"/>
              <w:left w:val="nil"/>
              <w:bottom w:val="nil"/>
              <w:right w:val="single" w:sz="8" w:space="0" w:color="auto"/>
            </w:tcBorders>
            <w:shd w:val="clear" w:color="auto" w:fill="auto"/>
            <w:noWrap/>
            <w:vAlign w:val="bottom"/>
            <w:hideMark/>
          </w:tcPr>
          <w:p w14:paraId="69EE3F98"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696,538 </w:t>
            </w:r>
          </w:p>
        </w:tc>
        <w:tc>
          <w:tcPr>
            <w:tcW w:w="863" w:type="pct"/>
            <w:tcBorders>
              <w:top w:val="nil"/>
              <w:left w:val="nil"/>
              <w:bottom w:val="nil"/>
              <w:right w:val="single" w:sz="8" w:space="0" w:color="auto"/>
            </w:tcBorders>
            <w:shd w:val="clear" w:color="auto" w:fill="auto"/>
            <w:noWrap/>
            <w:vAlign w:val="bottom"/>
            <w:hideMark/>
          </w:tcPr>
          <w:p w14:paraId="740A8C4C"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498,163 </w:t>
            </w:r>
          </w:p>
        </w:tc>
        <w:tc>
          <w:tcPr>
            <w:tcW w:w="632" w:type="pct"/>
            <w:tcBorders>
              <w:top w:val="nil"/>
              <w:left w:val="nil"/>
              <w:bottom w:val="nil"/>
              <w:right w:val="single" w:sz="8" w:space="0" w:color="auto"/>
            </w:tcBorders>
            <w:shd w:val="clear" w:color="auto" w:fill="auto"/>
            <w:noWrap/>
            <w:vAlign w:val="bottom"/>
            <w:hideMark/>
          </w:tcPr>
          <w:p w14:paraId="53B536E5"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198,375 </w:t>
            </w:r>
          </w:p>
        </w:tc>
      </w:tr>
      <w:tr w:rsidR="00BA7707" w:rsidRPr="00BA7707" w14:paraId="46D2C498" w14:textId="77777777" w:rsidTr="00BA7707">
        <w:trPr>
          <w:trHeight w:val="277"/>
        </w:trPr>
        <w:tc>
          <w:tcPr>
            <w:tcW w:w="517" w:type="pct"/>
            <w:tcBorders>
              <w:top w:val="nil"/>
              <w:left w:val="single" w:sz="8" w:space="0" w:color="auto"/>
              <w:bottom w:val="nil"/>
              <w:right w:val="single" w:sz="8" w:space="0" w:color="auto"/>
            </w:tcBorders>
            <w:shd w:val="clear" w:color="auto" w:fill="auto"/>
            <w:noWrap/>
            <w:vAlign w:val="bottom"/>
            <w:hideMark/>
          </w:tcPr>
          <w:p w14:paraId="48B4FE32"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321</w:t>
            </w:r>
          </w:p>
        </w:tc>
        <w:tc>
          <w:tcPr>
            <w:tcW w:w="827" w:type="pct"/>
            <w:tcBorders>
              <w:top w:val="nil"/>
              <w:left w:val="nil"/>
              <w:bottom w:val="nil"/>
              <w:right w:val="single" w:sz="8" w:space="0" w:color="auto"/>
            </w:tcBorders>
            <w:shd w:val="clear" w:color="auto" w:fill="auto"/>
            <w:noWrap/>
            <w:vAlign w:val="bottom"/>
            <w:hideMark/>
          </w:tcPr>
          <w:p w14:paraId="6288B288"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866.37 </w:t>
            </w:r>
          </w:p>
        </w:tc>
        <w:tc>
          <w:tcPr>
            <w:tcW w:w="806" w:type="pct"/>
            <w:tcBorders>
              <w:top w:val="nil"/>
              <w:left w:val="nil"/>
              <w:bottom w:val="nil"/>
              <w:right w:val="single" w:sz="8" w:space="0" w:color="auto"/>
            </w:tcBorders>
            <w:shd w:val="clear" w:color="auto" w:fill="auto"/>
            <w:noWrap/>
            <w:vAlign w:val="bottom"/>
            <w:hideMark/>
          </w:tcPr>
          <w:p w14:paraId="3135FA9A"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1,211.37 </w:t>
            </w:r>
          </w:p>
        </w:tc>
        <w:tc>
          <w:tcPr>
            <w:tcW w:w="561" w:type="pct"/>
            <w:tcBorders>
              <w:top w:val="nil"/>
              <w:left w:val="nil"/>
              <w:bottom w:val="nil"/>
              <w:right w:val="single" w:sz="8" w:space="0" w:color="auto"/>
            </w:tcBorders>
            <w:shd w:val="clear" w:color="auto" w:fill="auto"/>
            <w:noWrap/>
            <w:vAlign w:val="bottom"/>
            <w:hideMark/>
          </w:tcPr>
          <w:p w14:paraId="7EDBAEB2"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507</w:t>
            </w:r>
          </w:p>
        </w:tc>
        <w:tc>
          <w:tcPr>
            <w:tcW w:w="792" w:type="pct"/>
            <w:tcBorders>
              <w:top w:val="nil"/>
              <w:left w:val="nil"/>
              <w:bottom w:val="nil"/>
              <w:right w:val="single" w:sz="8" w:space="0" w:color="auto"/>
            </w:tcBorders>
            <w:shd w:val="clear" w:color="auto" w:fill="auto"/>
            <w:noWrap/>
            <w:vAlign w:val="bottom"/>
            <w:hideMark/>
          </w:tcPr>
          <w:p w14:paraId="4CC9F12D"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614,165 </w:t>
            </w:r>
          </w:p>
        </w:tc>
        <w:tc>
          <w:tcPr>
            <w:tcW w:w="863" w:type="pct"/>
            <w:tcBorders>
              <w:top w:val="nil"/>
              <w:left w:val="nil"/>
              <w:bottom w:val="nil"/>
              <w:right w:val="single" w:sz="8" w:space="0" w:color="auto"/>
            </w:tcBorders>
            <w:shd w:val="clear" w:color="auto" w:fill="auto"/>
            <w:noWrap/>
            <w:vAlign w:val="bottom"/>
            <w:hideMark/>
          </w:tcPr>
          <w:p w14:paraId="7A3637C4"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439,250 </w:t>
            </w:r>
          </w:p>
        </w:tc>
        <w:tc>
          <w:tcPr>
            <w:tcW w:w="632" w:type="pct"/>
            <w:tcBorders>
              <w:top w:val="nil"/>
              <w:left w:val="nil"/>
              <w:bottom w:val="nil"/>
              <w:right w:val="single" w:sz="8" w:space="0" w:color="auto"/>
            </w:tcBorders>
            <w:shd w:val="clear" w:color="auto" w:fill="auto"/>
            <w:noWrap/>
            <w:vAlign w:val="bottom"/>
            <w:hideMark/>
          </w:tcPr>
          <w:p w14:paraId="0D06540A"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174,915 </w:t>
            </w:r>
          </w:p>
        </w:tc>
      </w:tr>
      <w:tr w:rsidR="00BA7707" w:rsidRPr="00BA7707" w14:paraId="4DA9F46C" w14:textId="77777777" w:rsidTr="00BA7707">
        <w:trPr>
          <w:trHeight w:val="277"/>
        </w:trPr>
        <w:tc>
          <w:tcPr>
            <w:tcW w:w="517" w:type="pct"/>
            <w:tcBorders>
              <w:top w:val="nil"/>
              <w:left w:val="single" w:sz="8" w:space="0" w:color="auto"/>
              <w:bottom w:val="nil"/>
              <w:right w:val="single" w:sz="8" w:space="0" w:color="auto"/>
            </w:tcBorders>
            <w:shd w:val="clear" w:color="auto" w:fill="auto"/>
            <w:noWrap/>
            <w:vAlign w:val="bottom"/>
            <w:hideMark/>
          </w:tcPr>
          <w:p w14:paraId="1ECCE791"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332</w:t>
            </w:r>
          </w:p>
        </w:tc>
        <w:tc>
          <w:tcPr>
            <w:tcW w:w="827" w:type="pct"/>
            <w:tcBorders>
              <w:top w:val="nil"/>
              <w:left w:val="nil"/>
              <w:bottom w:val="nil"/>
              <w:right w:val="single" w:sz="8" w:space="0" w:color="auto"/>
            </w:tcBorders>
            <w:shd w:val="clear" w:color="auto" w:fill="auto"/>
            <w:noWrap/>
            <w:vAlign w:val="bottom"/>
            <w:hideMark/>
          </w:tcPr>
          <w:p w14:paraId="35DC722E"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1,179.48 </w:t>
            </w:r>
          </w:p>
        </w:tc>
        <w:tc>
          <w:tcPr>
            <w:tcW w:w="806" w:type="pct"/>
            <w:tcBorders>
              <w:top w:val="nil"/>
              <w:left w:val="nil"/>
              <w:bottom w:val="nil"/>
              <w:right w:val="single" w:sz="8" w:space="0" w:color="auto"/>
            </w:tcBorders>
            <w:shd w:val="clear" w:color="auto" w:fill="auto"/>
            <w:noWrap/>
            <w:vAlign w:val="bottom"/>
            <w:hideMark/>
          </w:tcPr>
          <w:p w14:paraId="651513A5"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1,524.48 </w:t>
            </w:r>
          </w:p>
        </w:tc>
        <w:tc>
          <w:tcPr>
            <w:tcW w:w="561" w:type="pct"/>
            <w:tcBorders>
              <w:top w:val="nil"/>
              <w:left w:val="nil"/>
              <w:bottom w:val="nil"/>
              <w:right w:val="single" w:sz="8" w:space="0" w:color="auto"/>
            </w:tcBorders>
            <w:shd w:val="clear" w:color="auto" w:fill="auto"/>
            <w:noWrap/>
            <w:vAlign w:val="bottom"/>
            <w:hideMark/>
          </w:tcPr>
          <w:p w14:paraId="749F7EF9"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361</w:t>
            </w:r>
          </w:p>
        </w:tc>
        <w:tc>
          <w:tcPr>
            <w:tcW w:w="792" w:type="pct"/>
            <w:tcBorders>
              <w:top w:val="nil"/>
              <w:left w:val="nil"/>
              <w:bottom w:val="nil"/>
              <w:right w:val="single" w:sz="8" w:space="0" w:color="auto"/>
            </w:tcBorders>
            <w:shd w:val="clear" w:color="auto" w:fill="auto"/>
            <w:noWrap/>
            <w:vAlign w:val="bottom"/>
            <w:hideMark/>
          </w:tcPr>
          <w:p w14:paraId="25D71516"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550,337 </w:t>
            </w:r>
          </w:p>
        </w:tc>
        <w:tc>
          <w:tcPr>
            <w:tcW w:w="863" w:type="pct"/>
            <w:tcBorders>
              <w:top w:val="nil"/>
              <w:left w:val="nil"/>
              <w:bottom w:val="nil"/>
              <w:right w:val="single" w:sz="8" w:space="0" w:color="auto"/>
            </w:tcBorders>
            <w:shd w:val="clear" w:color="auto" w:fill="auto"/>
            <w:noWrap/>
            <w:vAlign w:val="bottom"/>
            <w:hideMark/>
          </w:tcPr>
          <w:p w14:paraId="4750C5EF"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425,792 </w:t>
            </w:r>
          </w:p>
        </w:tc>
        <w:tc>
          <w:tcPr>
            <w:tcW w:w="632" w:type="pct"/>
            <w:tcBorders>
              <w:top w:val="nil"/>
              <w:left w:val="nil"/>
              <w:bottom w:val="nil"/>
              <w:right w:val="single" w:sz="8" w:space="0" w:color="auto"/>
            </w:tcBorders>
            <w:shd w:val="clear" w:color="auto" w:fill="auto"/>
            <w:noWrap/>
            <w:vAlign w:val="bottom"/>
            <w:hideMark/>
          </w:tcPr>
          <w:p w14:paraId="00C62C9B"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124,545 </w:t>
            </w:r>
          </w:p>
        </w:tc>
      </w:tr>
      <w:tr w:rsidR="00BA7707" w:rsidRPr="00BA7707" w14:paraId="423E1CA6" w14:textId="77777777" w:rsidTr="00BA7707">
        <w:trPr>
          <w:trHeight w:val="277"/>
        </w:trPr>
        <w:tc>
          <w:tcPr>
            <w:tcW w:w="517" w:type="pct"/>
            <w:tcBorders>
              <w:top w:val="nil"/>
              <w:left w:val="single" w:sz="8" w:space="0" w:color="auto"/>
              <w:bottom w:val="nil"/>
              <w:right w:val="single" w:sz="8" w:space="0" w:color="auto"/>
            </w:tcBorders>
            <w:shd w:val="clear" w:color="auto" w:fill="auto"/>
            <w:noWrap/>
            <w:vAlign w:val="bottom"/>
            <w:hideMark/>
          </w:tcPr>
          <w:p w14:paraId="0C12C355"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738</w:t>
            </w:r>
          </w:p>
        </w:tc>
        <w:tc>
          <w:tcPr>
            <w:tcW w:w="827" w:type="pct"/>
            <w:tcBorders>
              <w:top w:val="nil"/>
              <w:left w:val="nil"/>
              <w:bottom w:val="nil"/>
              <w:right w:val="single" w:sz="8" w:space="0" w:color="auto"/>
            </w:tcBorders>
            <w:shd w:val="clear" w:color="auto" w:fill="auto"/>
            <w:noWrap/>
            <w:vAlign w:val="bottom"/>
            <w:hideMark/>
          </w:tcPr>
          <w:p w14:paraId="46DC48A1"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866.37 </w:t>
            </w:r>
          </w:p>
        </w:tc>
        <w:tc>
          <w:tcPr>
            <w:tcW w:w="806" w:type="pct"/>
            <w:tcBorders>
              <w:top w:val="nil"/>
              <w:left w:val="nil"/>
              <w:bottom w:val="nil"/>
              <w:right w:val="single" w:sz="8" w:space="0" w:color="auto"/>
            </w:tcBorders>
            <w:shd w:val="clear" w:color="auto" w:fill="auto"/>
            <w:noWrap/>
            <w:vAlign w:val="bottom"/>
            <w:hideMark/>
          </w:tcPr>
          <w:p w14:paraId="0BDB1D89"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1,211.37 </w:t>
            </w:r>
          </w:p>
        </w:tc>
        <w:tc>
          <w:tcPr>
            <w:tcW w:w="561" w:type="pct"/>
            <w:tcBorders>
              <w:top w:val="nil"/>
              <w:left w:val="nil"/>
              <w:bottom w:val="nil"/>
              <w:right w:val="single" w:sz="8" w:space="0" w:color="auto"/>
            </w:tcBorders>
            <w:shd w:val="clear" w:color="auto" w:fill="auto"/>
            <w:noWrap/>
            <w:vAlign w:val="bottom"/>
            <w:hideMark/>
          </w:tcPr>
          <w:p w14:paraId="7008CA76"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353</w:t>
            </w:r>
          </w:p>
        </w:tc>
        <w:tc>
          <w:tcPr>
            <w:tcW w:w="792" w:type="pct"/>
            <w:tcBorders>
              <w:top w:val="nil"/>
              <w:left w:val="nil"/>
              <w:bottom w:val="nil"/>
              <w:right w:val="single" w:sz="8" w:space="0" w:color="auto"/>
            </w:tcBorders>
            <w:shd w:val="clear" w:color="auto" w:fill="auto"/>
            <w:noWrap/>
            <w:vAlign w:val="bottom"/>
            <w:hideMark/>
          </w:tcPr>
          <w:p w14:paraId="1C4C0BD4"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427,614 </w:t>
            </w:r>
          </w:p>
        </w:tc>
        <w:tc>
          <w:tcPr>
            <w:tcW w:w="863" w:type="pct"/>
            <w:tcBorders>
              <w:top w:val="nil"/>
              <w:left w:val="nil"/>
              <w:bottom w:val="nil"/>
              <w:right w:val="single" w:sz="8" w:space="0" w:color="auto"/>
            </w:tcBorders>
            <w:shd w:val="clear" w:color="auto" w:fill="auto"/>
            <w:noWrap/>
            <w:vAlign w:val="bottom"/>
            <w:hideMark/>
          </w:tcPr>
          <w:p w14:paraId="2C6E7A57"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305,829 </w:t>
            </w:r>
          </w:p>
        </w:tc>
        <w:tc>
          <w:tcPr>
            <w:tcW w:w="632" w:type="pct"/>
            <w:tcBorders>
              <w:top w:val="nil"/>
              <w:left w:val="nil"/>
              <w:bottom w:val="nil"/>
              <w:right w:val="single" w:sz="8" w:space="0" w:color="auto"/>
            </w:tcBorders>
            <w:shd w:val="clear" w:color="auto" w:fill="auto"/>
            <w:noWrap/>
            <w:vAlign w:val="bottom"/>
            <w:hideMark/>
          </w:tcPr>
          <w:p w14:paraId="25582988"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121,785 </w:t>
            </w:r>
          </w:p>
        </w:tc>
      </w:tr>
      <w:tr w:rsidR="00BA7707" w:rsidRPr="00BA7707" w14:paraId="47CE1DC0" w14:textId="77777777" w:rsidTr="00BA7707">
        <w:trPr>
          <w:trHeight w:val="277"/>
        </w:trPr>
        <w:tc>
          <w:tcPr>
            <w:tcW w:w="517" w:type="pct"/>
            <w:tcBorders>
              <w:top w:val="nil"/>
              <w:left w:val="single" w:sz="8" w:space="0" w:color="auto"/>
              <w:bottom w:val="nil"/>
              <w:right w:val="single" w:sz="8" w:space="0" w:color="auto"/>
            </w:tcBorders>
            <w:shd w:val="clear" w:color="auto" w:fill="auto"/>
            <w:noWrap/>
            <w:vAlign w:val="bottom"/>
            <w:hideMark/>
          </w:tcPr>
          <w:p w14:paraId="63DDE8C4"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788</w:t>
            </w:r>
          </w:p>
        </w:tc>
        <w:tc>
          <w:tcPr>
            <w:tcW w:w="827" w:type="pct"/>
            <w:tcBorders>
              <w:top w:val="nil"/>
              <w:left w:val="nil"/>
              <w:bottom w:val="nil"/>
              <w:right w:val="single" w:sz="8" w:space="0" w:color="auto"/>
            </w:tcBorders>
            <w:shd w:val="clear" w:color="auto" w:fill="auto"/>
            <w:noWrap/>
            <w:vAlign w:val="bottom"/>
            <w:hideMark/>
          </w:tcPr>
          <w:p w14:paraId="53378696"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1,179.48 </w:t>
            </w:r>
          </w:p>
        </w:tc>
        <w:tc>
          <w:tcPr>
            <w:tcW w:w="806" w:type="pct"/>
            <w:tcBorders>
              <w:top w:val="nil"/>
              <w:left w:val="nil"/>
              <w:bottom w:val="nil"/>
              <w:right w:val="single" w:sz="8" w:space="0" w:color="auto"/>
            </w:tcBorders>
            <w:shd w:val="clear" w:color="auto" w:fill="auto"/>
            <w:noWrap/>
            <w:vAlign w:val="bottom"/>
            <w:hideMark/>
          </w:tcPr>
          <w:p w14:paraId="14330B1A"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1,524.48 </w:t>
            </w:r>
          </w:p>
        </w:tc>
        <w:tc>
          <w:tcPr>
            <w:tcW w:w="561" w:type="pct"/>
            <w:tcBorders>
              <w:top w:val="nil"/>
              <w:left w:val="nil"/>
              <w:bottom w:val="nil"/>
              <w:right w:val="single" w:sz="8" w:space="0" w:color="auto"/>
            </w:tcBorders>
            <w:shd w:val="clear" w:color="auto" w:fill="auto"/>
            <w:noWrap/>
            <w:vAlign w:val="bottom"/>
            <w:hideMark/>
          </w:tcPr>
          <w:p w14:paraId="053D996C"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282</w:t>
            </w:r>
          </w:p>
        </w:tc>
        <w:tc>
          <w:tcPr>
            <w:tcW w:w="792" w:type="pct"/>
            <w:tcBorders>
              <w:top w:val="nil"/>
              <w:left w:val="nil"/>
              <w:bottom w:val="nil"/>
              <w:right w:val="single" w:sz="8" w:space="0" w:color="auto"/>
            </w:tcBorders>
            <w:shd w:val="clear" w:color="auto" w:fill="auto"/>
            <w:noWrap/>
            <w:vAlign w:val="bottom"/>
            <w:hideMark/>
          </w:tcPr>
          <w:p w14:paraId="273387D2"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429,903 </w:t>
            </w:r>
          </w:p>
        </w:tc>
        <w:tc>
          <w:tcPr>
            <w:tcW w:w="863" w:type="pct"/>
            <w:tcBorders>
              <w:top w:val="nil"/>
              <w:left w:val="nil"/>
              <w:bottom w:val="nil"/>
              <w:right w:val="single" w:sz="8" w:space="0" w:color="auto"/>
            </w:tcBorders>
            <w:shd w:val="clear" w:color="auto" w:fill="auto"/>
            <w:noWrap/>
            <w:vAlign w:val="bottom"/>
            <w:hideMark/>
          </w:tcPr>
          <w:p w14:paraId="7EEE56FB"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332,613 </w:t>
            </w:r>
          </w:p>
        </w:tc>
        <w:tc>
          <w:tcPr>
            <w:tcW w:w="632" w:type="pct"/>
            <w:tcBorders>
              <w:top w:val="nil"/>
              <w:left w:val="nil"/>
              <w:bottom w:val="nil"/>
              <w:right w:val="single" w:sz="8" w:space="0" w:color="auto"/>
            </w:tcBorders>
            <w:shd w:val="clear" w:color="auto" w:fill="auto"/>
            <w:noWrap/>
            <w:vAlign w:val="bottom"/>
            <w:hideMark/>
          </w:tcPr>
          <w:p w14:paraId="188BD744"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97,290 </w:t>
            </w:r>
          </w:p>
        </w:tc>
      </w:tr>
      <w:tr w:rsidR="00BA7707" w:rsidRPr="00BA7707" w14:paraId="5F8021CC" w14:textId="77777777" w:rsidTr="00BA7707">
        <w:trPr>
          <w:trHeight w:val="277"/>
        </w:trPr>
        <w:tc>
          <w:tcPr>
            <w:tcW w:w="517" w:type="pct"/>
            <w:tcBorders>
              <w:top w:val="nil"/>
              <w:left w:val="single" w:sz="8" w:space="0" w:color="auto"/>
              <w:bottom w:val="nil"/>
              <w:right w:val="single" w:sz="8" w:space="0" w:color="auto"/>
            </w:tcBorders>
            <w:shd w:val="clear" w:color="auto" w:fill="auto"/>
            <w:noWrap/>
            <w:vAlign w:val="bottom"/>
            <w:hideMark/>
          </w:tcPr>
          <w:p w14:paraId="4958249E"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E95</w:t>
            </w:r>
          </w:p>
        </w:tc>
        <w:tc>
          <w:tcPr>
            <w:tcW w:w="827" w:type="pct"/>
            <w:tcBorders>
              <w:top w:val="nil"/>
              <w:left w:val="nil"/>
              <w:bottom w:val="nil"/>
              <w:right w:val="single" w:sz="8" w:space="0" w:color="auto"/>
            </w:tcBorders>
            <w:shd w:val="clear" w:color="auto" w:fill="auto"/>
            <w:noWrap/>
            <w:vAlign w:val="bottom"/>
            <w:hideMark/>
          </w:tcPr>
          <w:p w14:paraId="5581A161"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613.33 </w:t>
            </w:r>
          </w:p>
        </w:tc>
        <w:tc>
          <w:tcPr>
            <w:tcW w:w="806" w:type="pct"/>
            <w:tcBorders>
              <w:top w:val="nil"/>
              <w:left w:val="nil"/>
              <w:bottom w:val="nil"/>
              <w:right w:val="single" w:sz="8" w:space="0" w:color="auto"/>
            </w:tcBorders>
            <w:shd w:val="clear" w:color="auto" w:fill="auto"/>
            <w:noWrap/>
            <w:vAlign w:val="bottom"/>
            <w:hideMark/>
          </w:tcPr>
          <w:p w14:paraId="6918FA3A"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958.33 </w:t>
            </w:r>
          </w:p>
        </w:tc>
        <w:tc>
          <w:tcPr>
            <w:tcW w:w="561" w:type="pct"/>
            <w:tcBorders>
              <w:top w:val="nil"/>
              <w:left w:val="nil"/>
              <w:bottom w:val="nil"/>
              <w:right w:val="single" w:sz="8" w:space="0" w:color="auto"/>
            </w:tcBorders>
            <w:shd w:val="clear" w:color="auto" w:fill="auto"/>
            <w:noWrap/>
            <w:vAlign w:val="bottom"/>
            <w:hideMark/>
          </w:tcPr>
          <w:p w14:paraId="7E4463CD"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241</w:t>
            </w:r>
          </w:p>
        </w:tc>
        <w:tc>
          <w:tcPr>
            <w:tcW w:w="792" w:type="pct"/>
            <w:tcBorders>
              <w:top w:val="nil"/>
              <w:left w:val="nil"/>
              <w:bottom w:val="nil"/>
              <w:right w:val="single" w:sz="8" w:space="0" w:color="auto"/>
            </w:tcBorders>
            <w:shd w:val="clear" w:color="auto" w:fill="auto"/>
            <w:noWrap/>
            <w:vAlign w:val="bottom"/>
            <w:hideMark/>
          </w:tcPr>
          <w:p w14:paraId="20B59C6C"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230,958 </w:t>
            </w:r>
          </w:p>
        </w:tc>
        <w:tc>
          <w:tcPr>
            <w:tcW w:w="863" w:type="pct"/>
            <w:tcBorders>
              <w:top w:val="nil"/>
              <w:left w:val="nil"/>
              <w:bottom w:val="nil"/>
              <w:right w:val="single" w:sz="8" w:space="0" w:color="auto"/>
            </w:tcBorders>
            <w:shd w:val="clear" w:color="auto" w:fill="auto"/>
            <w:noWrap/>
            <w:vAlign w:val="bottom"/>
            <w:hideMark/>
          </w:tcPr>
          <w:p w14:paraId="723E92E7"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147,813 </w:t>
            </w:r>
          </w:p>
        </w:tc>
        <w:tc>
          <w:tcPr>
            <w:tcW w:w="632" w:type="pct"/>
            <w:tcBorders>
              <w:top w:val="nil"/>
              <w:left w:val="nil"/>
              <w:bottom w:val="nil"/>
              <w:right w:val="single" w:sz="8" w:space="0" w:color="auto"/>
            </w:tcBorders>
            <w:shd w:val="clear" w:color="auto" w:fill="auto"/>
            <w:noWrap/>
            <w:vAlign w:val="bottom"/>
            <w:hideMark/>
          </w:tcPr>
          <w:p w14:paraId="6596A68B"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83,145 </w:t>
            </w:r>
          </w:p>
        </w:tc>
      </w:tr>
      <w:tr w:rsidR="00BA7707" w:rsidRPr="00BA7707" w14:paraId="33C7D96D" w14:textId="77777777" w:rsidTr="00BA7707">
        <w:trPr>
          <w:trHeight w:val="277"/>
        </w:trPr>
        <w:tc>
          <w:tcPr>
            <w:tcW w:w="517" w:type="pct"/>
            <w:tcBorders>
              <w:top w:val="nil"/>
              <w:left w:val="single" w:sz="8" w:space="0" w:color="auto"/>
              <w:bottom w:val="nil"/>
              <w:right w:val="single" w:sz="8" w:space="0" w:color="auto"/>
            </w:tcBorders>
            <w:shd w:val="clear" w:color="auto" w:fill="auto"/>
            <w:noWrap/>
            <w:vAlign w:val="bottom"/>
            <w:hideMark/>
          </w:tcPr>
          <w:p w14:paraId="519D8040"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73R</w:t>
            </w:r>
          </w:p>
        </w:tc>
        <w:tc>
          <w:tcPr>
            <w:tcW w:w="827" w:type="pct"/>
            <w:tcBorders>
              <w:top w:val="nil"/>
              <w:left w:val="nil"/>
              <w:bottom w:val="nil"/>
              <w:right w:val="single" w:sz="8" w:space="0" w:color="auto"/>
            </w:tcBorders>
            <w:shd w:val="clear" w:color="auto" w:fill="auto"/>
            <w:noWrap/>
            <w:vAlign w:val="bottom"/>
            <w:hideMark/>
          </w:tcPr>
          <w:p w14:paraId="224DFBBB"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866.37 </w:t>
            </w:r>
          </w:p>
        </w:tc>
        <w:tc>
          <w:tcPr>
            <w:tcW w:w="806" w:type="pct"/>
            <w:tcBorders>
              <w:top w:val="nil"/>
              <w:left w:val="nil"/>
              <w:bottom w:val="nil"/>
              <w:right w:val="single" w:sz="8" w:space="0" w:color="auto"/>
            </w:tcBorders>
            <w:shd w:val="clear" w:color="auto" w:fill="auto"/>
            <w:noWrap/>
            <w:vAlign w:val="bottom"/>
            <w:hideMark/>
          </w:tcPr>
          <w:p w14:paraId="24BEFEAA"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1,211.37 </w:t>
            </w:r>
          </w:p>
        </w:tc>
        <w:tc>
          <w:tcPr>
            <w:tcW w:w="561" w:type="pct"/>
            <w:tcBorders>
              <w:top w:val="nil"/>
              <w:left w:val="nil"/>
              <w:bottom w:val="nil"/>
              <w:right w:val="single" w:sz="8" w:space="0" w:color="auto"/>
            </w:tcBorders>
            <w:shd w:val="clear" w:color="auto" w:fill="auto"/>
            <w:noWrap/>
            <w:vAlign w:val="bottom"/>
            <w:hideMark/>
          </w:tcPr>
          <w:p w14:paraId="4E3C8F68"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70</w:t>
            </w:r>
          </w:p>
        </w:tc>
        <w:tc>
          <w:tcPr>
            <w:tcW w:w="792" w:type="pct"/>
            <w:tcBorders>
              <w:top w:val="nil"/>
              <w:left w:val="nil"/>
              <w:bottom w:val="nil"/>
              <w:right w:val="single" w:sz="8" w:space="0" w:color="auto"/>
            </w:tcBorders>
            <w:shd w:val="clear" w:color="auto" w:fill="auto"/>
            <w:noWrap/>
            <w:vAlign w:val="bottom"/>
            <w:hideMark/>
          </w:tcPr>
          <w:p w14:paraId="045665D9"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84,796 </w:t>
            </w:r>
          </w:p>
        </w:tc>
        <w:tc>
          <w:tcPr>
            <w:tcW w:w="863" w:type="pct"/>
            <w:tcBorders>
              <w:top w:val="nil"/>
              <w:left w:val="nil"/>
              <w:bottom w:val="nil"/>
              <w:right w:val="single" w:sz="8" w:space="0" w:color="auto"/>
            </w:tcBorders>
            <w:shd w:val="clear" w:color="auto" w:fill="auto"/>
            <w:noWrap/>
            <w:vAlign w:val="bottom"/>
            <w:hideMark/>
          </w:tcPr>
          <w:p w14:paraId="018DD9E0"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60,646 </w:t>
            </w:r>
          </w:p>
        </w:tc>
        <w:tc>
          <w:tcPr>
            <w:tcW w:w="632" w:type="pct"/>
            <w:tcBorders>
              <w:top w:val="nil"/>
              <w:left w:val="nil"/>
              <w:bottom w:val="nil"/>
              <w:right w:val="single" w:sz="8" w:space="0" w:color="auto"/>
            </w:tcBorders>
            <w:shd w:val="clear" w:color="auto" w:fill="auto"/>
            <w:noWrap/>
            <w:vAlign w:val="bottom"/>
            <w:hideMark/>
          </w:tcPr>
          <w:p w14:paraId="39EC2803"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24,150 </w:t>
            </w:r>
          </w:p>
        </w:tc>
      </w:tr>
      <w:tr w:rsidR="00BA7707" w:rsidRPr="00BA7707" w14:paraId="0542B34A" w14:textId="77777777" w:rsidTr="00BA7707">
        <w:trPr>
          <w:trHeight w:val="277"/>
        </w:trPr>
        <w:tc>
          <w:tcPr>
            <w:tcW w:w="517" w:type="pct"/>
            <w:tcBorders>
              <w:top w:val="nil"/>
              <w:left w:val="single" w:sz="8" w:space="0" w:color="auto"/>
              <w:bottom w:val="nil"/>
              <w:right w:val="single" w:sz="8" w:space="0" w:color="auto"/>
            </w:tcBorders>
            <w:shd w:val="clear" w:color="auto" w:fill="auto"/>
            <w:noWrap/>
            <w:vAlign w:val="bottom"/>
            <w:hideMark/>
          </w:tcPr>
          <w:p w14:paraId="14ED03D7"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319</w:t>
            </w:r>
          </w:p>
        </w:tc>
        <w:tc>
          <w:tcPr>
            <w:tcW w:w="827" w:type="pct"/>
            <w:tcBorders>
              <w:top w:val="nil"/>
              <w:left w:val="nil"/>
              <w:bottom w:val="nil"/>
              <w:right w:val="single" w:sz="8" w:space="0" w:color="auto"/>
            </w:tcBorders>
            <w:shd w:val="clear" w:color="auto" w:fill="auto"/>
            <w:noWrap/>
            <w:vAlign w:val="bottom"/>
            <w:hideMark/>
          </w:tcPr>
          <w:p w14:paraId="63B90F64"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866.37 </w:t>
            </w:r>
          </w:p>
        </w:tc>
        <w:tc>
          <w:tcPr>
            <w:tcW w:w="806" w:type="pct"/>
            <w:tcBorders>
              <w:top w:val="nil"/>
              <w:left w:val="nil"/>
              <w:bottom w:val="nil"/>
              <w:right w:val="single" w:sz="8" w:space="0" w:color="auto"/>
            </w:tcBorders>
            <w:shd w:val="clear" w:color="auto" w:fill="auto"/>
            <w:noWrap/>
            <w:vAlign w:val="bottom"/>
            <w:hideMark/>
          </w:tcPr>
          <w:p w14:paraId="4D9069AF"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1,211.37 </w:t>
            </w:r>
          </w:p>
        </w:tc>
        <w:tc>
          <w:tcPr>
            <w:tcW w:w="561" w:type="pct"/>
            <w:tcBorders>
              <w:top w:val="nil"/>
              <w:left w:val="nil"/>
              <w:bottom w:val="nil"/>
              <w:right w:val="single" w:sz="8" w:space="0" w:color="auto"/>
            </w:tcBorders>
            <w:shd w:val="clear" w:color="auto" w:fill="auto"/>
            <w:noWrap/>
            <w:vAlign w:val="bottom"/>
            <w:hideMark/>
          </w:tcPr>
          <w:p w14:paraId="3833502B"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68</w:t>
            </w:r>
          </w:p>
        </w:tc>
        <w:tc>
          <w:tcPr>
            <w:tcW w:w="792" w:type="pct"/>
            <w:tcBorders>
              <w:top w:val="nil"/>
              <w:left w:val="nil"/>
              <w:bottom w:val="nil"/>
              <w:right w:val="single" w:sz="8" w:space="0" w:color="auto"/>
            </w:tcBorders>
            <w:shd w:val="clear" w:color="auto" w:fill="auto"/>
            <w:noWrap/>
            <w:vAlign w:val="bottom"/>
            <w:hideMark/>
          </w:tcPr>
          <w:p w14:paraId="2397432F"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82,373 </w:t>
            </w:r>
          </w:p>
        </w:tc>
        <w:tc>
          <w:tcPr>
            <w:tcW w:w="863" w:type="pct"/>
            <w:tcBorders>
              <w:top w:val="nil"/>
              <w:left w:val="nil"/>
              <w:bottom w:val="nil"/>
              <w:right w:val="single" w:sz="8" w:space="0" w:color="auto"/>
            </w:tcBorders>
            <w:shd w:val="clear" w:color="auto" w:fill="auto"/>
            <w:noWrap/>
            <w:vAlign w:val="bottom"/>
            <w:hideMark/>
          </w:tcPr>
          <w:p w14:paraId="7CF93970"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58,913 </w:t>
            </w:r>
          </w:p>
        </w:tc>
        <w:tc>
          <w:tcPr>
            <w:tcW w:w="632" w:type="pct"/>
            <w:tcBorders>
              <w:top w:val="nil"/>
              <w:left w:val="nil"/>
              <w:bottom w:val="nil"/>
              <w:right w:val="single" w:sz="8" w:space="0" w:color="auto"/>
            </w:tcBorders>
            <w:shd w:val="clear" w:color="auto" w:fill="auto"/>
            <w:noWrap/>
            <w:vAlign w:val="bottom"/>
            <w:hideMark/>
          </w:tcPr>
          <w:p w14:paraId="001D75F4"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23,460 </w:t>
            </w:r>
          </w:p>
        </w:tc>
      </w:tr>
      <w:tr w:rsidR="00BA7707" w:rsidRPr="00BA7707" w14:paraId="3E991F0C" w14:textId="77777777" w:rsidTr="00BA7707">
        <w:trPr>
          <w:trHeight w:val="277"/>
        </w:trPr>
        <w:tc>
          <w:tcPr>
            <w:tcW w:w="517" w:type="pct"/>
            <w:tcBorders>
              <w:top w:val="nil"/>
              <w:left w:val="single" w:sz="8" w:space="0" w:color="auto"/>
              <w:bottom w:val="nil"/>
              <w:right w:val="single" w:sz="8" w:space="0" w:color="auto"/>
            </w:tcBorders>
            <w:shd w:val="clear" w:color="auto" w:fill="auto"/>
            <w:noWrap/>
            <w:vAlign w:val="bottom"/>
            <w:hideMark/>
          </w:tcPr>
          <w:p w14:paraId="6AE4C059"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295</w:t>
            </w:r>
          </w:p>
        </w:tc>
        <w:tc>
          <w:tcPr>
            <w:tcW w:w="827" w:type="pct"/>
            <w:tcBorders>
              <w:top w:val="nil"/>
              <w:left w:val="nil"/>
              <w:bottom w:val="nil"/>
              <w:right w:val="single" w:sz="8" w:space="0" w:color="auto"/>
            </w:tcBorders>
            <w:shd w:val="clear" w:color="auto" w:fill="auto"/>
            <w:noWrap/>
            <w:vAlign w:val="bottom"/>
            <w:hideMark/>
          </w:tcPr>
          <w:p w14:paraId="64B413D2"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613.33 </w:t>
            </w:r>
          </w:p>
        </w:tc>
        <w:tc>
          <w:tcPr>
            <w:tcW w:w="806" w:type="pct"/>
            <w:tcBorders>
              <w:top w:val="nil"/>
              <w:left w:val="nil"/>
              <w:bottom w:val="nil"/>
              <w:right w:val="single" w:sz="8" w:space="0" w:color="auto"/>
            </w:tcBorders>
            <w:shd w:val="clear" w:color="auto" w:fill="auto"/>
            <w:noWrap/>
            <w:vAlign w:val="bottom"/>
            <w:hideMark/>
          </w:tcPr>
          <w:p w14:paraId="6B695227"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958.33 </w:t>
            </w:r>
          </w:p>
        </w:tc>
        <w:tc>
          <w:tcPr>
            <w:tcW w:w="561" w:type="pct"/>
            <w:tcBorders>
              <w:top w:val="nil"/>
              <w:left w:val="nil"/>
              <w:bottom w:val="nil"/>
              <w:right w:val="single" w:sz="8" w:space="0" w:color="auto"/>
            </w:tcBorders>
            <w:shd w:val="clear" w:color="auto" w:fill="auto"/>
            <w:noWrap/>
            <w:vAlign w:val="bottom"/>
            <w:hideMark/>
          </w:tcPr>
          <w:p w14:paraId="42818D77"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64</w:t>
            </w:r>
          </w:p>
        </w:tc>
        <w:tc>
          <w:tcPr>
            <w:tcW w:w="792" w:type="pct"/>
            <w:tcBorders>
              <w:top w:val="nil"/>
              <w:left w:val="nil"/>
              <w:bottom w:val="nil"/>
              <w:right w:val="single" w:sz="8" w:space="0" w:color="auto"/>
            </w:tcBorders>
            <w:shd w:val="clear" w:color="auto" w:fill="auto"/>
            <w:noWrap/>
            <w:vAlign w:val="bottom"/>
            <w:hideMark/>
          </w:tcPr>
          <w:p w14:paraId="7F1CEC43"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61,333 </w:t>
            </w:r>
          </w:p>
        </w:tc>
        <w:tc>
          <w:tcPr>
            <w:tcW w:w="863" w:type="pct"/>
            <w:tcBorders>
              <w:top w:val="nil"/>
              <w:left w:val="nil"/>
              <w:bottom w:val="nil"/>
              <w:right w:val="single" w:sz="8" w:space="0" w:color="auto"/>
            </w:tcBorders>
            <w:shd w:val="clear" w:color="auto" w:fill="auto"/>
            <w:noWrap/>
            <w:vAlign w:val="bottom"/>
            <w:hideMark/>
          </w:tcPr>
          <w:p w14:paraId="13A0C4F9"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39,253 </w:t>
            </w:r>
          </w:p>
        </w:tc>
        <w:tc>
          <w:tcPr>
            <w:tcW w:w="632" w:type="pct"/>
            <w:tcBorders>
              <w:top w:val="nil"/>
              <w:left w:val="nil"/>
              <w:bottom w:val="nil"/>
              <w:right w:val="single" w:sz="8" w:space="0" w:color="auto"/>
            </w:tcBorders>
            <w:shd w:val="clear" w:color="auto" w:fill="auto"/>
            <w:noWrap/>
            <w:vAlign w:val="bottom"/>
            <w:hideMark/>
          </w:tcPr>
          <w:p w14:paraId="19B13709"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22,080 </w:t>
            </w:r>
          </w:p>
        </w:tc>
      </w:tr>
      <w:tr w:rsidR="00BA7707" w:rsidRPr="00BA7707" w14:paraId="60011E3D" w14:textId="77777777" w:rsidTr="00BA7707">
        <w:trPr>
          <w:trHeight w:val="277"/>
        </w:trPr>
        <w:tc>
          <w:tcPr>
            <w:tcW w:w="517" w:type="pct"/>
            <w:tcBorders>
              <w:top w:val="nil"/>
              <w:left w:val="single" w:sz="8" w:space="0" w:color="auto"/>
              <w:bottom w:val="nil"/>
              <w:right w:val="single" w:sz="8" w:space="0" w:color="auto"/>
            </w:tcBorders>
            <w:shd w:val="clear" w:color="auto" w:fill="auto"/>
            <w:noWrap/>
            <w:vAlign w:val="bottom"/>
            <w:hideMark/>
          </w:tcPr>
          <w:p w14:paraId="1348F3D7"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32N</w:t>
            </w:r>
          </w:p>
        </w:tc>
        <w:tc>
          <w:tcPr>
            <w:tcW w:w="827" w:type="pct"/>
            <w:tcBorders>
              <w:top w:val="nil"/>
              <w:left w:val="nil"/>
              <w:bottom w:val="nil"/>
              <w:right w:val="single" w:sz="8" w:space="0" w:color="auto"/>
            </w:tcBorders>
            <w:shd w:val="clear" w:color="auto" w:fill="auto"/>
            <w:noWrap/>
            <w:vAlign w:val="bottom"/>
            <w:hideMark/>
          </w:tcPr>
          <w:p w14:paraId="70BF48D5"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866.37 </w:t>
            </w:r>
          </w:p>
        </w:tc>
        <w:tc>
          <w:tcPr>
            <w:tcW w:w="806" w:type="pct"/>
            <w:tcBorders>
              <w:top w:val="nil"/>
              <w:left w:val="nil"/>
              <w:bottom w:val="nil"/>
              <w:right w:val="single" w:sz="8" w:space="0" w:color="auto"/>
            </w:tcBorders>
            <w:shd w:val="clear" w:color="auto" w:fill="auto"/>
            <w:noWrap/>
            <w:vAlign w:val="bottom"/>
            <w:hideMark/>
          </w:tcPr>
          <w:p w14:paraId="755A0963"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1,211.37 </w:t>
            </w:r>
          </w:p>
        </w:tc>
        <w:tc>
          <w:tcPr>
            <w:tcW w:w="561" w:type="pct"/>
            <w:tcBorders>
              <w:top w:val="nil"/>
              <w:left w:val="nil"/>
              <w:bottom w:val="nil"/>
              <w:right w:val="single" w:sz="8" w:space="0" w:color="auto"/>
            </w:tcBorders>
            <w:shd w:val="clear" w:color="auto" w:fill="auto"/>
            <w:noWrap/>
            <w:vAlign w:val="bottom"/>
            <w:hideMark/>
          </w:tcPr>
          <w:p w14:paraId="1A271E77"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62</w:t>
            </w:r>
          </w:p>
        </w:tc>
        <w:tc>
          <w:tcPr>
            <w:tcW w:w="792" w:type="pct"/>
            <w:tcBorders>
              <w:top w:val="nil"/>
              <w:left w:val="nil"/>
              <w:bottom w:val="nil"/>
              <w:right w:val="single" w:sz="8" w:space="0" w:color="auto"/>
            </w:tcBorders>
            <w:shd w:val="clear" w:color="auto" w:fill="auto"/>
            <w:noWrap/>
            <w:vAlign w:val="bottom"/>
            <w:hideMark/>
          </w:tcPr>
          <w:p w14:paraId="69C88CAD"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75,105 </w:t>
            </w:r>
          </w:p>
        </w:tc>
        <w:tc>
          <w:tcPr>
            <w:tcW w:w="863" w:type="pct"/>
            <w:tcBorders>
              <w:top w:val="nil"/>
              <w:left w:val="nil"/>
              <w:bottom w:val="nil"/>
              <w:right w:val="single" w:sz="8" w:space="0" w:color="auto"/>
            </w:tcBorders>
            <w:shd w:val="clear" w:color="auto" w:fill="auto"/>
            <w:noWrap/>
            <w:vAlign w:val="bottom"/>
            <w:hideMark/>
          </w:tcPr>
          <w:p w14:paraId="4DC9B3B2"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53,715 </w:t>
            </w:r>
          </w:p>
        </w:tc>
        <w:tc>
          <w:tcPr>
            <w:tcW w:w="632" w:type="pct"/>
            <w:tcBorders>
              <w:top w:val="nil"/>
              <w:left w:val="nil"/>
              <w:bottom w:val="nil"/>
              <w:right w:val="single" w:sz="8" w:space="0" w:color="auto"/>
            </w:tcBorders>
            <w:shd w:val="clear" w:color="auto" w:fill="auto"/>
            <w:noWrap/>
            <w:vAlign w:val="bottom"/>
            <w:hideMark/>
          </w:tcPr>
          <w:p w14:paraId="4DFF8E40"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21,390 </w:t>
            </w:r>
          </w:p>
        </w:tc>
      </w:tr>
      <w:tr w:rsidR="00BA7707" w:rsidRPr="00BA7707" w14:paraId="56853DAE" w14:textId="77777777" w:rsidTr="00BA7707">
        <w:trPr>
          <w:trHeight w:val="277"/>
        </w:trPr>
        <w:tc>
          <w:tcPr>
            <w:tcW w:w="517" w:type="pct"/>
            <w:tcBorders>
              <w:top w:val="nil"/>
              <w:left w:val="single" w:sz="8" w:space="0" w:color="auto"/>
              <w:bottom w:val="nil"/>
              <w:right w:val="single" w:sz="8" w:space="0" w:color="auto"/>
            </w:tcBorders>
            <w:shd w:val="clear" w:color="auto" w:fill="auto"/>
            <w:noWrap/>
            <w:vAlign w:val="bottom"/>
            <w:hideMark/>
          </w:tcPr>
          <w:p w14:paraId="25F20711"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73M</w:t>
            </w:r>
          </w:p>
        </w:tc>
        <w:tc>
          <w:tcPr>
            <w:tcW w:w="827" w:type="pct"/>
            <w:tcBorders>
              <w:top w:val="nil"/>
              <w:left w:val="nil"/>
              <w:bottom w:val="nil"/>
              <w:right w:val="single" w:sz="8" w:space="0" w:color="auto"/>
            </w:tcBorders>
            <w:shd w:val="clear" w:color="auto" w:fill="auto"/>
            <w:noWrap/>
            <w:vAlign w:val="bottom"/>
            <w:hideMark/>
          </w:tcPr>
          <w:p w14:paraId="5105E926"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866.37 </w:t>
            </w:r>
          </w:p>
        </w:tc>
        <w:tc>
          <w:tcPr>
            <w:tcW w:w="806" w:type="pct"/>
            <w:tcBorders>
              <w:top w:val="nil"/>
              <w:left w:val="nil"/>
              <w:bottom w:val="nil"/>
              <w:right w:val="single" w:sz="8" w:space="0" w:color="auto"/>
            </w:tcBorders>
            <w:shd w:val="clear" w:color="auto" w:fill="auto"/>
            <w:noWrap/>
            <w:vAlign w:val="bottom"/>
            <w:hideMark/>
          </w:tcPr>
          <w:p w14:paraId="6ACE25B4"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1,211.37 </w:t>
            </w:r>
          </w:p>
        </w:tc>
        <w:tc>
          <w:tcPr>
            <w:tcW w:w="561" w:type="pct"/>
            <w:tcBorders>
              <w:top w:val="nil"/>
              <w:left w:val="nil"/>
              <w:bottom w:val="nil"/>
              <w:right w:val="single" w:sz="8" w:space="0" w:color="auto"/>
            </w:tcBorders>
            <w:shd w:val="clear" w:color="auto" w:fill="auto"/>
            <w:noWrap/>
            <w:vAlign w:val="bottom"/>
            <w:hideMark/>
          </w:tcPr>
          <w:p w14:paraId="01894E80"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9</w:t>
            </w:r>
          </w:p>
        </w:tc>
        <w:tc>
          <w:tcPr>
            <w:tcW w:w="792" w:type="pct"/>
            <w:tcBorders>
              <w:top w:val="nil"/>
              <w:left w:val="nil"/>
              <w:bottom w:val="nil"/>
              <w:right w:val="single" w:sz="8" w:space="0" w:color="auto"/>
            </w:tcBorders>
            <w:shd w:val="clear" w:color="auto" w:fill="auto"/>
            <w:noWrap/>
            <w:vAlign w:val="bottom"/>
            <w:hideMark/>
          </w:tcPr>
          <w:p w14:paraId="0B952B64"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10,902 </w:t>
            </w:r>
          </w:p>
        </w:tc>
        <w:tc>
          <w:tcPr>
            <w:tcW w:w="863" w:type="pct"/>
            <w:tcBorders>
              <w:top w:val="nil"/>
              <w:left w:val="nil"/>
              <w:bottom w:val="nil"/>
              <w:right w:val="single" w:sz="8" w:space="0" w:color="auto"/>
            </w:tcBorders>
            <w:shd w:val="clear" w:color="auto" w:fill="auto"/>
            <w:noWrap/>
            <w:vAlign w:val="bottom"/>
            <w:hideMark/>
          </w:tcPr>
          <w:p w14:paraId="74AE5938"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7,797 </w:t>
            </w:r>
          </w:p>
        </w:tc>
        <w:tc>
          <w:tcPr>
            <w:tcW w:w="632" w:type="pct"/>
            <w:tcBorders>
              <w:top w:val="nil"/>
              <w:left w:val="nil"/>
              <w:bottom w:val="nil"/>
              <w:right w:val="single" w:sz="8" w:space="0" w:color="auto"/>
            </w:tcBorders>
            <w:shd w:val="clear" w:color="auto" w:fill="auto"/>
            <w:noWrap/>
            <w:vAlign w:val="bottom"/>
            <w:hideMark/>
          </w:tcPr>
          <w:p w14:paraId="5FA1A008"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3,105 </w:t>
            </w:r>
          </w:p>
        </w:tc>
      </w:tr>
      <w:tr w:rsidR="00BA7707" w:rsidRPr="00BA7707" w14:paraId="66F6EF01" w14:textId="77777777" w:rsidTr="00BA7707">
        <w:trPr>
          <w:trHeight w:val="277"/>
        </w:trPr>
        <w:tc>
          <w:tcPr>
            <w:tcW w:w="517" w:type="pct"/>
            <w:tcBorders>
              <w:top w:val="nil"/>
              <w:left w:val="single" w:sz="8" w:space="0" w:color="auto"/>
              <w:bottom w:val="nil"/>
              <w:right w:val="single" w:sz="8" w:space="0" w:color="auto"/>
            </w:tcBorders>
            <w:shd w:val="clear" w:color="auto" w:fill="auto"/>
            <w:noWrap/>
            <w:vAlign w:val="bottom"/>
            <w:hideMark/>
          </w:tcPr>
          <w:p w14:paraId="509C0FD5"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789</w:t>
            </w:r>
          </w:p>
        </w:tc>
        <w:tc>
          <w:tcPr>
            <w:tcW w:w="827" w:type="pct"/>
            <w:tcBorders>
              <w:top w:val="nil"/>
              <w:left w:val="nil"/>
              <w:bottom w:val="nil"/>
              <w:right w:val="single" w:sz="8" w:space="0" w:color="auto"/>
            </w:tcBorders>
            <w:shd w:val="clear" w:color="auto" w:fill="auto"/>
            <w:noWrap/>
            <w:vAlign w:val="bottom"/>
            <w:hideMark/>
          </w:tcPr>
          <w:p w14:paraId="0E182D22"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1,179.48 </w:t>
            </w:r>
          </w:p>
        </w:tc>
        <w:tc>
          <w:tcPr>
            <w:tcW w:w="806" w:type="pct"/>
            <w:tcBorders>
              <w:top w:val="nil"/>
              <w:left w:val="nil"/>
              <w:bottom w:val="nil"/>
              <w:right w:val="single" w:sz="8" w:space="0" w:color="auto"/>
            </w:tcBorders>
            <w:shd w:val="clear" w:color="auto" w:fill="auto"/>
            <w:noWrap/>
            <w:vAlign w:val="bottom"/>
            <w:hideMark/>
          </w:tcPr>
          <w:p w14:paraId="50882128"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1,524.48 </w:t>
            </w:r>
          </w:p>
        </w:tc>
        <w:tc>
          <w:tcPr>
            <w:tcW w:w="561" w:type="pct"/>
            <w:tcBorders>
              <w:top w:val="nil"/>
              <w:left w:val="nil"/>
              <w:bottom w:val="nil"/>
              <w:right w:val="single" w:sz="8" w:space="0" w:color="auto"/>
            </w:tcBorders>
            <w:shd w:val="clear" w:color="auto" w:fill="auto"/>
            <w:noWrap/>
            <w:vAlign w:val="bottom"/>
            <w:hideMark/>
          </w:tcPr>
          <w:p w14:paraId="116CD107"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5</w:t>
            </w:r>
          </w:p>
        </w:tc>
        <w:tc>
          <w:tcPr>
            <w:tcW w:w="792" w:type="pct"/>
            <w:tcBorders>
              <w:top w:val="nil"/>
              <w:left w:val="nil"/>
              <w:bottom w:val="nil"/>
              <w:right w:val="single" w:sz="8" w:space="0" w:color="auto"/>
            </w:tcBorders>
            <w:shd w:val="clear" w:color="auto" w:fill="auto"/>
            <w:noWrap/>
            <w:vAlign w:val="bottom"/>
            <w:hideMark/>
          </w:tcPr>
          <w:p w14:paraId="169BB6B0"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7,622 </w:t>
            </w:r>
          </w:p>
        </w:tc>
        <w:tc>
          <w:tcPr>
            <w:tcW w:w="863" w:type="pct"/>
            <w:tcBorders>
              <w:top w:val="nil"/>
              <w:left w:val="nil"/>
              <w:bottom w:val="nil"/>
              <w:right w:val="single" w:sz="8" w:space="0" w:color="auto"/>
            </w:tcBorders>
            <w:shd w:val="clear" w:color="auto" w:fill="auto"/>
            <w:noWrap/>
            <w:vAlign w:val="bottom"/>
            <w:hideMark/>
          </w:tcPr>
          <w:p w14:paraId="6EBC39CD"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5,897 </w:t>
            </w:r>
          </w:p>
        </w:tc>
        <w:tc>
          <w:tcPr>
            <w:tcW w:w="632" w:type="pct"/>
            <w:tcBorders>
              <w:top w:val="nil"/>
              <w:left w:val="nil"/>
              <w:bottom w:val="nil"/>
              <w:right w:val="single" w:sz="8" w:space="0" w:color="auto"/>
            </w:tcBorders>
            <w:shd w:val="clear" w:color="auto" w:fill="auto"/>
            <w:noWrap/>
            <w:vAlign w:val="bottom"/>
            <w:hideMark/>
          </w:tcPr>
          <w:p w14:paraId="460272B2"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1,725 </w:t>
            </w:r>
          </w:p>
        </w:tc>
      </w:tr>
      <w:tr w:rsidR="00BA7707" w:rsidRPr="00BA7707" w14:paraId="3B68BD87" w14:textId="77777777" w:rsidTr="00BA7707">
        <w:trPr>
          <w:trHeight w:val="289"/>
        </w:trPr>
        <w:tc>
          <w:tcPr>
            <w:tcW w:w="517" w:type="pct"/>
            <w:tcBorders>
              <w:top w:val="nil"/>
              <w:left w:val="single" w:sz="8" w:space="0" w:color="auto"/>
              <w:bottom w:val="single" w:sz="8" w:space="0" w:color="auto"/>
              <w:right w:val="single" w:sz="8" w:space="0" w:color="auto"/>
            </w:tcBorders>
            <w:shd w:val="clear" w:color="auto" w:fill="auto"/>
            <w:noWrap/>
            <w:vAlign w:val="bottom"/>
            <w:hideMark/>
          </w:tcPr>
          <w:p w14:paraId="2A3BD920"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73G</w:t>
            </w:r>
          </w:p>
        </w:tc>
        <w:tc>
          <w:tcPr>
            <w:tcW w:w="827" w:type="pct"/>
            <w:tcBorders>
              <w:top w:val="nil"/>
              <w:left w:val="nil"/>
              <w:bottom w:val="single" w:sz="8" w:space="0" w:color="auto"/>
              <w:right w:val="single" w:sz="8" w:space="0" w:color="auto"/>
            </w:tcBorders>
            <w:shd w:val="clear" w:color="auto" w:fill="auto"/>
            <w:noWrap/>
            <w:vAlign w:val="bottom"/>
            <w:hideMark/>
          </w:tcPr>
          <w:p w14:paraId="55055958"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866.37 </w:t>
            </w:r>
          </w:p>
        </w:tc>
        <w:tc>
          <w:tcPr>
            <w:tcW w:w="806" w:type="pct"/>
            <w:tcBorders>
              <w:top w:val="nil"/>
              <w:left w:val="nil"/>
              <w:bottom w:val="single" w:sz="8" w:space="0" w:color="auto"/>
              <w:right w:val="single" w:sz="8" w:space="0" w:color="auto"/>
            </w:tcBorders>
            <w:shd w:val="clear" w:color="auto" w:fill="auto"/>
            <w:noWrap/>
            <w:vAlign w:val="bottom"/>
            <w:hideMark/>
          </w:tcPr>
          <w:p w14:paraId="49417210"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1,211.37 </w:t>
            </w:r>
          </w:p>
        </w:tc>
        <w:tc>
          <w:tcPr>
            <w:tcW w:w="561" w:type="pct"/>
            <w:tcBorders>
              <w:top w:val="nil"/>
              <w:left w:val="nil"/>
              <w:bottom w:val="single" w:sz="8" w:space="0" w:color="auto"/>
              <w:right w:val="single" w:sz="8" w:space="0" w:color="auto"/>
            </w:tcBorders>
            <w:shd w:val="clear" w:color="auto" w:fill="auto"/>
            <w:noWrap/>
            <w:vAlign w:val="bottom"/>
            <w:hideMark/>
          </w:tcPr>
          <w:p w14:paraId="6EC1BBA2"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2</w:t>
            </w:r>
          </w:p>
        </w:tc>
        <w:tc>
          <w:tcPr>
            <w:tcW w:w="792" w:type="pct"/>
            <w:tcBorders>
              <w:top w:val="nil"/>
              <w:left w:val="nil"/>
              <w:bottom w:val="single" w:sz="8" w:space="0" w:color="auto"/>
              <w:right w:val="single" w:sz="8" w:space="0" w:color="auto"/>
            </w:tcBorders>
            <w:shd w:val="clear" w:color="auto" w:fill="auto"/>
            <w:noWrap/>
            <w:vAlign w:val="bottom"/>
            <w:hideMark/>
          </w:tcPr>
          <w:p w14:paraId="19481E4E"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2,423 </w:t>
            </w:r>
          </w:p>
        </w:tc>
        <w:tc>
          <w:tcPr>
            <w:tcW w:w="863" w:type="pct"/>
            <w:tcBorders>
              <w:top w:val="nil"/>
              <w:left w:val="nil"/>
              <w:bottom w:val="single" w:sz="8" w:space="0" w:color="auto"/>
              <w:right w:val="single" w:sz="8" w:space="0" w:color="auto"/>
            </w:tcBorders>
            <w:shd w:val="clear" w:color="auto" w:fill="auto"/>
            <w:noWrap/>
            <w:vAlign w:val="bottom"/>
            <w:hideMark/>
          </w:tcPr>
          <w:p w14:paraId="7EBF51E7"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1,733 </w:t>
            </w:r>
          </w:p>
        </w:tc>
        <w:tc>
          <w:tcPr>
            <w:tcW w:w="632" w:type="pct"/>
            <w:tcBorders>
              <w:top w:val="nil"/>
              <w:left w:val="nil"/>
              <w:bottom w:val="single" w:sz="8" w:space="0" w:color="auto"/>
              <w:right w:val="single" w:sz="8" w:space="0" w:color="auto"/>
            </w:tcBorders>
            <w:shd w:val="clear" w:color="auto" w:fill="auto"/>
            <w:noWrap/>
            <w:vAlign w:val="bottom"/>
            <w:hideMark/>
          </w:tcPr>
          <w:p w14:paraId="0CB5F445" w14:textId="77777777" w:rsidR="00BA7707" w:rsidRPr="00BA7707" w:rsidRDefault="00BA7707" w:rsidP="00BA7707">
            <w:pPr>
              <w:spacing w:after="0" w:line="240" w:lineRule="auto"/>
              <w:jc w:val="center"/>
              <w:rPr>
                <w:rFonts w:ascii="Calibri" w:eastAsia="Times New Roman" w:hAnsi="Calibri" w:cs="Calibri"/>
                <w:color w:val="000000"/>
                <w:kern w:val="0"/>
                <w:sz w:val="18"/>
                <w:szCs w:val="18"/>
                <w14:ligatures w14:val="none"/>
              </w:rPr>
            </w:pPr>
            <w:r w:rsidRPr="00BA7707">
              <w:rPr>
                <w:rFonts w:ascii="Calibri" w:eastAsia="Times New Roman" w:hAnsi="Calibri" w:cs="Calibri"/>
                <w:color w:val="000000"/>
                <w:kern w:val="0"/>
                <w:sz w:val="18"/>
                <w:szCs w:val="18"/>
                <w14:ligatures w14:val="none"/>
              </w:rPr>
              <w:t xml:space="preserve"> $             690 </w:t>
            </w:r>
          </w:p>
        </w:tc>
      </w:tr>
      <w:tr w:rsidR="00BA7707" w:rsidRPr="00BA7707" w14:paraId="3BC4E4DE" w14:textId="77777777" w:rsidTr="00BA7707">
        <w:trPr>
          <w:trHeight w:val="312"/>
        </w:trPr>
        <w:tc>
          <w:tcPr>
            <w:tcW w:w="4368" w:type="pct"/>
            <w:gridSpan w:val="6"/>
            <w:tcBorders>
              <w:top w:val="nil"/>
              <w:left w:val="single" w:sz="8" w:space="0" w:color="auto"/>
              <w:bottom w:val="single" w:sz="8" w:space="0" w:color="auto"/>
              <w:right w:val="nil"/>
            </w:tcBorders>
            <w:shd w:val="clear" w:color="auto" w:fill="auto"/>
            <w:noWrap/>
            <w:vAlign w:val="bottom"/>
            <w:hideMark/>
          </w:tcPr>
          <w:p w14:paraId="3C3BC24E" w14:textId="77777777" w:rsidR="00BA7707" w:rsidRPr="00BA7707" w:rsidRDefault="00BA7707" w:rsidP="00BA7707">
            <w:pPr>
              <w:spacing w:after="0" w:line="240" w:lineRule="auto"/>
              <w:jc w:val="right"/>
              <w:rPr>
                <w:rFonts w:ascii="Calibri" w:eastAsia="Times New Roman" w:hAnsi="Calibri" w:cs="Calibri"/>
                <w:b/>
                <w:bCs/>
                <w:color w:val="000000"/>
                <w:kern w:val="0"/>
                <w:sz w:val="18"/>
                <w:szCs w:val="18"/>
                <w14:ligatures w14:val="none"/>
              </w:rPr>
            </w:pPr>
            <w:r w:rsidRPr="00BA7707">
              <w:rPr>
                <w:rFonts w:ascii="Calibri" w:eastAsia="Times New Roman" w:hAnsi="Calibri" w:cs="Calibri"/>
                <w:b/>
                <w:bCs/>
                <w:color w:val="000000"/>
                <w:kern w:val="0"/>
                <w:sz w:val="18"/>
                <w:szCs w:val="18"/>
                <w14:ligatures w14:val="none"/>
              </w:rPr>
              <w:t>TOTAL</w:t>
            </w:r>
          </w:p>
        </w:tc>
        <w:tc>
          <w:tcPr>
            <w:tcW w:w="632" w:type="pct"/>
            <w:tcBorders>
              <w:top w:val="nil"/>
              <w:left w:val="nil"/>
              <w:bottom w:val="single" w:sz="8" w:space="0" w:color="auto"/>
              <w:right w:val="single" w:sz="8" w:space="0" w:color="auto"/>
            </w:tcBorders>
            <w:shd w:val="clear" w:color="auto" w:fill="auto"/>
            <w:noWrap/>
            <w:vAlign w:val="bottom"/>
            <w:hideMark/>
          </w:tcPr>
          <w:p w14:paraId="5B99F124" w14:textId="77777777" w:rsidR="00BA7707" w:rsidRPr="00BA7707" w:rsidRDefault="00BA7707" w:rsidP="00BA7707">
            <w:pPr>
              <w:spacing w:after="0" w:line="240" w:lineRule="auto"/>
              <w:jc w:val="center"/>
              <w:rPr>
                <w:rFonts w:ascii="Calibri" w:eastAsia="Times New Roman" w:hAnsi="Calibri" w:cs="Calibri"/>
                <w:b/>
                <w:bCs/>
                <w:color w:val="000000"/>
                <w:kern w:val="0"/>
                <w:sz w:val="18"/>
                <w:szCs w:val="18"/>
                <w14:ligatures w14:val="none"/>
              </w:rPr>
            </w:pPr>
            <w:r w:rsidRPr="00BA7707">
              <w:rPr>
                <w:rFonts w:ascii="Calibri" w:eastAsia="Times New Roman" w:hAnsi="Calibri" w:cs="Calibri"/>
                <w:b/>
                <w:bCs/>
                <w:color w:val="000000"/>
                <w:kern w:val="0"/>
                <w:sz w:val="18"/>
                <w:szCs w:val="18"/>
                <w14:ligatures w14:val="none"/>
              </w:rPr>
              <w:t xml:space="preserve"> $ 2,415,345 </w:t>
            </w:r>
          </w:p>
        </w:tc>
      </w:tr>
    </w:tbl>
    <w:p w14:paraId="0B118AF4" w14:textId="34227C6E" w:rsidR="009D6B9E" w:rsidRDefault="009D6B9E" w:rsidP="009D6B9E">
      <w:pPr>
        <w:rPr>
          <w:lang w:val="es-CO"/>
        </w:rPr>
      </w:pPr>
    </w:p>
    <w:p w14:paraId="36CED5A1" w14:textId="77777777" w:rsidR="00BA7707" w:rsidRDefault="00BA7707" w:rsidP="009D6B9E">
      <w:pPr>
        <w:rPr>
          <w:lang w:val="es-CO"/>
        </w:rPr>
      </w:pPr>
    </w:p>
    <w:p w14:paraId="3C3DC645" w14:textId="77777777" w:rsidR="00BA7707" w:rsidRDefault="00BA7707" w:rsidP="009D6B9E">
      <w:pPr>
        <w:rPr>
          <w:lang w:val="es-CO"/>
        </w:rPr>
      </w:pPr>
    </w:p>
    <w:p w14:paraId="03C6CED7" w14:textId="77777777" w:rsidR="00BA7707" w:rsidRDefault="00BA7707" w:rsidP="009D6B9E">
      <w:pPr>
        <w:rPr>
          <w:lang w:val="es-CO"/>
        </w:rPr>
      </w:pPr>
    </w:p>
    <w:p w14:paraId="12A15888" w14:textId="77777777" w:rsidR="00BA7707" w:rsidRDefault="00BA7707" w:rsidP="009D6B9E">
      <w:pPr>
        <w:rPr>
          <w:lang w:val="es-CO"/>
        </w:rPr>
      </w:pPr>
    </w:p>
    <w:p w14:paraId="460A8930" w14:textId="77777777" w:rsidR="00BA7707" w:rsidRDefault="00BA7707" w:rsidP="009D6B9E">
      <w:pPr>
        <w:rPr>
          <w:lang w:val="es-CO"/>
        </w:rPr>
      </w:pPr>
    </w:p>
    <w:p w14:paraId="66805011" w14:textId="77777777" w:rsidR="00BA7707" w:rsidRDefault="00BA7707" w:rsidP="009D6B9E">
      <w:pPr>
        <w:rPr>
          <w:lang w:val="es-CO"/>
        </w:rPr>
      </w:pPr>
    </w:p>
    <w:p w14:paraId="1372ED68" w14:textId="77777777" w:rsidR="00BA7707" w:rsidRPr="00BA7707" w:rsidRDefault="00BA7707" w:rsidP="00BA7707">
      <w:pPr>
        <w:rPr>
          <w:rFonts w:cs="Times New Roman"/>
          <w:b/>
          <w:bCs/>
          <w:lang w:val="es-MX"/>
        </w:rPr>
      </w:pPr>
      <w:r w:rsidRPr="00BA7707">
        <w:rPr>
          <w:rFonts w:cs="Times New Roman"/>
          <w:b/>
          <w:bCs/>
          <w:lang w:val="es-CO"/>
        </w:rPr>
        <w:t>Analisis de Ingresos adicionales:</w:t>
      </w:r>
      <w:r w:rsidRPr="00BA7707">
        <w:rPr>
          <w:rFonts w:cs="Times New Roman"/>
          <w:b/>
          <w:bCs/>
          <w:lang w:val="es-MX"/>
        </w:rPr>
        <w:t xml:space="preserve"> </w:t>
      </w:r>
    </w:p>
    <w:p w14:paraId="3B0A7C68" w14:textId="77FC7969" w:rsidR="00BA7707" w:rsidRPr="00BA7707" w:rsidRDefault="00BA7707" w:rsidP="00BA7707">
      <w:pPr>
        <w:rPr>
          <w:rFonts w:cs="Times New Roman"/>
          <w:lang w:val="es-MX"/>
        </w:rPr>
      </w:pPr>
      <w:r w:rsidRPr="00BA7707">
        <w:rPr>
          <w:rFonts w:cs="Times New Roman"/>
          <w:lang w:val="es-MX"/>
        </w:rPr>
        <w:t xml:space="preserve">La tabla </w:t>
      </w:r>
      <w:r w:rsidRPr="00BA7707">
        <w:rPr>
          <w:rFonts w:cs="Times New Roman"/>
          <w:lang w:val="es-MX"/>
        </w:rPr>
        <w:t xml:space="preserve">anterior </w:t>
      </w:r>
      <w:r w:rsidRPr="00BA7707">
        <w:rPr>
          <w:rFonts w:cs="Times New Roman"/>
          <w:lang w:val="es-MX"/>
        </w:rPr>
        <w:t>muestra la cantidad de operaciones por tipo de flota para 2023 (fuente: Amadeus Travel Intelligence), asumiendo que el incremento se hace efectivo en Enero’24</w:t>
      </w:r>
      <w:r w:rsidR="00EC21C2">
        <w:rPr>
          <w:rFonts w:cs="Times New Roman"/>
          <w:lang w:val="es-MX"/>
        </w:rPr>
        <w:t xml:space="preserve"> (y asumiendo un incremento modesto del tráfico del 2%)</w:t>
      </w:r>
      <w:r w:rsidRPr="00BA7707">
        <w:rPr>
          <w:rFonts w:cs="Times New Roman"/>
          <w:lang w:val="es-MX"/>
        </w:rPr>
        <w:t>, tenemos los siguientes ingresos adicionales:</w:t>
      </w:r>
    </w:p>
    <w:p w14:paraId="1C538284" w14:textId="77777777" w:rsidR="00BA7707" w:rsidRPr="009D6B9E" w:rsidRDefault="00BA7707" w:rsidP="00BA7707">
      <w:pPr>
        <w:rPr>
          <w:rFonts w:cs="Times New Roman"/>
          <w:sz w:val="16"/>
          <w:szCs w:val="16"/>
          <w:lang w:val="es-CO"/>
        </w:rPr>
      </w:pPr>
    </w:p>
    <w:p w14:paraId="232D145D" w14:textId="77777777" w:rsidR="00BA7707" w:rsidRDefault="00BA7707" w:rsidP="009D6B9E">
      <w:pPr>
        <w:rPr>
          <w:lang w:val="es-CO"/>
        </w:rPr>
      </w:pPr>
    </w:p>
    <w:p w14:paraId="7255D38B" w14:textId="40E327C5" w:rsidR="003F7DB0" w:rsidRDefault="003F7DB0" w:rsidP="003F7DB0">
      <w:pPr>
        <w:rPr>
          <w:lang w:val="es-CO"/>
        </w:rPr>
      </w:pPr>
      <w:r w:rsidRPr="003F7DB0">
        <w:rPr>
          <w:lang w:val="es-CO"/>
        </w:rPr>
        <w:t xml:space="preserve">A continuación, se presenta un análisis detallado </w:t>
      </w:r>
      <w:r w:rsidR="000F619B">
        <w:rPr>
          <w:lang w:val="es-CO"/>
        </w:rPr>
        <w:t xml:space="preserve">de los ingresos adicionales para PDS durante los 30 años propuestos del proyecto asumiendo una depreciación anual y un incremento de tráfico promedio del 2% anual. </w:t>
      </w:r>
      <w:r w:rsidR="001C68F4">
        <w:rPr>
          <w:lang w:val="es-CO"/>
        </w:rPr>
        <w:t xml:space="preserve">Se utiliza 30 años puesto que la concesión del aeropuerto de MVD va gasta 2053. </w:t>
      </w:r>
    </w:p>
    <w:p w14:paraId="49158ED9" w14:textId="77777777" w:rsidR="000F619B" w:rsidRDefault="000F619B" w:rsidP="003F7DB0">
      <w:pPr>
        <w:rPr>
          <w:lang w:val="es-CO"/>
        </w:rPr>
      </w:pPr>
    </w:p>
    <w:p w14:paraId="746C5B40" w14:textId="77777777" w:rsidR="000F619B" w:rsidRPr="003F7DB0" w:rsidRDefault="000F619B" w:rsidP="003F7DB0">
      <w:pPr>
        <w:rPr>
          <w:lang w:val="es-CO"/>
        </w:rPr>
      </w:pPr>
    </w:p>
    <w:tbl>
      <w:tblPr>
        <w:tblW w:w="5000" w:type="pct"/>
        <w:tblLook w:val="04A0" w:firstRow="1" w:lastRow="0" w:firstColumn="1" w:lastColumn="0" w:noHBand="0" w:noVBand="1"/>
      </w:tblPr>
      <w:tblGrid>
        <w:gridCol w:w="811"/>
        <w:gridCol w:w="2351"/>
        <w:gridCol w:w="2055"/>
        <w:gridCol w:w="1958"/>
        <w:gridCol w:w="2185"/>
      </w:tblGrid>
      <w:tr w:rsidR="000F619B" w:rsidRPr="00380D41" w14:paraId="503B0C50" w14:textId="77777777" w:rsidTr="000F619B">
        <w:trPr>
          <w:trHeight w:val="20"/>
        </w:trPr>
        <w:tc>
          <w:tcPr>
            <w:tcW w:w="433" w:type="pct"/>
            <w:tcBorders>
              <w:top w:val="nil"/>
              <w:left w:val="nil"/>
              <w:bottom w:val="nil"/>
              <w:right w:val="nil"/>
            </w:tcBorders>
            <w:shd w:val="clear" w:color="auto" w:fill="auto"/>
            <w:vAlign w:val="center"/>
            <w:hideMark/>
          </w:tcPr>
          <w:p w14:paraId="768235B7" w14:textId="77777777" w:rsidR="000F619B" w:rsidRPr="000F619B" w:rsidRDefault="000F619B" w:rsidP="000F619B">
            <w:pPr>
              <w:spacing w:after="0" w:line="240" w:lineRule="auto"/>
              <w:jc w:val="center"/>
              <w:rPr>
                <w:rFonts w:ascii="Calibri" w:eastAsia="Times New Roman" w:hAnsi="Calibri" w:cs="Calibri"/>
                <w:color w:val="000000"/>
                <w:kern w:val="0"/>
                <w:sz w:val="18"/>
                <w:szCs w:val="18"/>
                <w:lang w:val="es-CO"/>
                <w14:ligatures w14:val="none"/>
              </w:rPr>
            </w:pPr>
            <w:r w:rsidRPr="000F619B">
              <w:rPr>
                <w:rFonts w:ascii="Calibri" w:eastAsia="Times New Roman" w:hAnsi="Calibri" w:cs="Calibri"/>
                <w:color w:val="000000"/>
                <w:kern w:val="0"/>
                <w:sz w:val="18"/>
                <w:szCs w:val="18"/>
                <w:lang w:val="es-CO"/>
                <w14:ligatures w14:val="none"/>
              </w:rPr>
              <w:t>Año</w:t>
            </w:r>
          </w:p>
        </w:tc>
        <w:tc>
          <w:tcPr>
            <w:tcW w:w="1256" w:type="pct"/>
            <w:tcBorders>
              <w:top w:val="nil"/>
              <w:left w:val="nil"/>
              <w:bottom w:val="nil"/>
              <w:right w:val="nil"/>
            </w:tcBorders>
            <w:shd w:val="clear" w:color="auto" w:fill="auto"/>
            <w:vAlign w:val="center"/>
            <w:hideMark/>
          </w:tcPr>
          <w:p w14:paraId="7C53A271" w14:textId="77777777" w:rsidR="000F619B" w:rsidRPr="000F619B" w:rsidRDefault="000F619B" w:rsidP="000F619B">
            <w:pPr>
              <w:spacing w:after="0" w:line="240" w:lineRule="auto"/>
              <w:jc w:val="center"/>
              <w:rPr>
                <w:rFonts w:ascii="Calibri" w:eastAsia="Times New Roman" w:hAnsi="Calibri" w:cs="Calibri"/>
                <w:color w:val="000000"/>
                <w:kern w:val="0"/>
                <w:sz w:val="18"/>
                <w:szCs w:val="18"/>
                <w:lang w:val="es-CO"/>
                <w14:ligatures w14:val="none"/>
              </w:rPr>
            </w:pPr>
            <w:r w:rsidRPr="000F619B">
              <w:rPr>
                <w:rFonts w:ascii="Calibri" w:eastAsia="Times New Roman" w:hAnsi="Calibri" w:cs="Calibri"/>
                <w:color w:val="000000"/>
                <w:kern w:val="0"/>
                <w:sz w:val="18"/>
                <w:szCs w:val="18"/>
                <w:lang w:val="es-CO"/>
                <w14:ligatures w14:val="none"/>
              </w:rPr>
              <w:t xml:space="preserve">Ingresos Adicionales </w:t>
            </w:r>
          </w:p>
        </w:tc>
        <w:tc>
          <w:tcPr>
            <w:tcW w:w="1098" w:type="pct"/>
            <w:tcBorders>
              <w:top w:val="nil"/>
              <w:left w:val="nil"/>
              <w:bottom w:val="nil"/>
              <w:right w:val="nil"/>
            </w:tcBorders>
            <w:shd w:val="clear" w:color="auto" w:fill="auto"/>
            <w:vAlign w:val="center"/>
            <w:hideMark/>
          </w:tcPr>
          <w:p w14:paraId="2F8BB7B9" w14:textId="77777777" w:rsidR="000F619B" w:rsidRPr="000F619B" w:rsidRDefault="000F619B" w:rsidP="000F619B">
            <w:pPr>
              <w:spacing w:after="0" w:line="240" w:lineRule="auto"/>
              <w:jc w:val="center"/>
              <w:rPr>
                <w:rFonts w:ascii="Calibri" w:eastAsia="Times New Roman" w:hAnsi="Calibri" w:cs="Calibri"/>
                <w:color w:val="000000"/>
                <w:kern w:val="0"/>
                <w:sz w:val="18"/>
                <w:szCs w:val="18"/>
                <w:lang w:val="es-CO"/>
                <w14:ligatures w14:val="none"/>
              </w:rPr>
            </w:pPr>
            <w:r w:rsidRPr="000F619B">
              <w:rPr>
                <w:rFonts w:ascii="Calibri" w:eastAsia="Times New Roman" w:hAnsi="Calibri" w:cs="Calibri"/>
                <w:color w:val="000000"/>
                <w:kern w:val="0"/>
                <w:sz w:val="18"/>
                <w:szCs w:val="18"/>
                <w:lang w:val="es-CO"/>
                <w14:ligatures w14:val="none"/>
              </w:rPr>
              <w:t xml:space="preserve">Depreciación Anual </w:t>
            </w:r>
          </w:p>
        </w:tc>
        <w:tc>
          <w:tcPr>
            <w:tcW w:w="1046" w:type="pct"/>
            <w:tcBorders>
              <w:top w:val="nil"/>
              <w:left w:val="nil"/>
              <w:bottom w:val="nil"/>
              <w:right w:val="nil"/>
            </w:tcBorders>
            <w:shd w:val="clear" w:color="auto" w:fill="auto"/>
            <w:vAlign w:val="center"/>
            <w:hideMark/>
          </w:tcPr>
          <w:p w14:paraId="1E13F2A0" w14:textId="3E2F3ECD" w:rsidR="000F619B" w:rsidRPr="000F619B" w:rsidRDefault="000F619B" w:rsidP="000F619B">
            <w:pPr>
              <w:spacing w:after="0" w:line="240" w:lineRule="auto"/>
              <w:jc w:val="center"/>
              <w:rPr>
                <w:rFonts w:ascii="Calibri" w:eastAsia="Times New Roman" w:hAnsi="Calibri" w:cs="Calibri"/>
                <w:color w:val="000000"/>
                <w:kern w:val="0"/>
                <w:sz w:val="18"/>
                <w:szCs w:val="18"/>
                <w:lang w:val="es-CO"/>
                <w14:ligatures w14:val="none"/>
              </w:rPr>
            </w:pPr>
            <w:r w:rsidRPr="000F619B">
              <w:rPr>
                <w:rFonts w:ascii="Calibri" w:eastAsia="Times New Roman" w:hAnsi="Calibri" w:cs="Calibri"/>
                <w:color w:val="000000"/>
                <w:kern w:val="0"/>
                <w:sz w:val="18"/>
                <w:szCs w:val="18"/>
                <w:lang w:val="es-CO"/>
                <w14:ligatures w14:val="none"/>
              </w:rPr>
              <w:t xml:space="preserve">Gasto Anual (Mantenimiento + </w:t>
            </w:r>
            <w:r w:rsidRPr="00380D41">
              <w:rPr>
                <w:rFonts w:ascii="Calibri" w:eastAsia="Times New Roman" w:hAnsi="Calibri" w:cs="Calibri"/>
                <w:color w:val="000000"/>
                <w:kern w:val="0"/>
                <w:sz w:val="18"/>
                <w:szCs w:val="18"/>
                <w:lang w:val="es-CO"/>
                <w14:ligatures w14:val="none"/>
              </w:rPr>
              <w:t>Depreciación</w:t>
            </w:r>
            <w:r w:rsidRPr="000F619B">
              <w:rPr>
                <w:rFonts w:ascii="Calibri" w:eastAsia="Times New Roman" w:hAnsi="Calibri" w:cs="Calibri"/>
                <w:color w:val="000000"/>
                <w:kern w:val="0"/>
                <w:sz w:val="18"/>
                <w:szCs w:val="18"/>
                <w:lang w:val="es-CO"/>
                <w14:ligatures w14:val="none"/>
              </w:rPr>
              <w:t>)</w:t>
            </w:r>
          </w:p>
        </w:tc>
        <w:tc>
          <w:tcPr>
            <w:tcW w:w="1167" w:type="pct"/>
            <w:tcBorders>
              <w:top w:val="nil"/>
              <w:left w:val="nil"/>
              <w:bottom w:val="nil"/>
              <w:right w:val="nil"/>
            </w:tcBorders>
            <w:shd w:val="clear" w:color="auto" w:fill="auto"/>
            <w:vAlign w:val="center"/>
            <w:hideMark/>
          </w:tcPr>
          <w:p w14:paraId="7E4FA35C" w14:textId="77777777" w:rsidR="000F619B" w:rsidRPr="000F619B" w:rsidRDefault="000F619B" w:rsidP="000F619B">
            <w:pPr>
              <w:spacing w:after="0" w:line="240" w:lineRule="auto"/>
              <w:jc w:val="center"/>
              <w:rPr>
                <w:rFonts w:ascii="Calibri" w:eastAsia="Times New Roman" w:hAnsi="Calibri" w:cs="Calibri"/>
                <w:color w:val="000000"/>
                <w:kern w:val="0"/>
                <w:sz w:val="18"/>
                <w:szCs w:val="18"/>
                <w:lang w:val="es-CO"/>
                <w14:ligatures w14:val="none"/>
              </w:rPr>
            </w:pPr>
            <w:r w:rsidRPr="000F619B">
              <w:rPr>
                <w:rFonts w:ascii="Calibri" w:eastAsia="Times New Roman" w:hAnsi="Calibri" w:cs="Calibri"/>
                <w:color w:val="000000"/>
                <w:kern w:val="0"/>
                <w:sz w:val="18"/>
                <w:szCs w:val="18"/>
                <w:lang w:val="es-CO"/>
                <w14:ligatures w14:val="none"/>
              </w:rPr>
              <w:t>Ingresos Adicionales Netos</w:t>
            </w:r>
          </w:p>
        </w:tc>
      </w:tr>
      <w:tr w:rsidR="00380D41" w:rsidRPr="00380D41" w14:paraId="0E4372E0" w14:textId="77777777" w:rsidTr="00B779F4">
        <w:trPr>
          <w:trHeight w:val="20"/>
        </w:trPr>
        <w:tc>
          <w:tcPr>
            <w:tcW w:w="433" w:type="pct"/>
            <w:tcBorders>
              <w:top w:val="nil"/>
              <w:left w:val="nil"/>
              <w:bottom w:val="nil"/>
              <w:right w:val="nil"/>
            </w:tcBorders>
            <w:shd w:val="clear" w:color="auto" w:fill="auto"/>
            <w:noWrap/>
            <w:vAlign w:val="bottom"/>
            <w:hideMark/>
          </w:tcPr>
          <w:p w14:paraId="045437B3" w14:textId="77777777"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0F619B">
              <w:rPr>
                <w:rFonts w:ascii="Calibri" w:eastAsia="Times New Roman" w:hAnsi="Calibri" w:cs="Calibri"/>
                <w:color w:val="000000"/>
                <w:kern w:val="0"/>
                <w:sz w:val="18"/>
                <w:szCs w:val="18"/>
                <w14:ligatures w14:val="none"/>
              </w:rPr>
              <w:t>1</w:t>
            </w:r>
          </w:p>
        </w:tc>
        <w:tc>
          <w:tcPr>
            <w:tcW w:w="1256" w:type="pct"/>
            <w:tcBorders>
              <w:top w:val="nil"/>
              <w:left w:val="nil"/>
              <w:bottom w:val="nil"/>
              <w:right w:val="nil"/>
            </w:tcBorders>
            <w:shd w:val="clear" w:color="auto" w:fill="auto"/>
            <w:noWrap/>
            <w:hideMark/>
          </w:tcPr>
          <w:p w14:paraId="2DE99150" w14:textId="1D5A4451"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$2,415,345 </w:t>
            </w:r>
          </w:p>
        </w:tc>
        <w:tc>
          <w:tcPr>
            <w:tcW w:w="1098" w:type="pct"/>
            <w:tcBorders>
              <w:top w:val="nil"/>
              <w:left w:val="nil"/>
              <w:bottom w:val="nil"/>
              <w:right w:val="nil"/>
            </w:tcBorders>
            <w:shd w:val="clear" w:color="auto" w:fill="auto"/>
            <w:noWrap/>
            <w:hideMark/>
          </w:tcPr>
          <w:p w14:paraId="7478883F" w14:textId="11B5D2F1"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$500,000 </w:t>
            </w:r>
          </w:p>
        </w:tc>
        <w:tc>
          <w:tcPr>
            <w:tcW w:w="1046" w:type="pct"/>
            <w:tcBorders>
              <w:top w:val="nil"/>
              <w:left w:val="nil"/>
              <w:bottom w:val="nil"/>
              <w:right w:val="nil"/>
            </w:tcBorders>
            <w:shd w:val="clear" w:color="auto" w:fill="auto"/>
            <w:noWrap/>
            <w:hideMark/>
          </w:tcPr>
          <w:p w14:paraId="4F0FBF17" w14:textId="0FA6AA2C"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$800,000 </w:t>
            </w:r>
          </w:p>
        </w:tc>
        <w:tc>
          <w:tcPr>
            <w:tcW w:w="1167" w:type="pct"/>
            <w:tcBorders>
              <w:top w:val="nil"/>
              <w:left w:val="nil"/>
              <w:bottom w:val="nil"/>
              <w:right w:val="nil"/>
            </w:tcBorders>
            <w:shd w:val="clear" w:color="auto" w:fill="auto"/>
            <w:noWrap/>
            <w:hideMark/>
          </w:tcPr>
          <w:p w14:paraId="2A22A5E8" w14:textId="78EB21AF"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$1,615,345 </w:t>
            </w:r>
          </w:p>
        </w:tc>
      </w:tr>
      <w:tr w:rsidR="00380D41" w:rsidRPr="00380D41" w14:paraId="4246F7C9" w14:textId="77777777" w:rsidTr="00B779F4">
        <w:trPr>
          <w:trHeight w:val="20"/>
        </w:trPr>
        <w:tc>
          <w:tcPr>
            <w:tcW w:w="433" w:type="pct"/>
            <w:tcBorders>
              <w:top w:val="nil"/>
              <w:left w:val="nil"/>
              <w:bottom w:val="nil"/>
              <w:right w:val="nil"/>
            </w:tcBorders>
            <w:shd w:val="clear" w:color="auto" w:fill="auto"/>
            <w:noWrap/>
            <w:vAlign w:val="bottom"/>
            <w:hideMark/>
          </w:tcPr>
          <w:p w14:paraId="4C9ABAB0" w14:textId="77777777"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0F619B">
              <w:rPr>
                <w:rFonts w:ascii="Calibri" w:eastAsia="Times New Roman" w:hAnsi="Calibri" w:cs="Calibri"/>
                <w:color w:val="000000"/>
                <w:kern w:val="0"/>
                <w:sz w:val="18"/>
                <w:szCs w:val="18"/>
                <w14:ligatures w14:val="none"/>
              </w:rPr>
              <w:t>2</w:t>
            </w:r>
          </w:p>
        </w:tc>
        <w:tc>
          <w:tcPr>
            <w:tcW w:w="1256" w:type="pct"/>
            <w:tcBorders>
              <w:top w:val="nil"/>
              <w:left w:val="nil"/>
              <w:bottom w:val="nil"/>
              <w:right w:val="nil"/>
            </w:tcBorders>
            <w:shd w:val="clear" w:color="auto" w:fill="auto"/>
            <w:noWrap/>
            <w:hideMark/>
          </w:tcPr>
          <w:p w14:paraId="66F8DE6E" w14:textId="7072F247"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$2,463,645 </w:t>
            </w:r>
          </w:p>
        </w:tc>
        <w:tc>
          <w:tcPr>
            <w:tcW w:w="1098" w:type="pct"/>
            <w:tcBorders>
              <w:top w:val="nil"/>
              <w:left w:val="nil"/>
              <w:bottom w:val="nil"/>
              <w:right w:val="nil"/>
            </w:tcBorders>
            <w:shd w:val="clear" w:color="auto" w:fill="auto"/>
            <w:noWrap/>
            <w:hideMark/>
          </w:tcPr>
          <w:p w14:paraId="747A22C3" w14:textId="28A34FDF"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$500,000 </w:t>
            </w:r>
          </w:p>
        </w:tc>
        <w:tc>
          <w:tcPr>
            <w:tcW w:w="1046" w:type="pct"/>
            <w:tcBorders>
              <w:top w:val="nil"/>
              <w:left w:val="nil"/>
              <w:bottom w:val="nil"/>
              <w:right w:val="nil"/>
            </w:tcBorders>
            <w:shd w:val="clear" w:color="auto" w:fill="auto"/>
            <w:noWrap/>
            <w:hideMark/>
          </w:tcPr>
          <w:p w14:paraId="0C9475E6" w14:textId="3F088CC3"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$800,000 </w:t>
            </w:r>
          </w:p>
        </w:tc>
        <w:tc>
          <w:tcPr>
            <w:tcW w:w="1167" w:type="pct"/>
            <w:tcBorders>
              <w:top w:val="nil"/>
              <w:left w:val="nil"/>
              <w:bottom w:val="nil"/>
              <w:right w:val="nil"/>
            </w:tcBorders>
            <w:shd w:val="clear" w:color="auto" w:fill="auto"/>
            <w:noWrap/>
            <w:hideMark/>
          </w:tcPr>
          <w:p w14:paraId="367BB120" w14:textId="78BD3FEC"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$1,663,645 </w:t>
            </w:r>
          </w:p>
        </w:tc>
      </w:tr>
      <w:tr w:rsidR="00380D41" w:rsidRPr="00380D41" w14:paraId="3855B0D5" w14:textId="77777777" w:rsidTr="00B779F4">
        <w:trPr>
          <w:trHeight w:val="20"/>
        </w:trPr>
        <w:tc>
          <w:tcPr>
            <w:tcW w:w="433" w:type="pct"/>
            <w:tcBorders>
              <w:top w:val="nil"/>
              <w:left w:val="nil"/>
              <w:bottom w:val="nil"/>
              <w:right w:val="nil"/>
            </w:tcBorders>
            <w:shd w:val="clear" w:color="auto" w:fill="auto"/>
            <w:noWrap/>
            <w:vAlign w:val="bottom"/>
            <w:hideMark/>
          </w:tcPr>
          <w:p w14:paraId="379CA7B9" w14:textId="77777777"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0F619B">
              <w:rPr>
                <w:rFonts w:ascii="Calibri" w:eastAsia="Times New Roman" w:hAnsi="Calibri" w:cs="Calibri"/>
                <w:color w:val="000000"/>
                <w:kern w:val="0"/>
                <w:sz w:val="18"/>
                <w:szCs w:val="18"/>
                <w14:ligatures w14:val="none"/>
              </w:rPr>
              <w:t>3</w:t>
            </w:r>
          </w:p>
        </w:tc>
        <w:tc>
          <w:tcPr>
            <w:tcW w:w="1256" w:type="pct"/>
            <w:tcBorders>
              <w:top w:val="nil"/>
              <w:left w:val="nil"/>
              <w:bottom w:val="nil"/>
              <w:right w:val="nil"/>
            </w:tcBorders>
            <w:shd w:val="clear" w:color="auto" w:fill="auto"/>
            <w:noWrap/>
            <w:hideMark/>
          </w:tcPr>
          <w:p w14:paraId="0FDB258C" w14:textId="2FAF9D3E"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$2,512,635 </w:t>
            </w:r>
          </w:p>
        </w:tc>
        <w:tc>
          <w:tcPr>
            <w:tcW w:w="1098" w:type="pct"/>
            <w:tcBorders>
              <w:top w:val="nil"/>
              <w:left w:val="nil"/>
              <w:bottom w:val="nil"/>
              <w:right w:val="nil"/>
            </w:tcBorders>
            <w:shd w:val="clear" w:color="auto" w:fill="auto"/>
            <w:noWrap/>
            <w:hideMark/>
          </w:tcPr>
          <w:p w14:paraId="653C2E52" w14:textId="73D95685"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$500,000 </w:t>
            </w:r>
          </w:p>
        </w:tc>
        <w:tc>
          <w:tcPr>
            <w:tcW w:w="1046" w:type="pct"/>
            <w:tcBorders>
              <w:top w:val="nil"/>
              <w:left w:val="nil"/>
              <w:bottom w:val="nil"/>
              <w:right w:val="nil"/>
            </w:tcBorders>
            <w:shd w:val="clear" w:color="auto" w:fill="auto"/>
            <w:noWrap/>
            <w:hideMark/>
          </w:tcPr>
          <w:p w14:paraId="50C9DE0C" w14:textId="6988AA5C"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$800,000 </w:t>
            </w:r>
          </w:p>
        </w:tc>
        <w:tc>
          <w:tcPr>
            <w:tcW w:w="1167" w:type="pct"/>
            <w:tcBorders>
              <w:top w:val="nil"/>
              <w:left w:val="nil"/>
              <w:bottom w:val="nil"/>
              <w:right w:val="nil"/>
            </w:tcBorders>
            <w:shd w:val="clear" w:color="auto" w:fill="auto"/>
            <w:noWrap/>
            <w:hideMark/>
          </w:tcPr>
          <w:p w14:paraId="6B585F87" w14:textId="0363235F"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$1,712,635 </w:t>
            </w:r>
          </w:p>
        </w:tc>
      </w:tr>
      <w:tr w:rsidR="00380D41" w:rsidRPr="00380D41" w14:paraId="4044DAA4" w14:textId="77777777" w:rsidTr="00B779F4">
        <w:trPr>
          <w:trHeight w:val="20"/>
        </w:trPr>
        <w:tc>
          <w:tcPr>
            <w:tcW w:w="433" w:type="pct"/>
            <w:tcBorders>
              <w:top w:val="nil"/>
              <w:left w:val="nil"/>
              <w:bottom w:val="nil"/>
              <w:right w:val="nil"/>
            </w:tcBorders>
            <w:shd w:val="clear" w:color="auto" w:fill="auto"/>
            <w:noWrap/>
            <w:vAlign w:val="bottom"/>
            <w:hideMark/>
          </w:tcPr>
          <w:p w14:paraId="4A6DBFB5" w14:textId="77777777"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0F619B">
              <w:rPr>
                <w:rFonts w:ascii="Calibri" w:eastAsia="Times New Roman" w:hAnsi="Calibri" w:cs="Calibri"/>
                <w:color w:val="000000"/>
                <w:kern w:val="0"/>
                <w:sz w:val="18"/>
                <w:szCs w:val="18"/>
                <w14:ligatures w14:val="none"/>
              </w:rPr>
              <w:t>4</w:t>
            </w:r>
          </w:p>
        </w:tc>
        <w:tc>
          <w:tcPr>
            <w:tcW w:w="1256" w:type="pct"/>
            <w:tcBorders>
              <w:top w:val="nil"/>
              <w:left w:val="nil"/>
              <w:bottom w:val="nil"/>
              <w:right w:val="nil"/>
            </w:tcBorders>
            <w:shd w:val="clear" w:color="auto" w:fill="auto"/>
            <w:noWrap/>
            <w:hideMark/>
          </w:tcPr>
          <w:p w14:paraId="6F6064E8" w14:textId="6C6D6F32"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$2,563,350 </w:t>
            </w:r>
          </w:p>
        </w:tc>
        <w:tc>
          <w:tcPr>
            <w:tcW w:w="1098" w:type="pct"/>
            <w:tcBorders>
              <w:top w:val="nil"/>
              <w:left w:val="nil"/>
              <w:bottom w:val="nil"/>
              <w:right w:val="nil"/>
            </w:tcBorders>
            <w:shd w:val="clear" w:color="auto" w:fill="auto"/>
            <w:noWrap/>
            <w:hideMark/>
          </w:tcPr>
          <w:p w14:paraId="600C1689" w14:textId="3A8D0FFB"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$500,000 </w:t>
            </w:r>
          </w:p>
        </w:tc>
        <w:tc>
          <w:tcPr>
            <w:tcW w:w="1046" w:type="pct"/>
            <w:tcBorders>
              <w:top w:val="nil"/>
              <w:left w:val="nil"/>
              <w:bottom w:val="nil"/>
              <w:right w:val="nil"/>
            </w:tcBorders>
            <w:shd w:val="clear" w:color="auto" w:fill="auto"/>
            <w:noWrap/>
            <w:hideMark/>
          </w:tcPr>
          <w:p w14:paraId="4AC96228" w14:textId="48621408"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$800,000 </w:t>
            </w:r>
          </w:p>
        </w:tc>
        <w:tc>
          <w:tcPr>
            <w:tcW w:w="1167" w:type="pct"/>
            <w:tcBorders>
              <w:top w:val="nil"/>
              <w:left w:val="nil"/>
              <w:bottom w:val="nil"/>
              <w:right w:val="nil"/>
            </w:tcBorders>
            <w:shd w:val="clear" w:color="auto" w:fill="auto"/>
            <w:noWrap/>
            <w:hideMark/>
          </w:tcPr>
          <w:p w14:paraId="2AC770F3" w14:textId="2FB496D8"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$1,763,350 </w:t>
            </w:r>
          </w:p>
        </w:tc>
      </w:tr>
      <w:tr w:rsidR="00380D41" w:rsidRPr="00380D41" w14:paraId="3CEE0ACF" w14:textId="77777777" w:rsidTr="00B779F4">
        <w:trPr>
          <w:trHeight w:val="20"/>
        </w:trPr>
        <w:tc>
          <w:tcPr>
            <w:tcW w:w="433" w:type="pct"/>
            <w:tcBorders>
              <w:top w:val="nil"/>
              <w:left w:val="nil"/>
              <w:bottom w:val="nil"/>
              <w:right w:val="nil"/>
            </w:tcBorders>
            <w:shd w:val="clear" w:color="auto" w:fill="auto"/>
            <w:noWrap/>
            <w:vAlign w:val="bottom"/>
            <w:hideMark/>
          </w:tcPr>
          <w:p w14:paraId="2C84A08B" w14:textId="77777777"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0F619B">
              <w:rPr>
                <w:rFonts w:ascii="Calibri" w:eastAsia="Times New Roman" w:hAnsi="Calibri" w:cs="Calibri"/>
                <w:color w:val="000000"/>
                <w:kern w:val="0"/>
                <w:sz w:val="18"/>
                <w:szCs w:val="18"/>
                <w14:ligatures w14:val="none"/>
              </w:rPr>
              <w:t>5</w:t>
            </w:r>
          </w:p>
        </w:tc>
        <w:tc>
          <w:tcPr>
            <w:tcW w:w="1256" w:type="pct"/>
            <w:tcBorders>
              <w:top w:val="nil"/>
              <w:left w:val="nil"/>
              <w:bottom w:val="nil"/>
              <w:right w:val="nil"/>
            </w:tcBorders>
            <w:shd w:val="clear" w:color="auto" w:fill="auto"/>
            <w:noWrap/>
            <w:hideMark/>
          </w:tcPr>
          <w:p w14:paraId="770FBB9A" w14:textId="5F83A738"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$2,613,720 </w:t>
            </w:r>
          </w:p>
        </w:tc>
        <w:tc>
          <w:tcPr>
            <w:tcW w:w="1098" w:type="pct"/>
            <w:tcBorders>
              <w:top w:val="nil"/>
              <w:left w:val="nil"/>
              <w:bottom w:val="nil"/>
              <w:right w:val="nil"/>
            </w:tcBorders>
            <w:shd w:val="clear" w:color="auto" w:fill="auto"/>
            <w:noWrap/>
            <w:hideMark/>
          </w:tcPr>
          <w:p w14:paraId="319CEB3F" w14:textId="643AEFA3"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$500,000 </w:t>
            </w:r>
          </w:p>
        </w:tc>
        <w:tc>
          <w:tcPr>
            <w:tcW w:w="1046" w:type="pct"/>
            <w:tcBorders>
              <w:top w:val="nil"/>
              <w:left w:val="nil"/>
              <w:bottom w:val="nil"/>
              <w:right w:val="nil"/>
            </w:tcBorders>
            <w:shd w:val="clear" w:color="auto" w:fill="auto"/>
            <w:noWrap/>
            <w:hideMark/>
          </w:tcPr>
          <w:p w14:paraId="6BF9A3BB" w14:textId="0B515DE9"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$800,000 </w:t>
            </w:r>
          </w:p>
        </w:tc>
        <w:tc>
          <w:tcPr>
            <w:tcW w:w="1167" w:type="pct"/>
            <w:tcBorders>
              <w:top w:val="nil"/>
              <w:left w:val="nil"/>
              <w:bottom w:val="nil"/>
              <w:right w:val="nil"/>
            </w:tcBorders>
            <w:shd w:val="clear" w:color="auto" w:fill="auto"/>
            <w:noWrap/>
            <w:hideMark/>
          </w:tcPr>
          <w:p w14:paraId="630B2096" w14:textId="631AF06B"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$1,813,720 </w:t>
            </w:r>
          </w:p>
        </w:tc>
      </w:tr>
      <w:tr w:rsidR="00380D41" w:rsidRPr="00380D41" w14:paraId="5E0F22E2" w14:textId="77777777" w:rsidTr="00B779F4">
        <w:trPr>
          <w:trHeight w:val="20"/>
        </w:trPr>
        <w:tc>
          <w:tcPr>
            <w:tcW w:w="433" w:type="pct"/>
            <w:tcBorders>
              <w:top w:val="nil"/>
              <w:left w:val="nil"/>
              <w:bottom w:val="nil"/>
              <w:right w:val="nil"/>
            </w:tcBorders>
            <w:shd w:val="clear" w:color="auto" w:fill="auto"/>
            <w:noWrap/>
            <w:vAlign w:val="bottom"/>
            <w:hideMark/>
          </w:tcPr>
          <w:p w14:paraId="13218BC2" w14:textId="77777777"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0F619B">
              <w:rPr>
                <w:rFonts w:ascii="Calibri" w:eastAsia="Times New Roman" w:hAnsi="Calibri" w:cs="Calibri"/>
                <w:color w:val="000000"/>
                <w:kern w:val="0"/>
                <w:sz w:val="18"/>
                <w:szCs w:val="18"/>
                <w14:ligatures w14:val="none"/>
              </w:rPr>
              <w:t>6</w:t>
            </w:r>
          </w:p>
        </w:tc>
        <w:tc>
          <w:tcPr>
            <w:tcW w:w="1256" w:type="pct"/>
            <w:tcBorders>
              <w:top w:val="nil"/>
              <w:left w:val="nil"/>
              <w:bottom w:val="nil"/>
              <w:right w:val="nil"/>
            </w:tcBorders>
            <w:shd w:val="clear" w:color="auto" w:fill="auto"/>
            <w:noWrap/>
            <w:hideMark/>
          </w:tcPr>
          <w:p w14:paraId="08FB3BD1" w14:textId="01A56080"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$2,666,160 </w:t>
            </w:r>
          </w:p>
        </w:tc>
        <w:tc>
          <w:tcPr>
            <w:tcW w:w="1098" w:type="pct"/>
            <w:tcBorders>
              <w:top w:val="nil"/>
              <w:left w:val="nil"/>
              <w:bottom w:val="nil"/>
              <w:right w:val="nil"/>
            </w:tcBorders>
            <w:shd w:val="clear" w:color="auto" w:fill="auto"/>
            <w:noWrap/>
            <w:hideMark/>
          </w:tcPr>
          <w:p w14:paraId="29326618" w14:textId="3366EB2F"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$500,000 </w:t>
            </w:r>
          </w:p>
        </w:tc>
        <w:tc>
          <w:tcPr>
            <w:tcW w:w="1046" w:type="pct"/>
            <w:tcBorders>
              <w:top w:val="nil"/>
              <w:left w:val="nil"/>
              <w:bottom w:val="nil"/>
              <w:right w:val="nil"/>
            </w:tcBorders>
            <w:shd w:val="clear" w:color="auto" w:fill="auto"/>
            <w:noWrap/>
            <w:hideMark/>
          </w:tcPr>
          <w:p w14:paraId="0D835DCB" w14:textId="11A358C7"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$800,000 </w:t>
            </w:r>
          </w:p>
        </w:tc>
        <w:tc>
          <w:tcPr>
            <w:tcW w:w="1167" w:type="pct"/>
            <w:tcBorders>
              <w:top w:val="nil"/>
              <w:left w:val="nil"/>
              <w:bottom w:val="nil"/>
              <w:right w:val="nil"/>
            </w:tcBorders>
            <w:shd w:val="clear" w:color="auto" w:fill="auto"/>
            <w:noWrap/>
            <w:hideMark/>
          </w:tcPr>
          <w:p w14:paraId="03B1FBA2" w14:textId="63EE9097"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$1,866,160 </w:t>
            </w:r>
          </w:p>
        </w:tc>
      </w:tr>
      <w:tr w:rsidR="00380D41" w:rsidRPr="00380D41" w14:paraId="3C8DC42A" w14:textId="77777777" w:rsidTr="00B779F4">
        <w:trPr>
          <w:trHeight w:val="20"/>
        </w:trPr>
        <w:tc>
          <w:tcPr>
            <w:tcW w:w="433" w:type="pct"/>
            <w:tcBorders>
              <w:top w:val="nil"/>
              <w:left w:val="nil"/>
              <w:bottom w:val="nil"/>
              <w:right w:val="nil"/>
            </w:tcBorders>
            <w:shd w:val="clear" w:color="auto" w:fill="auto"/>
            <w:noWrap/>
            <w:vAlign w:val="bottom"/>
            <w:hideMark/>
          </w:tcPr>
          <w:p w14:paraId="05BA1850" w14:textId="77777777"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0F619B">
              <w:rPr>
                <w:rFonts w:ascii="Calibri" w:eastAsia="Times New Roman" w:hAnsi="Calibri" w:cs="Calibri"/>
                <w:color w:val="000000"/>
                <w:kern w:val="0"/>
                <w:sz w:val="18"/>
                <w:szCs w:val="18"/>
                <w14:ligatures w14:val="none"/>
              </w:rPr>
              <w:t>7</w:t>
            </w:r>
          </w:p>
        </w:tc>
        <w:tc>
          <w:tcPr>
            <w:tcW w:w="1256" w:type="pct"/>
            <w:tcBorders>
              <w:top w:val="nil"/>
              <w:left w:val="nil"/>
              <w:bottom w:val="nil"/>
              <w:right w:val="nil"/>
            </w:tcBorders>
            <w:shd w:val="clear" w:color="auto" w:fill="auto"/>
            <w:noWrap/>
            <w:hideMark/>
          </w:tcPr>
          <w:p w14:paraId="4F43713B" w14:textId="41B780FC"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$2,720,670 </w:t>
            </w:r>
          </w:p>
        </w:tc>
        <w:tc>
          <w:tcPr>
            <w:tcW w:w="1098" w:type="pct"/>
            <w:tcBorders>
              <w:top w:val="nil"/>
              <w:left w:val="nil"/>
              <w:bottom w:val="nil"/>
              <w:right w:val="nil"/>
            </w:tcBorders>
            <w:shd w:val="clear" w:color="auto" w:fill="auto"/>
            <w:noWrap/>
            <w:hideMark/>
          </w:tcPr>
          <w:p w14:paraId="695BB8CD" w14:textId="0FA5B011"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$500,000 </w:t>
            </w:r>
          </w:p>
        </w:tc>
        <w:tc>
          <w:tcPr>
            <w:tcW w:w="1046" w:type="pct"/>
            <w:tcBorders>
              <w:top w:val="nil"/>
              <w:left w:val="nil"/>
              <w:bottom w:val="nil"/>
              <w:right w:val="nil"/>
            </w:tcBorders>
            <w:shd w:val="clear" w:color="auto" w:fill="auto"/>
            <w:noWrap/>
            <w:hideMark/>
          </w:tcPr>
          <w:p w14:paraId="7ECD7E8A" w14:textId="1F980544"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$800,000 </w:t>
            </w:r>
          </w:p>
        </w:tc>
        <w:tc>
          <w:tcPr>
            <w:tcW w:w="1167" w:type="pct"/>
            <w:tcBorders>
              <w:top w:val="nil"/>
              <w:left w:val="nil"/>
              <w:bottom w:val="nil"/>
              <w:right w:val="nil"/>
            </w:tcBorders>
            <w:shd w:val="clear" w:color="auto" w:fill="auto"/>
            <w:noWrap/>
            <w:hideMark/>
          </w:tcPr>
          <w:p w14:paraId="2C7C6DD1" w14:textId="1CF05B65"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$1,920,670 </w:t>
            </w:r>
          </w:p>
        </w:tc>
      </w:tr>
      <w:tr w:rsidR="00380D41" w:rsidRPr="00380D41" w14:paraId="56B87E26" w14:textId="77777777" w:rsidTr="00B779F4">
        <w:trPr>
          <w:trHeight w:val="20"/>
        </w:trPr>
        <w:tc>
          <w:tcPr>
            <w:tcW w:w="433" w:type="pct"/>
            <w:tcBorders>
              <w:top w:val="nil"/>
              <w:left w:val="nil"/>
              <w:bottom w:val="nil"/>
              <w:right w:val="nil"/>
            </w:tcBorders>
            <w:shd w:val="clear" w:color="auto" w:fill="auto"/>
            <w:noWrap/>
            <w:vAlign w:val="bottom"/>
            <w:hideMark/>
          </w:tcPr>
          <w:p w14:paraId="25AB65E9" w14:textId="77777777"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0F619B">
              <w:rPr>
                <w:rFonts w:ascii="Calibri" w:eastAsia="Times New Roman" w:hAnsi="Calibri" w:cs="Calibri"/>
                <w:color w:val="000000"/>
                <w:kern w:val="0"/>
                <w:sz w:val="18"/>
                <w:szCs w:val="18"/>
                <w14:ligatures w14:val="none"/>
              </w:rPr>
              <w:t>8</w:t>
            </w:r>
          </w:p>
        </w:tc>
        <w:tc>
          <w:tcPr>
            <w:tcW w:w="1256" w:type="pct"/>
            <w:tcBorders>
              <w:top w:val="nil"/>
              <w:left w:val="nil"/>
              <w:bottom w:val="nil"/>
              <w:right w:val="nil"/>
            </w:tcBorders>
            <w:shd w:val="clear" w:color="auto" w:fill="auto"/>
            <w:noWrap/>
            <w:hideMark/>
          </w:tcPr>
          <w:p w14:paraId="3B716FA4" w14:textId="28AEFF37"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$2,774,145 </w:t>
            </w:r>
          </w:p>
        </w:tc>
        <w:tc>
          <w:tcPr>
            <w:tcW w:w="1098" w:type="pct"/>
            <w:tcBorders>
              <w:top w:val="nil"/>
              <w:left w:val="nil"/>
              <w:bottom w:val="nil"/>
              <w:right w:val="nil"/>
            </w:tcBorders>
            <w:shd w:val="clear" w:color="auto" w:fill="auto"/>
            <w:noWrap/>
            <w:hideMark/>
          </w:tcPr>
          <w:p w14:paraId="09D4B1CF" w14:textId="74E95E7D"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$500,000 </w:t>
            </w:r>
          </w:p>
        </w:tc>
        <w:tc>
          <w:tcPr>
            <w:tcW w:w="1046" w:type="pct"/>
            <w:tcBorders>
              <w:top w:val="nil"/>
              <w:left w:val="nil"/>
              <w:bottom w:val="nil"/>
              <w:right w:val="nil"/>
            </w:tcBorders>
            <w:shd w:val="clear" w:color="auto" w:fill="auto"/>
            <w:noWrap/>
            <w:hideMark/>
          </w:tcPr>
          <w:p w14:paraId="3FB613C3" w14:textId="61284BB6"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$800,000 </w:t>
            </w:r>
          </w:p>
        </w:tc>
        <w:tc>
          <w:tcPr>
            <w:tcW w:w="1167" w:type="pct"/>
            <w:tcBorders>
              <w:top w:val="nil"/>
              <w:left w:val="nil"/>
              <w:bottom w:val="nil"/>
              <w:right w:val="nil"/>
            </w:tcBorders>
            <w:shd w:val="clear" w:color="auto" w:fill="auto"/>
            <w:noWrap/>
            <w:hideMark/>
          </w:tcPr>
          <w:p w14:paraId="4720F735" w14:textId="6D492D2E"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$1,974,145 </w:t>
            </w:r>
          </w:p>
        </w:tc>
      </w:tr>
      <w:tr w:rsidR="00380D41" w:rsidRPr="00380D41" w14:paraId="6B6DB8A9" w14:textId="77777777" w:rsidTr="00B779F4">
        <w:trPr>
          <w:trHeight w:val="20"/>
        </w:trPr>
        <w:tc>
          <w:tcPr>
            <w:tcW w:w="433" w:type="pct"/>
            <w:tcBorders>
              <w:top w:val="nil"/>
              <w:left w:val="nil"/>
              <w:bottom w:val="nil"/>
              <w:right w:val="nil"/>
            </w:tcBorders>
            <w:shd w:val="clear" w:color="auto" w:fill="auto"/>
            <w:noWrap/>
            <w:vAlign w:val="bottom"/>
            <w:hideMark/>
          </w:tcPr>
          <w:p w14:paraId="7ECC6618" w14:textId="77777777"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0F619B">
              <w:rPr>
                <w:rFonts w:ascii="Calibri" w:eastAsia="Times New Roman" w:hAnsi="Calibri" w:cs="Calibri"/>
                <w:color w:val="000000"/>
                <w:kern w:val="0"/>
                <w:sz w:val="18"/>
                <w:szCs w:val="18"/>
                <w14:ligatures w14:val="none"/>
              </w:rPr>
              <w:t>9</w:t>
            </w:r>
          </w:p>
        </w:tc>
        <w:tc>
          <w:tcPr>
            <w:tcW w:w="1256" w:type="pct"/>
            <w:tcBorders>
              <w:top w:val="nil"/>
              <w:left w:val="nil"/>
              <w:bottom w:val="nil"/>
              <w:right w:val="nil"/>
            </w:tcBorders>
            <w:shd w:val="clear" w:color="auto" w:fill="auto"/>
            <w:noWrap/>
            <w:hideMark/>
          </w:tcPr>
          <w:p w14:paraId="0275B550" w14:textId="4823A2E7"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$2,830,380 </w:t>
            </w:r>
          </w:p>
        </w:tc>
        <w:tc>
          <w:tcPr>
            <w:tcW w:w="1098" w:type="pct"/>
            <w:tcBorders>
              <w:top w:val="nil"/>
              <w:left w:val="nil"/>
              <w:bottom w:val="nil"/>
              <w:right w:val="nil"/>
            </w:tcBorders>
            <w:shd w:val="clear" w:color="auto" w:fill="auto"/>
            <w:noWrap/>
            <w:hideMark/>
          </w:tcPr>
          <w:p w14:paraId="78B964A6" w14:textId="56D47A97"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$500,000 </w:t>
            </w:r>
          </w:p>
        </w:tc>
        <w:tc>
          <w:tcPr>
            <w:tcW w:w="1046" w:type="pct"/>
            <w:tcBorders>
              <w:top w:val="nil"/>
              <w:left w:val="nil"/>
              <w:bottom w:val="nil"/>
              <w:right w:val="nil"/>
            </w:tcBorders>
            <w:shd w:val="clear" w:color="auto" w:fill="auto"/>
            <w:noWrap/>
            <w:hideMark/>
          </w:tcPr>
          <w:p w14:paraId="7B57230C" w14:textId="4B128596"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$800,000 </w:t>
            </w:r>
          </w:p>
        </w:tc>
        <w:tc>
          <w:tcPr>
            <w:tcW w:w="1167" w:type="pct"/>
            <w:tcBorders>
              <w:top w:val="nil"/>
              <w:left w:val="nil"/>
              <w:bottom w:val="nil"/>
              <w:right w:val="nil"/>
            </w:tcBorders>
            <w:shd w:val="clear" w:color="auto" w:fill="auto"/>
            <w:noWrap/>
            <w:hideMark/>
          </w:tcPr>
          <w:p w14:paraId="58E8861C" w14:textId="100E0970"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$2,030,380 </w:t>
            </w:r>
          </w:p>
        </w:tc>
      </w:tr>
      <w:tr w:rsidR="00380D41" w:rsidRPr="00380D41" w14:paraId="34126FF6" w14:textId="77777777" w:rsidTr="00B779F4">
        <w:trPr>
          <w:trHeight w:val="20"/>
        </w:trPr>
        <w:tc>
          <w:tcPr>
            <w:tcW w:w="433" w:type="pct"/>
            <w:tcBorders>
              <w:top w:val="nil"/>
              <w:left w:val="nil"/>
              <w:bottom w:val="nil"/>
              <w:right w:val="nil"/>
            </w:tcBorders>
            <w:shd w:val="clear" w:color="auto" w:fill="auto"/>
            <w:noWrap/>
            <w:vAlign w:val="bottom"/>
            <w:hideMark/>
          </w:tcPr>
          <w:p w14:paraId="6B521916" w14:textId="77777777"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0F619B">
              <w:rPr>
                <w:rFonts w:ascii="Calibri" w:eastAsia="Times New Roman" w:hAnsi="Calibri" w:cs="Calibri"/>
                <w:color w:val="000000"/>
                <w:kern w:val="0"/>
                <w:sz w:val="18"/>
                <w:szCs w:val="18"/>
                <w14:ligatures w14:val="none"/>
              </w:rPr>
              <w:t>10</w:t>
            </w:r>
          </w:p>
        </w:tc>
        <w:tc>
          <w:tcPr>
            <w:tcW w:w="1256" w:type="pct"/>
            <w:tcBorders>
              <w:top w:val="nil"/>
              <w:left w:val="nil"/>
              <w:bottom w:val="nil"/>
              <w:right w:val="nil"/>
            </w:tcBorders>
            <w:shd w:val="clear" w:color="auto" w:fill="auto"/>
            <w:noWrap/>
            <w:hideMark/>
          </w:tcPr>
          <w:p w14:paraId="47995E32" w14:textId="076A70F0"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$2,886,615 </w:t>
            </w:r>
          </w:p>
        </w:tc>
        <w:tc>
          <w:tcPr>
            <w:tcW w:w="1098" w:type="pct"/>
            <w:tcBorders>
              <w:top w:val="nil"/>
              <w:left w:val="nil"/>
              <w:bottom w:val="nil"/>
              <w:right w:val="nil"/>
            </w:tcBorders>
            <w:shd w:val="clear" w:color="auto" w:fill="auto"/>
            <w:noWrap/>
            <w:hideMark/>
          </w:tcPr>
          <w:p w14:paraId="61BF9215" w14:textId="2BF321B3"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$500,000 </w:t>
            </w:r>
          </w:p>
        </w:tc>
        <w:tc>
          <w:tcPr>
            <w:tcW w:w="1046" w:type="pct"/>
            <w:tcBorders>
              <w:top w:val="nil"/>
              <w:left w:val="nil"/>
              <w:bottom w:val="nil"/>
              <w:right w:val="nil"/>
            </w:tcBorders>
            <w:shd w:val="clear" w:color="auto" w:fill="auto"/>
            <w:noWrap/>
            <w:hideMark/>
          </w:tcPr>
          <w:p w14:paraId="0D541B61" w14:textId="79B27A3A"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$800,000 </w:t>
            </w:r>
          </w:p>
        </w:tc>
        <w:tc>
          <w:tcPr>
            <w:tcW w:w="1167" w:type="pct"/>
            <w:tcBorders>
              <w:top w:val="nil"/>
              <w:left w:val="nil"/>
              <w:bottom w:val="nil"/>
              <w:right w:val="nil"/>
            </w:tcBorders>
            <w:shd w:val="clear" w:color="auto" w:fill="auto"/>
            <w:noWrap/>
            <w:hideMark/>
          </w:tcPr>
          <w:p w14:paraId="6EAB135B" w14:textId="7F811C9F"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$2,086,615 </w:t>
            </w:r>
          </w:p>
        </w:tc>
      </w:tr>
      <w:tr w:rsidR="00380D41" w:rsidRPr="00380D41" w14:paraId="49548293" w14:textId="77777777" w:rsidTr="00B779F4">
        <w:trPr>
          <w:trHeight w:val="20"/>
        </w:trPr>
        <w:tc>
          <w:tcPr>
            <w:tcW w:w="433" w:type="pct"/>
            <w:tcBorders>
              <w:top w:val="nil"/>
              <w:left w:val="nil"/>
              <w:bottom w:val="nil"/>
              <w:right w:val="nil"/>
            </w:tcBorders>
            <w:shd w:val="clear" w:color="auto" w:fill="auto"/>
            <w:noWrap/>
            <w:vAlign w:val="bottom"/>
            <w:hideMark/>
          </w:tcPr>
          <w:p w14:paraId="425E0B68" w14:textId="77777777"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0F619B">
              <w:rPr>
                <w:rFonts w:ascii="Calibri" w:eastAsia="Times New Roman" w:hAnsi="Calibri" w:cs="Calibri"/>
                <w:color w:val="000000"/>
                <w:kern w:val="0"/>
                <w:sz w:val="18"/>
                <w:szCs w:val="18"/>
                <w14:ligatures w14:val="none"/>
              </w:rPr>
              <w:t>11</w:t>
            </w:r>
          </w:p>
        </w:tc>
        <w:tc>
          <w:tcPr>
            <w:tcW w:w="1256" w:type="pct"/>
            <w:tcBorders>
              <w:top w:val="nil"/>
              <w:left w:val="nil"/>
              <w:bottom w:val="nil"/>
              <w:right w:val="nil"/>
            </w:tcBorders>
            <w:shd w:val="clear" w:color="auto" w:fill="auto"/>
            <w:noWrap/>
            <w:hideMark/>
          </w:tcPr>
          <w:p w14:paraId="2CE862DC" w14:textId="40909CD2"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$2,944,920 </w:t>
            </w:r>
          </w:p>
        </w:tc>
        <w:tc>
          <w:tcPr>
            <w:tcW w:w="1098" w:type="pct"/>
            <w:tcBorders>
              <w:top w:val="nil"/>
              <w:left w:val="nil"/>
              <w:bottom w:val="nil"/>
              <w:right w:val="nil"/>
            </w:tcBorders>
            <w:shd w:val="clear" w:color="auto" w:fill="auto"/>
            <w:noWrap/>
            <w:hideMark/>
          </w:tcPr>
          <w:p w14:paraId="6A254FBC" w14:textId="6675B083"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$500,000 </w:t>
            </w:r>
          </w:p>
        </w:tc>
        <w:tc>
          <w:tcPr>
            <w:tcW w:w="1046" w:type="pct"/>
            <w:tcBorders>
              <w:top w:val="nil"/>
              <w:left w:val="nil"/>
              <w:bottom w:val="nil"/>
              <w:right w:val="nil"/>
            </w:tcBorders>
            <w:shd w:val="clear" w:color="auto" w:fill="auto"/>
            <w:noWrap/>
            <w:hideMark/>
          </w:tcPr>
          <w:p w14:paraId="3470D9E1" w14:textId="716E5F7F"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$800,000 </w:t>
            </w:r>
          </w:p>
        </w:tc>
        <w:tc>
          <w:tcPr>
            <w:tcW w:w="1167" w:type="pct"/>
            <w:tcBorders>
              <w:top w:val="nil"/>
              <w:left w:val="nil"/>
              <w:bottom w:val="nil"/>
              <w:right w:val="nil"/>
            </w:tcBorders>
            <w:shd w:val="clear" w:color="auto" w:fill="auto"/>
            <w:noWrap/>
            <w:hideMark/>
          </w:tcPr>
          <w:p w14:paraId="68636CDE" w14:textId="20D59BAB"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$2,144,920 </w:t>
            </w:r>
          </w:p>
        </w:tc>
      </w:tr>
      <w:tr w:rsidR="00380D41" w:rsidRPr="00380D41" w14:paraId="35E40C97" w14:textId="77777777" w:rsidTr="00B779F4">
        <w:trPr>
          <w:trHeight w:val="20"/>
        </w:trPr>
        <w:tc>
          <w:tcPr>
            <w:tcW w:w="433" w:type="pct"/>
            <w:tcBorders>
              <w:top w:val="nil"/>
              <w:left w:val="nil"/>
              <w:bottom w:val="nil"/>
              <w:right w:val="nil"/>
            </w:tcBorders>
            <w:shd w:val="clear" w:color="auto" w:fill="auto"/>
            <w:noWrap/>
            <w:vAlign w:val="bottom"/>
            <w:hideMark/>
          </w:tcPr>
          <w:p w14:paraId="4A2219E4" w14:textId="77777777"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0F619B">
              <w:rPr>
                <w:rFonts w:ascii="Calibri" w:eastAsia="Times New Roman" w:hAnsi="Calibri" w:cs="Calibri"/>
                <w:color w:val="000000"/>
                <w:kern w:val="0"/>
                <w:sz w:val="18"/>
                <w:szCs w:val="18"/>
                <w14:ligatures w14:val="none"/>
              </w:rPr>
              <w:t>12</w:t>
            </w:r>
          </w:p>
        </w:tc>
        <w:tc>
          <w:tcPr>
            <w:tcW w:w="1256" w:type="pct"/>
            <w:tcBorders>
              <w:top w:val="nil"/>
              <w:left w:val="nil"/>
              <w:bottom w:val="nil"/>
              <w:right w:val="nil"/>
            </w:tcBorders>
            <w:shd w:val="clear" w:color="auto" w:fill="auto"/>
            <w:noWrap/>
            <w:hideMark/>
          </w:tcPr>
          <w:p w14:paraId="19482D87" w14:textId="484B3BF8"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$3,003,225 </w:t>
            </w:r>
          </w:p>
        </w:tc>
        <w:tc>
          <w:tcPr>
            <w:tcW w:w="1098" w:type="pct"/>
            <w:tcBorders>
              <w:top w:val="nil"/>
              <w:left w:val="nil"/>
              <w:bottom w:val="nil"/>
              <w:right w:val="nil"/>
            </w:tcBorders>
            <w:shd w:val="clear" w:color="auto" w:fill="auto"/>
            <w:noWrap/>
            <w:hideMark/>
          </w:tcPr>
          <w:p w14:paraId="01074487" w14:textId="3CD55C55"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$500,000 </w:t>
            </w:r>
          </w:p>
        </w:tc>
        <w:tc>
          <w:tcPr>
            <w:tcW w:w="1046" w:type="pct"/>
            <w:tcBorders>
              <w:top w:val="nil"/>
              <w:left w:val="nil"/>
              <w:bottom w:val="nil"/>
              <w:right w:val="nil"/>
            </w:tcBorders>
            <w:shd w:val="clear" w:color="auto" w:fill="auto"/>
            <w:noWrap/>
            <w:hideMark/>
          </w:tcPr>
          <w:p w14:paraId="0EDC902A" w14:textId="29A25B9E"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$800,000 </w:t>
            </w:r>
          </w:p>
        </w:tc>
        <w:tc>
          <w:tcPr>
            <w:tcW w:w="1167" w:type="pct"/>
            <w:tcBorders>
              <w:top w:val="nil"/>
              <w:left w:val="nil"/>
              <w:bottom w:val="nil"/>
              <w:right w:val="nil"/>
            </w:tcBorders>
            <w:shd w:val="clear" w:color="auto" w:fill="auto"/>
            <w:noWrap/>
            <w:hideMark/>
          </w:tcPr>
          <w:p w14:paraId="3E9359AD" w14:textId="51368B92"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$2,203,225 </w:t>
            </w:r>
          </w:p>
        </w:tc>
      </w:tr>
      <w:tr w:rsidR="00380D41" w:rsidRPr="00380D41" w14:paraId="63005BDB" w14:textId="77777777" w:rsidTr="00B779F4">
        <w:trPr>
          <w:trHeight w:val="20"/>
        </w:trPr>
        <w:tc>
          <w:tcPr>
            <w:tcW w:w="433" w:type="pct"/>
            <w:tcBorders>
              <w:top w:val="nil"/>
              <w:left w:val="nil"/>
              <w:bottom w:val="nil"/>
              <w:right w:val="nil"/>
            </w:tcBorders>
            <w:shd w:val="clear" w:color="auto" w:fill="auto"/>
            <w:noWrap/>
            <w:vAlign w:val="bottom"/>
            <w:hideMark/>
          </w:tcPr>
          <w:p w14:paraId="08C3CAA2" w14:textId="77777777"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0F619B">
              <w:rPr>
                <w:rFonts w:ascii="Calibri" w:eastAsia="Times New Roman" w:hAnsi="Calibri" w:cs="Calibri"/>
                <w:color w:val="000000"/>
                <w:kern w:val="0"/>
                <w:sz w:val="18"/>
                <w:szCs w:val="18"/>
                <w14:ligatures w14:val="none"/>
              </w:rPr>
              <w:t>13</w:t>
            </w:r>
          </w:p>
        </w:tc>
        <w:tc>
          <w:tcPr>
            <w:tcW w:w="1256" w:type="pct"/>
            <w:tcBorders>
              <w:top w:val="nil"/>
              <w:left w:val="nil"/>
              <w:bottom w:val="nil"/>
              <w:right w:val="nil"/>
            </w:tcBorders>
            <w:shd w:val="clear" w:color="auto" w:fill="auto"/>
            <w:noWrap/>
            <w:hideMark/>
          </w:tcPr>
          <w:p w14:paraId="5A417128" w14:textId="5D80CB66"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$3,062,910 </w:t>
            </w:r>
          </w:p>
        </w:tc>
        <w:tc>
          <w:tcPr>
            <w:tcW w:w="1098" w:type="pct"/>
            <w:tcBorders>
              <w:top w:val="nil"/>
              <w:left w:val="nil"/>
              <w:bottom w:val="nil"/>
              <w:right w:val="nil"/>
            </w:tcBorders>
            <w:shd w:val="clear" w:color="auto" w:fill="auto"/>
            <w:noWrap/>
            <w:hideMark/>
          </w:tcPr>
          <w:p w14:paraId="1B9EF03D" w14:textId="179432CE"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$500,000 </w:t>
            </w:r>
          </w:p>
        </w:tc>
        <w:tc>
          <w:tcPr>
            <w:tcW w:w="1046" w:type="pct"/>
            <w:tcBorders>
              <w:top w:val="nil"/>
              <w:left w:val="nil"/>
              <w:bottom w:val="nil"/>
              <w:right w:val="nil"/>
            </w:tcBorders>
            <w:shd w:val="clear" w:color="auto" w:fill="auto"/>
            <w:noWrap/>
            <w:hideMark/>
          </w:tcPr>
          <w:p w14:paraId="3B730C6F" w14:textId="2CAA318E"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$800,000 </w:t>
            </w:r>
          </w:p>
        </w:tc>
        <w:tc>
          <w:tcPr>
            <w:tcW w:w="1167" w:type="pct"/>
            <w:tcBorders>
              <w:top w:val="nil"/>
              <w:left w:val="nil"/>
              <w:bottom w:val="nil"/>
              <w:right w:val="nil"/>
            </w:tcBorders>
            <w:shd w:val="clear" w:color="auto" w:fill="auto"/>
            <w:noWrap/>
            <w:hideMark/>
          </w:tcPr>
          <w:p w14:paraId="47B0C19C" w14:textId="4A8AA78F"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$2,262,910 </w:t>
            </w:r>
          </w:p>
        </w:tc>
      </w:tr>
      <w:tr w:rsidR="00380D41" w:rsidRPr="00380D41" w14:paraId="5BB88CFF" w14:textId="77777777" w:rsidTr="00B779F4">
        <w:trPr>
          <w:trHeight w:val="20"/>
        </w:trPr>
        <w:tc>
          <w:tcPr>
            <w:tcW w:w="433" w:type="pct"/>
            <w:tcBorders>
              <w:top w:val="nil"/>
              <w:left w:val="nil"/>
              <w:bottom w:val="nil"/>
              <w:right w:val="nil"/>
            </w:tcBorders>
            <w:shd w:val="clear" w:color="auto" w:fill="auto"/>
            <w:noWrap/>
            <w:vAlign w:val="bottom"/>
            <w:hideMark/>
          </w:tcPr>
          <w:p w14:paraId="1FD0C6C3" w14:textId="77777777"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0F619B">
              <w:rPr>
                <w:rFonts w:ascii="Calibri" w:eastAsia="Times New Roman" w:hAnsi="Calibri" w:cs="Calibri"/>
                <w:color w:val="000000"/>
                <w:kern w:val="0"/>
                <w:sz w:val="18"/>
                <w:szCs w:val="18"/>
                <w14:ligatures w14:val="none"/>
              </w:rPr>
              <w:t>14</w:t>
            </w:r>
          </w:p>
        </w:tc>
        <w:tc>
          <w:tcPr>
            <w:tcW w:w="1256" w:type="pct"/>
            <w:tcBorders>
              <w:top w:val="nil"/>
              <w:left w:val="nil"/>
              <w:bottom w:val="nil"/>
              <w:right w:val="nil"/>
            </w:tcBorders>
            <w:shd w:val="clear" w:color="auto" w:fill="auto"/>
            <w:noWrap/>
            <w:hideMark/>
          </w:tcPr>
          <w:p w14:paraId="2765F764" w14:textId="0AFA996E"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$3,125,355 </w:t>
            </w:r>
          </w:p>
        </w:tc>
        <w:tc>
          <w:tcPr>
            <w:tcW w:w="1098" w:type="pct"/>
            <w:tcBorders>
              <w:top w:val="nil"/>
              <w:left w:val="nil"/>
              <w:bottom w:val="nil"/>
              <w:right w:val="nil"/>
            </w:tcBorders>
            <w:shd w:val="clear" w:color="auto" w:fill="auto"/>
            <w:noWrap/>
            <w:hideMark/>
          </w:tcPr>
          <w:p w14:paraId="0DD074EC" w14:textId="10664583"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$500,000 </w:t>
            </w:r>
          </w:p>
        </w:tc>
        <w:tc>
          <w:tcPr>
            <w:tcW w:w="1046" w:type="pct"/>
            <w:tcBorders>
              <w:top w:val="nil"/>
              <w:left w:val="nil"/>
              <w:bottom w:val="nil"/>
              <w:right w:val="nil"/>
            </w:tcBorders>
            <w:shd w:val="clear" w:color="auto" w:fill="auto"/>
            <w:noWrap/>
            <w:hideMark/>
          </w:tcPr>
          <w:p w14:paraId="1122410D" w14:textId="1FE87D7F"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$800,000 </w:t>
            </w:r>
          </w:p>
        </w:tc>
        <w:tc>
          <w:tcPr>
            <w:tcW w:w="1167" w:type="pct"/>
            <w:tcBorders>
              <w:top w:val="nil"/>
              <w:left w:val="nil"/>
              <w:bottom w:val="nil"/>
              <w:right w:val="nil"/>
            </w:tcBorders>
            <w:shd w:val="clear" w:color="auto" w:fill="auto"/>
            <w:noWrap/>
            <w:hideMark/>
          </w:tcPr>
          <w:p w14:paraId="6A2655DA" w14:textId="209F4871"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$2,325,355 </w:t>
            </w:r>
          </w:p>
        </w:tc>
      </w:tr>
      <w:tr w:rsidR="00380D41" w:rsidRPr="00380D41" w14:paraId="248F9F72" w14:textId="77777777" w:rsidTr="00B779F4">
        <w:trPr>
          <w:trHeight w:val="20"/>
        </w:trPr>
        <w:tc>
          <w:tcPr>
            <w:tcW w:w="433" w:type="pct"/>
            <w:tcBorders>
              <w:top w:val="nil"/>
              <w:left w:val="nil"/>
              <w:bottom w:val="nil"/>
              <w:right w:val="nil"/>
            </w:tcBorders>
            <w:shd w:val="clear" w:color="auto" w:fill="auto"/>
            <w:noWrap/>
            <w:vAlign w:val="bottom"/>
            <w:hideMark/>
          </w:tcPr>
          <w:p w14:paraId="5205F5B1" w14:textId="77777777"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0F619B">
              <w:rPr>
                <w:rFonts w:ascii="Calibri" w:eastAsia="Times New Roman" w:hAnsi="Calibri" w:cs="Calibri"/>
                <w:color w:val="000000"/>
                <w:kern w:val="0"/>
                <w:sz w:val="18"/>
                <w:szCs w:val="18"/>
                <w14:ligatures w14:val="none"/>
              </w:rPr>
              <w:t>15</w:t>
            </w:r>
          </w:p>
        </w:tc>
        <w:tc>
          <w:tcPr>
            <w:tcW w:w="1256" w:type="pct"/>
            <w:tcBorders>
              <w:top w:val="nil"/>
              <w:left w:val="nil"/>
              <w:bottom w:val="nil"/>
              <w:right w:val="nil"/>
            </w:tcBorders>
            <w:shd w:val="clear" w:color="auto" w:fill="auto"/>
            <w:noWrap/>
            <w:hideMark/>
          </w:tcPr>
          <w:p w14:paraId="49AF6616" w14:textId="4AB4F15C"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$3,187,800 </w:t>
            </w:r>
          </w:p>
        </w:tc>
        <w:tc>
          <w:tcPr>
            <w:tcW w:w="1098" w:type="pct"/>
            <w:tcBorders>
              <w:top w:val="nil"/>
              <w:left w:val="nil"/>
              <w:bottom w:val="nil"/>
              <w:right w:val="nil"/>
            </w:tcBorders>
            <w:shd w:val="clear" w:color="auto" w:fill="auto"/>
            <w:noWrap/>
            <w:hideMark/>
          </w:tcPr>
          <w:p w14:paraId="68EC2B36" w14:textId="72ACC643"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$500,000 </w:t>
            </w:r>
          </w:p>
        </w:tc>
        <w:tc>
          <w:tcPr>
            <w:tcW w:w="1046" w:type="pct"/>
            <w:tcBorders>
              <w:top w:val="nil"/>
              <w:left w:val="nil"/>
              <w:bottom w:val="nil"/>
              <w:right w:val="nil"/>
            </w:tcBorders>
            <w:shd w:val="clear" w:color="auto" w:fill="auto"/>
            <w:noWrap/>
            <w:hideMark/>
          </w:tcPr>
          <w:p w14:paraId="4742B2EC" w14:textId="2EA3EBE6"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$800,000 </w:t>
            </w:r>
          </w:p>
        </w:tc>
        <w:tc>
          <w:tcPr>
            <w:tcW w:w="1167" w:type="pct"/>
            <w:tcBorders>
              <w:top w:val="nil"/>
              <w:left w:val="nil"/>
              <w:bottom w:val="nil"/>
              <w:right w:val="nil"/>
            </w:tcBorders>
            <w:shd w:val="clear" w:color="auto" w:fill="auto"/>
            <w:noWrap/>
            <w:hideMark/>
          </w:tcPr>
          <w:p w14:paraId="64D6EEAF" w14:textId="77659CCE"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$2,387,800 </w:t>
            </w:r>
          </w:p>
        </w:tc>
      </w:tr>
      <w:tr w:rsidR="00380D41" w:rsidRPr="00380D41" w14:paraId="13644103" w14:textId="77777777" w:rsidTr="00B779F4">
        <w:trPr>
          <w:trHeight w:val="20"/>
        </w:trPr>
        <w:tc>
          <w:tcPr>
            <w:tcW w:w="433" w:type="pct"/>
            <w:tcBorders>
              <w:top w:val="nil"/>
              <w:left w:val="nil"/>
              <w:bottom w:val="nil"/>
              <w:right w:val="nil"/>
            </w:tcBorders>
            <w:shd w:val="clear" w:color="auto" w:fill="auto"/>
            <w:noWrap/>
            <w:vAlign w:val="bottom"/>
            <w:hideMark/>
          </w:tcPr>
          <w:p w14:paraId="34E49329" w14:textId="77777777"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0F619B">
              <w:rPr>
                <w:rFonts w:ascii="Calibri" w:eastAsia="Times New Roman" w:hAnsi="Calibri" w:cs="Calibri"/>
                <w:color w:val="000000"/>
                <w:kern w:val="0"/>
                <w:sz w:val="18"/>
                <w:szCs w:val="18"/>
                <w14:ligatures w14:val="none"/>
              </w:rPr>
              <w:t>16</w:t>
            </w:r>
          </w:p>
        </w:tc>
        <w:tc>
          <w:tcPr>
            <w:tcW w:w="1256" w:type="pct"/>
            <w:tcBorders>
              <w:top w:val="nil"/>
              <w:left w:val="nil"/>
              <w:bottom w:val="nil"/>
              <w:right w:val="nil"/>
            </w:tcBorders>
            <w:shd w:val="clear" w:color="auto" w:fill="auto"/>
            <w:noWrap/>
            <w:hideMark/>
          </w:tcPr>
          <w:p w14:paraId="3FEE4EF5" w14:textId="1FF85F41"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$3,250,935 </w:t>
            </w:r>
          </w:p>
        </w:tc>
        <w:tc>
          <w:tcPr>
            <w:tcW w:w="1098" w:type="pct"/>
            <w:tcBorders>
              <w:top w:val="nil"/>
              <w:left w:val="nil"/>
              <w:bottom w:val="nil"/>
              <w:right w:val="nil"/>
            </w:tcBorders>
            <w:shd w:val="clear" w:color="auto" w:fill="auto"/>
            <w:noWrap/>
            <w:hideMark/>
          </w:tcPr>
          <w:p w14:paraId="3457D649" w14:textId="20090932"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$500,000 </w:t>
            </w:r>
          </w:p>
        </w:tc>
        <w:tc>
          <w:tcPr>
            <w:tcW w:w="1046" w:type="pct"/>
            <w:tcBorders>
              <w:top w:val="nil"/>
              <w:left w:val="nil"/>
              <w:bottom w:val="nil"/>
              <w:right w:val="nil"/>
            </w:tcBorders>
            <w:shd w:val="clear" w:color="auto" w:fill="auto"/>
            <w:noWrap/>
            <w:hideMark/>
          </w:tcPr>
          <w:p w14:paraId="28C47AB9" w14:textId="7A3C2639"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$800,000 </w:t>
            </w:r>
          </w:p>
        </w:tc>
        <w:tc>
          <w:tcPr>
            <w:tcW w:w="1167" w:type="pct"/>
            <w:tcBorders>
              <w:top w:val="nil"/>
              <w:left w:val="nil"/>
              <w:bottom w:val="nil"/>
              <w:right w:val="nil"/>
            </w:tcBorders>
            <w:shd w:val="clear" w:color="auto" w:fill="auto"/>
            <w:noWrap/>
            <w:hideMark/>
          </w:tcPr>
          <w:p w14:paraId="14A4DAA2" w14:textId="5CAA784A"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$2,450,935 </w:t>
            </w:r>
          </w:p>
        </w:tc>
      </w:tr>
      <w:tr w:rsidR="00380D41" w:rsidRPr="00380D41" w14:paraId="1EA2D29F" w14:textId="77777777" w:rsidTr="00B779F4">
        <w:trPr>
          <w:trHeight w:val="20"/>
        </w:trPr>
        <w:tc>
          <w:tcPr>
            <w:tcW w:w="433" w:type="pct"/>
            <w:tcBorders>
              <w:top w:val="nil"/>
              <w:left w:val="nil"/>
              <w:bottom w:val="nil"/>
              <w:right w:val="nil"/>
            </w:tcBorders>
            <w:shd w:val="clear" w:color="auto" w:fill="auto"/>
            <w:noWrap/>
            <w:vAlign w:val="bottom"/>
            <w:hideMark/>
          </w:tcPr>
          <w:p w14:paraId="081EC07F" w14:textId="77777777"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0F619B">
              <w:rPr>
                <w:rFonts w:ascii="Calibri" w:eastAsia="Times New Roman" w:hAnsi="Calibri" w:cs="Calibri"/>
                <w:color w:val="000000"/>
                <w:kern w:val="0"/>
                <w:sz w:val="18"/>
                <w:szCs w:val="18"/>
                <w14:ligatures w14:val="none"/>
              </w:rPr>
              <w:t>17</w:t>
            </w:r>
          </w:p>
        </w:tc>
        <w:tc>
          <w:tcPr>
            <w:tcW w:w="1256" w:type="pct"/>
            <w:tcBorders>
              <w:top w:val="nil"/>
              <w:left w:val="nil"/>
              <w:bottom w:val="nil"/>
              <w:right w:val="nil"/>
            </w:tcBorders>
            <w:shd w:val="clear" w:color="auto" w:fill="auto"/>
            <w:noWrap/>
            <w:hideMark/>
          </w:tcPr>
          <w:p w14:paraId="1ECB88A7" w14:textId="258BEBA3"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$3,315,795 </w:t>
            </w:r>
          </w:p>
        </w:tc>
        <w:tc>
          <w:tcPr>
            <w:tcW w:w="1098" w:type="pct"/>
            <w:tcBorders>
              <w:top w:val="nil"/>
              <w:left w:val="nil"/>
              <w:bottom w:val="nil"/>
              <w:right w:val="nil"/>
            </w:tcBorders>
            <w:shd w:val="clear" w:color="auto" w:fill="auto"/>
            <w:noWrap/>
            <w:hideMark/>
          </w:tcPr>
          <w:p w14:paraId="01463135" w14:textId="1C55FA92"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$500,000 </w:t>
            </w:r>
          </w:p>
        </w:tc>
        <w:tc>
          <w:tcPr>
            <w:tcW w:w="1046" w:type="pct"/>
            <w:tcBorders>
              <w:top w:val="nil"/>
              <w:left w:val="nil"/>
              <w:bottom w:val="nil"/>
              <w:right w:val="nil"/>
            </w:tcBorders>
            <w:shd w:val="clear" w:color="auto" w:fill="auto"/>
            <w:noWrap/>
            <w:hideMark/>
          </w:tcPr>
          <w:p w14:paraId="7CDA7D1E" w14:textId="5A900709"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$800,000 </w:t>
            </w:r>
          </w:p>
        </w:tc>
        <w:tc>
          <w:tcPr>
            <w:tcW w:w="1167" w:type="pct"/>
            <w:tcBorders>
              <w:top w:val="nil"/>
              <w:left w:val="nil"/>
              <w:bottom w:val="nil"/>
              <w:right w:val="nil"/>
            </w:tcBorders>
            <w:shd w:val="clear" w:color="auto" w:fill="auto"/>
            <w:noWrap/>
            <w:hideMark/>
          </w:tcPr>
          <w:p w14:paraId="64FED0F2" w14:textId="33934F47"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$2,515,795 </w:t>
            </w:r>
          </w:p>
        </w:tc>
      </w:tr>
      <w:tr w:rsidR="00380D41" w:rsidRPr="00380D41" w14:paraId="74091C15" w14:textId="77777777" w:rsidTr="00B779F4">
        <w:trPr>
          <w:trHeight w:val="20"/>
        </w:trPr>
        <w:tc>
          <w:tcPr>
            <w:tcW w:w="433" w:type="pct"/>
            <w:tcBorders>
              <w:top w:val="nil"/>
              <w:left w:val="nil"/>
              <w:bottom w:val="nil"/>
              <w:right w:val="nil"/>
            </w:tcBorders>
            <w:shd w:val="clear" w:color="auto" w:fill="auto"/>
            <w:noWrap/>
            <w:vAlign w:val="bottom"/>
            <w:hideMark/>
          </w:tcPr>
          <w:p w14:paraId="6776D728" w14:textId="77777777"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0F619B">
              <w:rPr>
                <w:rFonts w:ascii="Calibri" w:eastAsia="Times New Roman" w:hAnsi="Calibri" w:cs="Calibri"/>
                <w:color w:val="000000"/>
                <w:kern w:val="0"/>
                <w:sz w:val="18"/>
                <w:szCs w:val="18"/>
                <w14:ligatures w14:val="none"/>
              </w:rPr>
              <w:t>18</w:t>
            </w:r>
          </w:p>
        </w:tc>
        <w:tc>
          <w:tcPr>
            <w:tcW w:w="1256" w:type="pct"/>
            <w:tcBorders>
              <w:top w:val="nil"/>
              <w:left w:val="nil"/>
              <w:bottom w:val="nil"/>
              <w:right w:val="nil"/>
            </w:tcBorders>
            <w:shd w:val="clear" w:color="auto" w:fill="auto"/>
            <w:noWrap/>
            <w:hideMark/>
          </w:tcPr>
          <w:p w14:paraId="5528F89D" w14:textId="1D57A9A2"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$3,382,725 </w:t>
            </w:r>
          </w:p>
        </w:tc>
        <w:tc>
          <w:tcPr>
            <w:tcW w:w="1098" w:type="pct"/>
            <w:tcBorders>
              <w:top w:val="nil"/>
              <w:left w:val="nil"/>
              <w:bottom w:val="nil"/>
              <w:right w:val="nil"/>
            </w:tcBorders>
            <w:shd w:val="clear" w:color="auto" w:fill="auto"/>
            <w:noWrap/>
            <w:hideMark/>
          </w:tcPr>
          <w:p w14:paraId="1FD68C22" w14:textId="500B8ADB"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$500,000 </w:t>
            </w:r>
          </w:p>
        </w:tc>
        <w:tc>
          <w:tcPr>
            <w:tcW w:w="1046" w:type="pct"/>
            <w:tcBorders>
              <w:top w:val="nil"/>
              <w:left w:val="nil"/>
              <w:bottom w:val="nil"/>
              <w:right w:val="nil"/>
            </w:tcBorders>
            <w:shd w:val="clear" w:color="auto" w:fill="auto"/>
            <w:noWrap/>
            <w:hideMark/>
          </w:tcPr>
          <w:p w14:paraId="04CAB9D0" w14:textId="16CA0AEF"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$800,000 </w:t>
            </w:r>
          </w:p>
        </w:tc>
        <w:tc>
          <w:tcPr>
            <w:tcW w:w="1167" w:type="pct"/>
            <w:tcBorders>
              <w:top w:val="nil"/>
              <w:left w:val="nil"/>
              <w:bottom w:val="nil"/>
              <w:right w:val="nil"/>
            </w:tcBorders>
            <w:shd w:val="clear" w:color="auto" w:fill="auto"/>
            <w:noWrap/>
            <w:hideMark/>
          </w:tcPr>
          <w:p w14:paraId="704722A6" w14:textId="37423C62"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$2,582,725 </w:t>
            </w:r>
          </w:p>
        </w:tc>
      </w:tr>
      <w:tr w:rsidR="00380D41" w:rsidRPr="00380D41" w14:paraId="19EBBA82" w14:textId="77777777" w:rsidTr="00B779F4">
        <w:trPr>
          <w:trHeight w:val="20"/>
        </w:trPr>
        <w:tc>
          <w:tcPr>
            <w:tcW w:w="433" w:type="pct"/>
            <w:tcBorders>
              <w:top w:val="nil"/>
              <w:left w:val="nil"/>
              <w:bottom w:val="nil"/>
              <w:right w:val="nil"/>
            </w:tcBorders>
            <w:shd w:val="clear" w:color="auto" w:fill="auto"/>
            <w:noWrap/>
            <w:vAlign w:val="bottom"/>
            <w:hideMark/>
          </w:tcPr>
          <w:p w14:paraId="1C87537B" w14:textId="77777777"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0F619B">
              <w:rPr>
                <w:rFonts w:ascii="Calibri" w:eastAsia="Times New Roman" w:hAnsi="Calibri" w:cs="Calibri"/>
                <w:color w:val="000000"/>
                <w:kern w:val="0"/>
                <w:sz w:val="18"/>
                <w:szCs w:val="18"/>
                <w14:ligatures w14:val="none"/>
              </w:rPr>
              <w:t>19</w:t>
            </w:r>
          </w:p>
        </w:tc>
        <w:tc>
          <w:tcPr>
            <w:tcW w:w="1256" w:type="pct"/>
            <w:tcBorders>
              <w:top w:val="nil"/>
              <w:left w:val="nil"/>
              <w:bottom w:val="nil"/>
              <w:right w:val="nil"/>
            </w:tcBorders>
            <w:shd w:val="clear" w:color="auto" w:fill="auto"/>
            <w:noWrap/>
            <w:hideMark/>
          </w:tcPr>
          <w:p w14:paraId="0E9A6749" w14:textId="1440CA13"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$3,450,345 </w:t>
            </w:r>
          </w:p>
        </w:tc>
        <w:tc>
          <w:tcPr>
            <w:tcW w:w="1098" w:type="pct"/>
            <w:tcBorders>
              <w:top w:val="nil"/>
              <w:left w:val="nil"/>
              <w:bottom w:val="nil"/>
              <w:right w:val="nil"/>
            </w:tcBorders>
            <w:shd w:val="clear" w:color="auto" w:fill="auto"/>
            <w:noWrap/>
            <w:hideMark/>
          </w:tcPr>
          <w:p w14:paraId="54790794" w14:textId="336F868C"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$500,000 </w:t>
            </w:r>
          </w:p>
        </w:tc>
        <w:tc>
          <w:tcPr>
            <w:tcW w:w="1046" w:type="pct"/>
            <w:tcBorders>
              <w:top w:val="nil"/>
              <w:left w:val="nil"/>
              <w:bottom w:val="nil"/>
              <w:right w:val="nil"/>
            </w:tcBorders>
            <w:shd w:val="clear" w:color="auto" w:fill="auto"/>
            <w:noWrap/>
            <w:hideMark/>
          </w:tcPr>
          <w:p w14:paraId="42248B1D" w14:textId="2E9E7C3E"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$800,000 </w:t>
            </w:r>
          </w:p>
        </w:tc>
        <w:tc>
          <w:tcPr>
            <w:tcW w:w="1167" w:type="pct"/>
            <w:tcBorders>
              <w:top w:val="nil"/>
              <w:left w:val="nil"/>
              <w:bottom w:val="nil"/>
              <w:right w:val="nil"/>
            </w:tcBorders>
            <w:shd w:val="clear" w:color="auto" w:fill="auto"/>
            <w:noWrap/>
            <w:hideMark/>
          </w:tcPr>
          <w:p w14:paraId="0EF9A2EB" w14:textId="5B2B94F3"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$2,650,345 </w:t>
            </w:r>
          </w:p>
        </w:tc>
      </w:tr>
      <w:tr w:rsidR="00380D41" w:rsidRPr="00380D41" w14:paraId="1B56FC20" w14:textId="77777777" w:rsidTr="00B779F4">
        <w:trPr>
          <w:trHeight w:val="20"/>
        </w:trPr>
        <w:tc>
          <w:tcPr>
            <w:tcW w:w="433" w:type="pct"/>
            <w:tcBorders>
              <w:top w:val="nil"/>
              <w:left w:val="nil"/>
              <w:bottom w:val="nil"/>
              <w:right w:val="nil"/>
            </w:tcBorders>
            <w:shd w:val="clear" w:color="auto" w:fill="auto"/>
            <w:noWrap/>
            <w:vAlign w:val="bottom"/>
            <w:hideMark/>
          </w:tcPr>
          <w:p w14:paraId="035EDC5B" w14:textId="77777777"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0F619B">
              <w:rPr>
                <w:rFonts w:ascii="Calibri" w:eastAsia="Times New Roman" w:hAnsi="Calibri" w:cs="Calibri"/>
                <w:color w:val="000000"/>
                <w:kern w:val="0"/>
                <w:sz w:val="18"/>
                <w:szCs w:val="18"/>
                <w14:ligatures w14:val="none"/>
              </w:rPr>
              <w:t>20</w:t>
            </w:r>
          </w:p>
        </w:tc>
        <w:tc>
          <w:tcPr>
            <w:tcW w:w="1256" w:type="pct"/>
            <w:tcBorders>
              <w:top w:val="nil"/>
              <w:left w:val="nil"/>
              <w:bottom w:val="nil"/>
              <w:right w:val="nil"/>
            </w:tcBorders>
            <w:shd w:val="clear" w:color="auto" w:fill="auto"/>
            <w:noWrap/>
            <w:hideMark/>
          </w:tcPr>
          <w:p w14:paraId="69383B57" w14:textId="78E65FF0"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$3,519,690 </w:t>
            </w:r>
          </w:p>
        </w:tc>
        <w:tc>
          <w:tcPr>
            <w:tcW w:w="1098" w:type="pct"/>
            <w:tcBorders>
              <w:top w:val="nil"/>
              <w:left w:val="nil"/>
              <w:bottom w:val="nil"/>
              <w:right w:val="nil"/>
            </w:tcBorders>
            <w:shd w:val="clear" w:color="auto" w:fill="auto"/>
            <w:noWrap/>
            <w:hideMark/>
          </w:tcPr>
          <w:p w14:paraId="2D495FDC" w14:textId="2336F8A1"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$500,000 </w:t>
            </w:r>
          </w:p>
        </w:tc>
        <w:tc>
          <w:tcPr>
            <w:tcW w:w="1046" w:type="pct"/>
            <w:tcBorders>
              <w:top w:val="nil"/>
              <w:left w:val="nil"/>
              <w:bottom w:val="nil"/>
              <w:right w:val="nil"/>
            </w:tcBorders>
            <w:shd w:val="clear" w:color="auto" w:fill="auto"/>
            <w:noWrap/>
            <w:hideMark/>
          </w:tcPr>
          <w:p w14:paraId="72EF39EF" w14:textId="371E9B1D"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$800,000 </w:t>
            </w:r>
          </w:p>
        </w:tc>
        <w:tc>
          <w:tcPr>
            <w:tcW w:w="1167" w:type="pct"/>
            <w:tcBorders>
              <w:top w:val="nil"/>
              <w:left w:val="nil"/>
              <w:bottom w:val="nil"/>
              <w:right w:val="nil"/>
            </w:tcBorders>
            <w:shd w:val="clear" w:color="auto" w:fill="auto"/>
            <w:noWrap/>
            <w:hideMark/>
          </w:tcPr>
          <w:p w14:paraId="5E8E7CCF" w14:textId="7ECA993F"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$2,719,690 </w:t>
            </w:r>
          </w:p>
        </w:tc>
      </w:tr>
      <w:tr w:rsidR="00380D41" w:rsidRPr="00380D41" w14:paraId="2C418FA5" w14:textId="77777777" w:rsidTr="00B779F4">
        <w:trPr>
          <w:trHeight w:val="20"/>
        </w:trPr>
        <w:tc>
          <w:tcPr>
            <w:tcW w:w="433" w:type="pct"/>
            <w:tcBorders>
              <w:top w:val="nil"/>
              <w:left w:val="nil"/>
              <w:bottom w:val="nil"/>
              <w:right w:val="nil"/>
            </w:tcBorders>
            <w:shd w:val="clear" w:color="auto" w:fill="auto"/>
            <w:noWrap/>
            <w:vAlign w:val="bottom"/>
            <w:hideMark/>
          </w:tcPr>
          <w:p w14:paraId="731312D1" w14:textId="77777777"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0F619B">
              <w:rPr>
                <w:rFonts w:ascii="Calibri" w:eastAsia="Times New Roman" w:hAnsi="Calibri" w:cs="Calibri"/>
                <w:color w:val="000000"/>
                <w:kern w:val="0"/>
                <w:sz w:val="18"/>
                <w:szCs w:val="18"/>
                <w14:ligatures w14:val="none"/>
              </w:rPr>
              <w:t>21</w:t>
            </w:r>
          </w:p>
        </w:tc>
        <w:tc>
          <w:tcPr>
            <w:tcW w:w="1256" w:type="pct"/>
            <w:tcBorders>
              <w:top w:val="nil"/>
              <w:left w:val="nil"/>
              <w:bottom w:val="nil"/>
              <w:right w:val="nil"/>
            </w:tcBorders>
            <w:shd w:val="clear" w:color="auto" w:fill="auto"/>
            <w:noWrap/>
            <w:hideMark/>
          </w:tcPr>
          <w:p w14:paraId="3DC5C8CC" w14:textId="0DD39461"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$3,589,380 </w:t>
            </w:r>
          </w:p>
        </w:tc>
        <w:tc>
          <w:tcPr>
            <w:tcW w:w="1098" w:type="pct"/>
            <w:tcBorders>
              <w:top w:val="nil"/>
              <w:left w:val="nil"/>
              <w:bottom w:val="nil"/>
              <w:right w:val="nil"/>
            </w:tcBorders>
            <w:shd w:val="clear" w:color="auto" w:fill="auto"/>
            <w:noWrap/>
            <w:hideMark/>
          </w:tcPr>
          <w:p w14:paraId="67B51119" w14:textId="7B5DD261"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$500,000 </w:t>
            </w:r>
          </w:p>
        </w:tc>
        <w:tc>
          <w:tcPr>
            <w:tcW w:w="1046" w:type="pct"/>
            <w:tcBorders>
              <w:top w:val="nil"/>
              <w:left w:val="nil"/>
              <w:bottom w:val="nil"/>
              <w:right w:val="nil"/>
            </w:tcBorders>
            <w:shd w:val="clear" w:color="auto" w:fill="auto"/>
            <w:noWrap/>
            <w:hideMark/>
          </w:tcPr>
          <w:p w14:paraId="285DE7DE" w14:textId="5A61B9A0"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$800,000 </w:t>
            </w:r>
          </w:p>
        </w:tc>
        <w:tc>
          <w:tcPr>
            <w:tcW w:w="1167" w:type="pct"/>
            <w:tcBorders>
              <w:top w:val="nil"/>
              <w:left w:val="nil"/>
              <w:bottom w:val="nil"/>
              <w:right w:val="nil"/>
            </w:tcBorders>
            <w:shd w:val="clear" w:color="auto" w:fill="auto"/>
            <w:noWrap/>
            <w:hideMark/>
          </w:tcPr>
          <w:p w14:paraId="3594E5D3" w14:textId="13CECAE9"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$2,789,380 </w:t>
            </w:r>
          </w:p>
        </w:tc>
      </w:tr>
      <w:tr w:rsidR="00380D41" w:rsidRPr="00380D41" w14:paraId="6F720056" w14:textId="77777777" w:rsidTr="00B779F4">
        <w:trPr>
          <w:trHeight w:val="20"/>
        </w:trPr>
        <w:tc>
          <w:tcPr>
            <w:tcW w:w="433" w:type="pct"/>
            <w:tcBorders>
              <w:top w:val="nil"/>
              <w:left w:val="nil"/>
              <w:bottom w:val="nil"/>
              <w:right w:val="nil"/>
            </w:tcBorders>
            <w:shd w:val="clear" w:color="auto" w:fill="auto"/>
            <w:noWrap/>
            <w:vAlign w:val="bottom"/>
            <w:hideMark/>
          </w:tcPr>
          <w:p w14:paraId="6A30650F" w14:textId="77777777"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0F619B">
              <w:rPr>
                <w:rFonts w:ascii="Calibri" w:eastAsia="Times New Roman" w:hAnsi="Calibri" w:cs="Calibri"/>
                <w:color w:val="000000"/>
                <w:kern w:val="0"/>
                <w:sz w:val="18"/>
                <w:szCs w:val="18"/>
                <w14:ligatures w14:val="none"/>
              </w:rPr>
              <w:t>22</w:t>
            </w:r>
          </w:p>
        </w:tc>
        <w:tc>
          <w:tcPr>
            <w:tcW w:w="1256" w:type="pct"/>
            <w:tcBorders>
              <w:top w:val="nil"/>
              <w:left w:val="nil"/>
              <w:bottom w:val="nil"/>
              <w:right w:val="nil"/>
            </w:tcBorders>
            <w:shd w:val="clear" w:color="auto" w:fill="auto"/>
            <w:noWrap/>
            <w:hideMark/>
          </w:tcPr>
          <w:p w14:paraId="5DA1F286" w14:textId="7EEE0D4A"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$3,661,485 </w:t>
            </w:r>
          </w:p>
        </w:tc>
        <w:tc>
          <w:tcPr>
            <w:tcW w:w="1098" w:type="pct"/>
            <w:tcBorders>
              <w:top w:val="nil"/>
              <w:left w:val="nil"/>
              <w:bottom w:val="nil"/>
              <w:right w:val="nil"/>
            </w:tcBorders>
            <w:shd w:val="clear" w:color="auto" w:fill="auto"/>
            <w:noWrap/>
            <w:hideMark/>
          </w:tcPr>
          <w:p w14:paraId="28E1E51C" w14:textId="1E465593"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$500,000 </w:t>
            </w:r>
          </w:p>
        </w:tc>
        <w:tc>
          <w:tcPr>
            <w:tcW w:w="1046" w:type="pct"/>
            <w:tcBorders>
              <w:top w:val="nil"/>
              <w:left w:val="nil"/>
              <w:bottom w:val="nil"/>
              <w:right w:val="nil"/>
            </w:tcBorders>
            <w:shd w:val="clear" w:color="auto" w:fill="auto"/>
            <w:noWrap/>
            <w:hideMark/>
          </w:tcPr>
          <w:p w14:paraId="7D1F2242" w14:textId="3CDA6778"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$800,000 </w:t>
            </w:r>
          </w:p>
        </w:tc>
        <w:tc>
          <w:tcPr>
            <w:tcW w:w="1167" w:type="pct"/>
            <w:tcBorders>
              <w:top w:val="nil"/>
              <w:left w:val="nil"/>
              <w:bottom w:val="nil"/>
              <w:right w:val="nil"/>
            </w:tcBorders>
            <w:shd w:val="clear" w:color="auto" w:fill="auto"/>
            <w:noWrap/>
            <w:hideMark/>
          </w:tcPr>
          <w:p w14:paraId="2E723BEF" w14:textId="66F9198E"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$2,861,485 </w:t>
            </w:r>
          </w:p>
        </w:tc>
      </w:tr>
      <w:tr w:rsidR="00380D41" w:rsidRPr="00380D41" w14:paraId="6B4DA94A" w14:textId="77777777" w:rsidTr="00B779F4">
        <w:trPr>
          <w:trHeight w:val="20"/>
        </w:trPr>
        <w:tc>
          <w:tcPr>
            <w:tcW w:w="433" w:type="pct"/>
            <w:tcBorders>
              <w:top w:val="nil"/>
              <w:left w:val="nil"/>
              <w:bottom w:val="nil"/>
              <w:right w:val="nil"/>
            </w:tcBorders>
            <w:shd w:val="clear" w:color="auto" w:fill="auto"/>
            <w:noWrap/>
            <w:vAlign w:val="bottom"/>
            <w:hideMark/>
          </w:tcPr>
          <w:p w14:paraId="0383CC25" w14:textId="77777777"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0F619B">
              <w:rPr>
                <w:rFonts w:ascii="Calibri" w:eastAsia="Times New Roman" w:hAnsi="Calibri" w:cs="Calibri"/>
                <w:color w:val="000000"/>
                <w:kern w:val="0"/>
                <w:sz w:val="18"/>
                <w:szCs w:val="18"/>
                <w14:ligatures w14:val="none"/>
              </w:rPr>
              <w:t>23</w:t>
            </w:r>
          </w:p>
        </w:tc>
        <w:tc>
          <w:tcPr>
            <w:tcW w:w="1256" w:type="pct"/>
            <w:tcBorders>
              <w:top w:val="nil"/>
              <w:left w:val="nil"/>
              <w:bottom w:val="nil"/>
              <w:right w:val="nil"/>
            </w:tcBorders>
            <w:shd w:val="clear" w:color="auto" w:fill="auto"/>
            <w:noWrap/>
            <w:hideMark/>
          </w:tcPr>
          <w:p w14:paraId="723B664E" w14:textId="72F0BD0C"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$3,735,315 </w:t>
            </w:r>
          </w:p>
        </w:tc>
        <w:tc>
          <w:tcPr>
            <w:tcW w:w="1098" w:type="pct"/>
            <w:tcBorders>
              <w:top w:val="nil"/>
              <w:left w:val="nil"/>
              <w:bottom w:val="nil"/>
              <w:right w:val="nil"/>
            </w:tcBorders>
            <w:shd w:val="clear" w:color="auto" w:fill="auto"/>
            <w:noWrap/>
            <w:hideMark/>
          </w:tcPr>
          <w:p w14:paraId="6BD0A762" w14:textId="1CF0C2BD"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$500,000 </w:t>
            </w:r>
          </w:p>
        </w:tc>
        <w:tc>
          <w:tcPr>
            <w:tcW w:w="1046" w:type="pct"/>
            <w:tcBorders>
              <w:top w:val="nil"/>
              <w:left w:val="nil"/>
              <w:bottom w:val="nil"/>
              <w:right w:val="nil"/>
            </w:tcBorders>
            <w:shd w:val="clear" w:color="auto" w:fill="auto"/>
            <w:noWrap/>
            <w:hideMark/>
          </w:tcPr>
          <w:p w14:paraId="3EB24DEB" w14:textId="470865E9"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$800,000 </w:t>
            </w:r>
          </w:p>
        </w:tc>
        <w:tc>
          <w:tcPr>
            <w:tcW w:w="1167" w:type="pct"/>
            <w:tcBorders>
              <w:top w:val="nil"/>
              <w:left w:val="nil"/>
              <w:bottom w:val="nil"/>
              <w:right w:val="nil"/>
            </w:tcBorders>
            <w:shd w:val="clear" w:color="auto" w:fill="auto"/>
            <w:noWrap/>
            <w:hideMark/>
          </w:tcPr>
          <w:p w14:paraId="5963F8D3" w14:textId="676074B5"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$2,935,315 </w:t>
            </w:r>
          </w:p>
        </w:tc>
      </w:tr>
      <w:tr w:rsidR="00380D41" w:rsidRPr="00380D41" w14:paraId="4FB7CF0B" w14:textId="77777777" w:rsidTr="00B779F4">
        <w:trPr>
          <w:trHeight w:val="20"/>
        </w:trPr>
        <w:tc>
          <w:tcPr>
            <w:tcW w:w="433" w:type="pct"/>
            <w:tcBorders>
              <w:top w:val="nil"/>
              <w:left w:val="nil"/>
              <w:bottom w:val="nil"/>
              <w:right w:val="nil"/>
            </w:tcBorders>
            <w:shd w:val="clear" w:color="auto" w:fill="auto"/>
            <w:noWrap/>
            <w:vAlign w:val="bottom"/>
            <w:hideMark/>
          </w:tcPr>
          <w:p w14:paraId="1D6478A4" w14:textId="77777777"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0F619B">
              <w:rPr>
                <w:rFonts w:ascii="Calibri" w:eastAsia="Times New Roman" w:hAnsi="Calibri" w:cs="Calibri"/>
                <w:color w:val="000000"/>
                <w:kern w:val="0"/>
                <w:sz w:val="18"/>
                <w:szCs w:val="18"/>
                <w14:ligatures w14:val="none"/>
              </w:rPr>
              <w:t>24</w:t>
            </w:r>
          </w:p>
        </w:tc>
        <w:tc>
          <w:tcPr>
            <w:tcW w:w="1256" w:type="pct"/>
            <w:tcBorders>
              <w:top w:val="nil"/>
              <w:left w:val="nil"/>
              <w:bottom w:val="nil"/>
              <w:right w:val="nil"/>
            </w:tcBorders>
            <w:shd w:val="clear" w:color="auto" w:fill="auto"/>
            <w:noWrap/>
            <w:hideMark/>
          </w:tcPr>
          <w:p w14:paraId="3274EFB0" w14:textId="552074D4"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$3,810,525 </w:t>
            </w:r>
          </w:p>
        </w:tc>
        <w:tc>
          <w:tcPr>
            <w:tcW w:w="1098" w:type="pct"/>
            <w:tcBorders>
              <w:top w:val="nil"/>
              <w:left w:val="nil"/>
              <w:bottom w:val="nil"/>
              <w:right w:val="nil"/>
            </w:tcBorders>
            <w:shd w:val="clear" w:color="auto" w:fill="auto"/>
            <w:noWrap/>
            <w:hideMark/>
          </w:tcPr>
          <w:p w14:paraId="4B1C110C" w14:textId="72C513EB"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$500,000 </w:t>
            </w:r>
          </w:p>
        </w:tc>
        <w:tc>
          <w:tcPr>
            <w:tcW w:w="1046" w:type="pct"/>
            <w:tcBorders>
              <w:top w:val="nil"/>
              <w:left w:val="nil"/>
              <w:bottom w:val="nil"/>
              <w:right w:val="nil"/>
            </w:tcBorders>
            <w:shd w:val="clear" w:color="auto" w:fill="auto"/>
            <w:noWrap/>
            <w:hideMark/>
          </w:tcPr>
          <w:p w14:paraId="0EC6D899" w14:textId="6849B08D"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$800,000 </w:t>
            </w:r>
          </w:p>
        </w:tc>
        <w:tc>
          <w:tcPr>
            <w:tcW w:w="1167" w:type="pct"/>
            <w:tcBorders>
              <w:top w:val="nil"/>
              <w:left w:val="nil"/>
              <w:bottom w:val="nil"/>
              <w:right w:val="nil"/>
            </w:tcBorders>
            <w:shd w:val="clear" w:color="auto" w:fill="auto"/>
            <w:noWrap/>
            <w:hideMark/>
          </w:tcPr>
          <w:p w14:paraId="7D7013E2" w14:textId="1BA268E8"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$3,010,525 </w:t>
            </w:r>
          </w:p>
        </w:tc>
      </w:tr>
      <w:tr w:rsidR="00380D41" w:rsidRPr="00380D41" w14:paraId="378A83D9" w14:textId="77777777" w:rsidTr="00B779F4">
        <w:trPr>
          <w:trHeight w:val="20"/>
        </w:trPr>
        <w:tc>
          <w:tcPr>
            <w:tcW w:w="433" w:type="pct"/>
            <w:tcBorders>
              <w:top w:val="nil"/>
              <w:left w:val="nil"/>
              <w:bottom w:val="nil"/>
              <w:right w:val="nil"/>
            </w:tcBorders>
            <w:shd w:val="clear" w:color="auto" w:fill="auto"/>
            <w:noWrap/>
            <w:vAlign w:val="bottom"/>
            <w:hideMark/>
          </w:tcPr>
          <w:p w14:paraId="598EC245" w14:textId="77777777"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0F619B">
              <w:rPr>
                <w:rFonts w:ascii="Calibri" w:eastAsia="Times New Roman" w:hAnsi="Calibri" w:cs="Calibri"/>
                <w:color w:val="000000"/>
                <w:kern w:val="0"/>
                <w:sz w:val="18"/>
                <w:szCs w:val="18"/>
                <w14:ligatures w14:val="none"/>
              </w:rPr>
              <w:t>25</w:t>
            </w:r>
          </w:p>
        </w:tc>
        <w:tc>
          <w:tcPr>
            <w:tcW w:w="1256" w:type="pct"/>
            <w:tcBorders>
              <w:top w:val="nil"/>
              <w:left w:val="nil"/>
              <w:bottom w:val="nil"/>
              <w:right w:val="nil"/>
            </w:tcBorders>
            <w:shd w:val="clear" w:color="auto" w:fill="auto"/>
            <w:noWrap/>
            <w:hideMark/>
          </w:tcPr>
          <w:p w14:paraId="54BFB2C6" w14:textId="3C741813"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$3,886,425 </w:t>
            </w:r>
          </w:p>
        </w:tc>
        <w:tc>
          <w:tcPr>
            <w:tcW w:w="1098" w:type="pct"/>
            <w:tcBorders>
              <w:top w:val="nil"/>
              <w:left w:val="nil"/>
              <w:bottom w:val="nil"/>
              <w:right w:val="nil"/>
            </w:tcBorders>
            <w:shd w:val="clear" w:color="auto" w:fill="auto"/>
            <w:noWrap/>
            <w:hideMark/>
          </w:tcPr>
          <w:p w14:paraId="593A2A5F" w14:textId="58811432"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$500,000 </w:t>
            </w:r>
          </w:p>
        </w:tc>
        <w:tc>
          <w:tcPr>
            <w:tcW w:w="1046" w:type="pct"/>
            <w:tcBorders>
              <w:top w:val="nil"/>
              <w:left w:val="nil"/>
              <w:bottom w:val="nil"/>
              <w:right w:val="nil"/>
            </w:tcBorders>
            <w:shd w:val="clear" w:color="auto" w:fill="auto"/>
            <w:noWrap/>
            <w:hideMark/>
          </w:tcPr>
          <w:p w14:paraId="2778738D" w14:textId="2CDF958D"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$800,000 </w:t>
            </w:r>
          </w:p>
        </w:tc>
        <w:tc>
          <w:tcPr>
            <w:tcW w:w="1167" w:type="pct"/>
            <w:tcBorders>
              <w:top w:val="nil"/>
              <w:left w:val="nil"/>
              <w:bottom w:val="nil"/>
              <w:right w:val="nil"/>
            </w:tcBorders>
            <w:shd w:val="clear" w:color="auto" w:fill="auto"/>
            <w:noWrap/>
            <w:hideMark/>
          </w:tcPr>
          <w:p w14:paraId="52F5B76C" w14:textId="78FCE611"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$3,086,425 </w:t>
            </w:r>
          </w:p>
        </w:tc>
      </w:tr>
      <w:tr w:rsidR="00380D41" w:rsidRPr="00380D41" w14:paraId="744A1DB6" w14:textId="77777777" w:rsidTr="00B779F4">
        <w:trPr>
          <w:trHeight w:val="20"/>
        </w:trPr>
        <w:tc>
          <w:tcPr>
            <w:tcW w:w="433" w:type="pct"/>
            <w:tcBorders>
              <w:top w:val="nil"/>
              <w:left w:val="nil"/>
              <w:bottom w:val="nil"/>
              <w:right w:val="nil"/>
            </w:tcBorders>
            <w:shd w:val="clear" w:color="auto" w:fill="auto"/>
            <w:noWrap/>
            <w:vAlign w:val="bottom"/>
            <w:hideMark/>
          </w:tcPr>
          <w:p w14:paraId="57F0FEF6" w14:textId="77777777"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0F619B">
              <w:rPr>
                <w:rFonts w:ascii="Calibri" w:eastAsia="Times New Roman" w:hAnsi="Calibri" w:cs="Calibri"/>
                <w:color w:val="000000"/>
                <w:kern w:val="0"/>
                <w:sz w:val="18"/>
                <w:szCs w:val="18"/>
                <w14:ligatures w14:val="none"/>
              </w:rPr>
              <w:t>26</w:t>
            </w:r>
          </w:p>
        </w:tc>
        <w:tc>
          <w:tcPr>
            <w:tcW w:w="1256" w:type="pct"/>
            <w:tcBorders>
              <w:top w:val="nil"/>
              <w:left w:val="nil"/>
              <w:bottom w:val="nil"/>
              <w:right w:val="nil"/>
            </w:tcBorders>
            <w:shd w:val="clear" w:color="auto" w:fill="auto"/>
            <w:noWrap/>
            <w:hideMark/>
          </w:tcPr>
          <w:p w14:paraId="5372091E" w14:textId="0DB103F0"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$3,964,395 </w:t>
            </w:r>
          </w:p>
        </w:tc>
        <w:tc>
          <w:tcPr>
            <w:tcW w:w="1098" w:type="pct"/>
            <w:tcBorders>
              <w:top w:val="nil"/>
              <w:left w:val="nil"/>
              <w:bottom w:val="nil"/>
              <w:right w:val="nil"/>
            </w:tcBorders>
            <w:shd w:val="clear" w:color="auto" w:fill="auto"/>
            <w:noWrap/>
            <w:hideMark/>
          </w:tcPr>
          <w:p w14:paraId="58D4B75D" w14:textId="5F3FDF94"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$500,000 </w:t>
            </w:r>
          </w:p>
        </w:tc>
        <w:tc>
          <w:tcPr>
            <w:tcW w:w="1046" w:type="pct"/>
            <w:tcBorders>
              <w:top w:val="nil"/>
              <w:left w:val="nil"/>
              <w:bottom w:val="nil"/>
              <w:right w:val="nil"/>
            </w:tcBorders>
            <w:shd w:val="clear" w:color="auto" w:fill="auto"/>
            <w:noWrap/>
            <w:hideMark/>
          </w:tcPr>
          <w:p w14:paraId="738B411A" w14:textId="7CEFBF9F"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$800,000 </w:t>
            </w:r>
          </w:p>
        </w:tc>
        <w:tc>
          <w:tcPr>
            <w:tcW w:w="1167" w:type="pct"/>
            <w:tcBorders>
              <w:top w:val="nil"/>
              <w:left w:val="nil"/>
              <w:bottom w:val="nil"/>
              <w:right w:val="nil"/>
            </w:tcBorders>
            <w:shd w:val="clear" w:color="auto" w:fill="auto"/>
            <w:noWrap/>
            <w:hideMark/>
          </w:tcPr>
          <w:p w14:paraId="404D65E0" w14:textId="08834F23"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$3,164,395 </w:t>
            </w:r>
          </w:p>
        </w:tc>
      </w:tr>
      <w:tr w:rsidR="00380D41" w:rsidRPr="00380D41" w14:paraId="65702B71" w14:textId="77777777" w:rsidTr="00B779F4">
        <w:trPr>
          <w:trHeight w:val="20"/>
        </w:trPr>
        <w:tc>
          <w:tcPr>
            <w:tcW w:w="433" w:type="pct"/>
            <w:tcBorders>
              <w:top w:val="nil"/>
              <w:left w:val="nil"/>
              <w:bottom w:val="nil"/>
              <w:right w:val="nil"/>
            </w:tcBorders>
            <w:shd w:val="clear" w:color="auto" w:fill="auto"/>
            <w:noWrap/>
            <w:vAlign w:val="bottom"/>
            <w:hideMark/>
          </w:tcPr>
          <w:p w14:paraId="5A62B911" w14:textId="77777777"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0F619B">
              <w:rPr>
                <w:rFonts w:ascii="Calibri" w:eastAsia="Times New Roman" w:hAnsi="Calibri" w:cs="Calibri"/>
                <w:color w:val="000000"/>
                <w:kern w:val="0"/>
                <w:sz w:val="18"/>
                <w:szCs w:val="18"/>
                <w14:ligatures w14:val="none"/>
              </w:rPr>
              <w:t>27</w:t>
            </w:r>
          </w:p>
        </w:tc>
        <w:tc>
          <w:tcPr>
            <w:tcW w:w="1256" w:type="pct"/>
            <w:tcBorders>
              <w:top w:val="nil"/>
              <w:left w:val="nil"/>
              <w:bottom w:val="nil"/>
              <w:right w:val="nil"/>
            </w:tcBorders>
            <w:shd w:val="clear" w:color="auto" w:fill="auto"/>
            <w:noWrap/>
            <w:hideMark/>
          </w:tcPr>
          <w:p w14:paraId="18629506" w14:textId="2E7D9D1E"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$4,043,400 </w:t>
            </w:r>
          </w:p>
        </w:tc>
        <w:tc>
          <w:tcPr>
            <w:tcW w:w="1098" w:type="pct"/>
            <w:tcBorders>
              <w:top w:val="nil"/>
              <w:left w:val="nil"/>
              <w:bottom w:val="nil"/>
              <w:right w:val="nil"/>
            </w:tcBorders>
            <w:shd w:val="clear" w:color="auto" w:fill="auto"/>
            <w:noWrap/>
            <w:hideMark/>
          </w:tcPr>
          <w:p w14:paraId="18FBC479" w14:textId="61C7DB95"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$500,000 </w:t>
            </w:r>
          </w:p>
        </w:tc>
        <w:tc>
          <w:tcPr>
            <w:tcW w:w="1046" w:type="pct"/>
            <w:tcBorders>
              <w:top w:val="nil"/>
              <w:left w:val="nil"/>
              <w:bottom w:val="nil"/>
              <w:right w:val="nil"/>
            </w:tcBorders>
            <w:shd w:val="clear" w:color="auto" w:fill="auto"/>
            <w:noWrap/>
            <w:hideMark/>
          </w:tcPr>
          <w:p w14:paraId="0DAD1FC4" w14:textId="6BD33321"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$800,000 </w:t>
            </w:r>
          </w:p>
        </w:tc>
        <w:tc>
          <w:tcPr>
            <w:tcW w:w="1167" w:type="pct"/>
            <w:tcBorders>
              <w:top w:val="nil"/>
              <w:left w:val="nil"/>
              <w:bottom w:val="nil"/>
              <w:right w:val="nil"/>
            </w:tcBorders>
            <w:shd w:val="clear" w:color="auto" w:fill="auto"/>
            <w:noWrap/>
            <w:hideMark/>
          </w:tcPr>
          <w:p w14:paraId="45A85275" w14:textId="38C92EF8"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$3,243,400 </w:t>
            </w:r>
          </w:p>
        </w:tc>
      </w:tr>
      <w:tr w:rsidR="00380D41" w:rsidRPr="00380D41" w14:paraId="1C90BADC" w14:textId="77777777" w:rsidTr="00B779F4">
        <w:trPr>
          <w:trHeight w:val="20"/>
        </w:trPr>
        <w:tc>
          <w:tcPr>
            <w:tcW w:w="433" w:type="pct"/>
            <w:tcBorders>
              <w:top w:val="nil"/>
              <w:left w:val="nil"/>
              <w:bottom w:val="nil"/>
              <w:right w:val="nil"/>
            </w:tcBorders>
            <w:shd w:val="clear" w:color="auto" w:fill="auto"/>
            <w:noWrap/>
            <w:vAlign w:val="bottom"/>
            <w:hideMark/>
          </w:tcPr>
          <w:p w14:paraId="1B3F7F32" w14:textId="77777777"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0F619B">
              <w:rPr>
                <w:rFonts w:ascii="Calibri" w:eastAsia="Times New Roman" w:hAnsi="Calibri" w:cs="Calibri"/>
                <w:color w:val="000000"/>
                <w:kern w:val="0"/>
                <w:sz w:val="18"/>
                <w:szCs w:val="18"/>
                <w14:ligatures w14:val="none"/>
              </w:rPr>
              <w:t>28</w:t>
            </w:r>
          </w:p>
        </w:tc>
        <w:tc>
          <w:tcPr>
            <w:tcW w:w="1256" w:type="pct"/>
            <w:tcBorders>
              <w:top w:val="nil"/>
              <w:left w:val="nil"/>
              <w:bottom w:val="nil"/>
              <w:right w:val="nil"/>
            </w:tcBorders>
            <w:shd w:val="clear" w:color="auto" w:fill="auto"/>
            <w:noWrap/>
            <w:hideMark/>
          </w:tcPr>
          <w:p w14:paraId="6DFF5F47" w14:textId="59486585"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$4,124,820 </w:t>
            </w:r>
          </w:p>
        </w:tc>
        <w:tc>
          <w:tcPr>
            <w:tcW w:w="1098" w:type="pct"/>
            <w:tcBorders>
              <w:top w:val="nil"/>
              <w:left w:val="nil"/>
              <w:bottom w:val="nil"/>
              <w:right w:val="nil"/>
            </w:tcBorders>
            <w:shd w:val="clear" w:color="auto" w:fill="auto"/>
            <w:noWrap/>
            <w:hideMark/>
          </w:tcPr>
          <w:p w14:paraId="78F716E2" w14:textId="3B672174"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$500,000 </w:t>
            </w:r>
          </w:p>
        </w:tc>
        <w:tc>
          <w:tcPr>
            <w:tcW w:w="1046" w:type="pct"/>
            <w:tcBorders>
              <w:top w:val="nil"/>
              <w:left w:val="nil"/>
              <w:bottom w:val="nil"/>
              <w:right w:val="nil"/>
            </w:tcBorders>
            <w:shd w:val="clear" w:color="auto" w:fill="auto"/>
            <w:noWrap/>
            <w:hideMark/>
          </w:tcPr>
          <w:p w14:paraId="3A35D21D" w14:textId="578AEF43"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$800,000 </w:t>
            </w:r>
          </w:p>
        </w:tc>
        <w:tc>
          <w:tcPr>
            <w:tcW w:w="1167" w:type="pct"/>
            <w:tcBorders>
              <w:top w:val="nil"/>
              <w:left w:val="nil"/>
              <w:bottom w:val="nil"/>
              <w:right w:val="nil"/>
            </w:tcBorders>
            <w:shd w:val="clear" w:color="auto" w:fill="auto"/>
            <w:noWrap/>
            <w:hideMark/>
          </w:tcPr>
          <w:p w14:paraId="3DCA7FAC" w14:textId="779CF331"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$3,324,820 </w:t>
            </w:r>
          </w:p>
        </w:tc>
      </w:tr>
      <w:tr w:rsidR="00380D41" w:rsidRPr="00380D41" w14:paraId="5E9FB9E5" w14:textId="77777777" w:rsidTr="00B779F4">
        <w:trPr>
          <w:trHeight w:val="20"/>
        </w:trPr>
        <w:tc>
          <w:tcPr>
            <w:tcW w:w="433" w:type="pct"/>
            <w:tcBorders>
              <w:top w:val="nil"/>
              <w:left w:val="nil"/>
              <w:bottom w:val="nil"/>
              <w:right w:val="nil"/>
            </w:tcBorders>
            <w:shd w:val="clear" w:color="auto" w:fill="auto"/>
            <w:noWrap/>
            <w:vAlign w:val="bottom"/>
            <w:hideMark/>
          </w:tcPr>
          <w:p w14:paraId="775D476F" w14:textId="77777777"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0F619B">
              <w:rPr>
                <w:rFonts w:ascii="Calibri" w:eastAsia="Times New Roman" w:hAnsi="Calibri" w:cs="Calibri"/>
                <w:color w:val="000000"/>
                <w:kern w:val="0"/>
                <w:sz w:val="18"/>
                <w:szCs w:val="18"/>
                <w14:ligatures w14:val="none"/>
              </w:rPr>
              <w:t>29</w:t>
            </w:r>
          </w:p>
        </w:tc>
        <w:tc>
          <w:tcPr>
            <w:tcW w:w="1256" w:type="pct"/>
            <w:tcBorders>
              <w:top w:val="nil"/>
              <w:left w:val="nil"/>
              <w:bottom w:val="nil"/>
              <w:right w:val="nil"/>
            </w:tcBorders>
            <w:shd w:val="clear" w:color="auto" w:fill="auto"/>
            <w:noWrap/>
            <w:hideMark/>
          </w:tcPr>
          <w:p w14:paraId="508A7265" w14:textId="0A375CBD"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$4,206,240 </w:t>
            </w:r>
          </w:p>
        </w:tc>
        <w:tc>
          <w:tcPr>
            <w:tcW w:w="1098" w:type="pct"/>
            <w:tcBorders>
              <w:top w:val="nil"/>
              <w:left w:val="nil"/>
              <w:bottom w:val="nil"/>
              <w:right w:val="nil"/>
            </w:tcBorders>
            <w:shd w:val="clear" w:color="auto" w:fill="auto"/>
            <w:noWrap/>
            <w:hideMark/>
          </w:tcPr>
          <w:p w14:paraId="6A537D4E" w14:textId="18D313CB"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$500,000 </w:t>
            </w:r>
          </w:p>
        </w:tc>
        <w:tc>
          <w:tcPr>
            <w:tcW w:w="1046" w:type="pct"/>
            <w:tcBorders>
              <w:top w:val="nil"/>
              <w:left w:val="nil"/>
              <w:bottom w:val="nil"/>
              <w:right w:val="nil"/>
            </w:tcBorders>
            <w:shd w:val="clear" w:color="auto" w:fill="auto"/>
            <w:noWrap/>
            <w:hideMark/>
          </w:tcPr>
          <w:p w14:paraId="1FFB19C4" w14:textId="6308C89F"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$800,000 </w:t>
            </w:r>
          </w:p>
        </w:tc>
        <w:tc>
          <w:tcPr>
            <w:tcW w:w="1167" w:type="pct"/>
            <w:tcBorders>
              <w:top w:val="nil"/>
              <w:left w:val="nil"/>
              <w:bottom w:val="nil"/>
              <w:right w:val="nil"/>
            </w:tcBorders>
            <w:shd w:val="clear" w:color="auto" w:fill="auto"/>
            <w:noWrap/>
            <w:hideMark/>
          </w:tcPr>
          <w:p w14:paraId="7F18346A" w14:textId="642C8781"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$3,406,240 </w:t>
            </w:r>
          </w:p>
        </w:tc>
      </w:tr>
      <w:tr w:rsidR="00380D41" w:rsidRPr="00380D41" w14:paraId="4892F5AE" w14:textId="77777777" w:rsidTr="00B779F4">
        <w:trPr>
          <w:trHeight w:val="20"/>
        </w:trPr>
        <w:tc>
          <w:tcPr>
            <w:tcW w:w="433" w:type="pct"/>
            <w:tcBorders>
              <w:top w:val="nil"/>
              <w:left w:val="nil"/>
              <w:bottom w:val="nil"/>
              <w:right w:val="nil"/>
            </w:tcBorders>
            <w:shd w:val="clear" w:color="auto" w:fill="auto"/>
            <w:noWrap/>
            <w:vAlign w:val="bottom"/>
            <w:hideMark/>
          </w:tcPr>
          <w:p w14:paraId="30AB7BE8" w14:textId="77777777"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0F619B">
              <w:rPr>
                <w:rFonts w:ascii="Calibri" w:eastAsia="Times New Roman" w:hAnsi="Calibri" w:cs="Calibri"/>
                <w:color w:val="000000"/>
                <w:kern w:val="0"/>
                <w:sz w:val="18"/>
                <w:szCs w:val="18"/>
                <w14:ligatures w14:val="none"/>
              </w:rPr>
              <w:t>30</w:t>
            </w:r>
          </w:p>
        </w:tc>
        <w:tc>
          <w:tcPr>
            <w:tcW w:w="1256" w:type="pct"/>
            <w:tcBorders>
              <w:top w:val="nil"/>
              <w:left w:val="nil"/>
              <w:bottom w:val="nil"/>
              <w:right w:val="nil"/>
            </w:tcBorders>
            <w:shd w:val="clear" w:color="auto" w:fill="auto"/>
            <w:noWrap/>
            <w:hideMark/>
          </w:tcPr>
          <w:p w14:paraId="3DBD3478" w14:textId="7F8F1A8E"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$4,291,110 </w:t>
            </w:r>
          </w:p>
        </w:tc>
        <w:tc>
          <w:tcPr>
            <w:tcW w:w="1098" w:type="pct"/>
            <w:tcBorders>
              <w:top w:val="nil"/>
              <w:left w:val="nil"/>
              <w:bottom w:val="nil"/>
              <w:right w:val="nil"/>
            </w:tcBorders>
            <w:shd w:val="clear" w:color="auto" w:fill="auto"/>
            <w:noWrap/>
            <w:hideMark/>
          </w:tcPr>
          <w:p w14:paraId="1E92BA7C" w14:textId="3FC4D6FE"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$500,000 </w:t>
            </w:r>
          </w:p>
        </w:tc>
        <w:tc>
          <w:tcPr>
            <w:tcW w:w="1046" w:type="pct"/>
            <w:tcBorders>
              <w:top w:val="nil"/>
              <w:left w:val="nil"/>
              <w:bottom w:val="nil"/>
              <w:right w:val="nil"/>
            </w:tcBorders>
            <w:shd w:val="clear" w:color="auto" w:fill="auto"/>
            <w:noWrap/>
            <w:hideMark/>
          </w:tcPr>
          <w:p w14:paraId="7E08E72F" w14:textId="19F2C568"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$800,000 </w:t>
            </w:r>
          </w:p>
        </w:tc>
        <w:tc>
          <w:tcPr>
            <w:tcW w:w="1167" w:type="pct"/>
            <w:tcBorders>
              <w:top w:val="nil"/>
              <w:left w:val="nil"/>
              <w:bottom w:val="nil"/>
              <w:right w:val="nil"/>
            </w:tcBorders>
            <w:shd w:val="clear" w:color="auto" w:fill="auto"/>
            <w:noWrap/>
            <w:hideMark/>
          </w:tcPr>
          <w:p w14:paraId="3699E27F" w14:textId="3F4C101D" w:rsidR="00380D41" w:rsidRPr="000F619B" w:rsidRDefault="00380D41" w:rsidP="00380D41">
            <w:pPr>
              <w:spacing w:after="0" w:line="240" w:lineRule="auto"/>
              <w:jc w:val="center"/>
              <w:rPr>
                <w:rFonts w:ascii="Calibri" w:eastAsia="Times New Roman" w:hAnsi="Calibri" w:cs="Calibri"/>
                <w:color w:val="000000"/>
                <w:kern w:val="0"/>
                <w:sz w:val="18"/>
                <w:szCs w:val="18"/>
                <w14:ligatures w14:val="none"/>
              </w:rPr>
            </w:pPr>
            <w:r w:rsidRPr="00380D41">
              <w:rPr>
                <w:sz w:val="18"/>
                <w:szCs w:val="18"/>
              </w:rPr>
              <w:t xml:space="preserve">$3,491,110 </w:t>
            </w:r>
          </w:p>
        </w:tc>
      </w:tr>
    </w:tbl>
    <w:p w14:paraId="0E4AEC72" w14:textId="77777777" w:rsidR="003F7DB0" w:rsidRDefault="003F7DB0" w:rsidP="009D6B9E">
      <w:pPr>
        <w:rPr>
          <w:lang w:val="es-CO"/>
        </w:rPr>
      </w:pPr>
    </w:p>
    <w:p w14:paraId="48E2A345" w14:textId="4E456AC6" w:rsidR="00133F72" w:rsidRDefault="00133F72" w:rsidP="009D6B9E">
      <w:pPr>
        <w:rPr>
          <w:b/>
          <w:bCs/>
          <w:lang w:val="es-CO"/>
        </w:rPr>
      </w:pPr>
      <w:r w:rsidRPr="00133F72">
        <w:rPr>
          <w:b/>
          <w:bCs/>
          <w:lang w:val="es-CO"/>
        </w:rPr>
        <w:t>Análisis de las Tarifas Propuestas por MVD en Relación con las Recomendaciones de la OACI</w:t>
      </w:r>
    </w:p>
    <w:p w14:paraId="6B24081C" w14:textId="00226D8C" w:rsidR="00133F72" w:rsidRDefault="00133F72" w:rsidP="00133F72">
      <w:pPr>
        <w:rPr>
          <w:lang w:val="es-CO"/>
        </w:rPr>
      </w:pPr>
      <w:r w:rsidRPr="00133F72">
        <w:rPr>
          <w:lang w:val="es-CO"/>
        </w:rPr>
        <w:t>La Organización de Aviación Civil Internacional (OACI), en su Documento 9082, establece directrices sobre las políticas de tarifas de aeropuertos y servicios de navegación aérea. En particular, la sección 2, párrafo 2i, destaca que las tarifas deben ser justas, equitativas, no discriminatorias y establecidas de manera transparente. También deben estar basadas en los costos, y reflejar con precisión los servicios prestados.</w:t>
      </w:r>
    </w:p>
    <w:p w14:paraId="0393DC47" w14:textId="72BF3744" w:rsidR="00133F72" w:rsidRPr="00133F72" w:rsidRDefault="00133F72" w:rsidP="00133F72">
      <w:pPr>
        <w:rPr>
          <w:b/>
          <w:bCs/>
          <w:lang w:val="es-CO"/>
        </w:rPr>
      </w:pPr>
      <w:r w:rsidRPr="00133F72">
        <w:rPr>
          <w:b/>
          <w:bCs/>
          <w:lang w:val="es-CO"/>
        </w:rPr>
        <w:t>Concepto "</w:t>
      </w:r>
      <w:proofErr w:type="spellStart"/>
      <w:r w:rsidRPr="00133F72">
        <w:rPr>
          <w:b/>
          <w:bCs/>
          <w:lang w:val="es-CO"/>
        </w:rPr>
        <w:t>Building</w:t>
      </w:r>
      <w:proofErr w:type="spellEnd"/>
      <w:r w:rsidRPr="00133F72">
        <w:rPr>
          <w:b/>
          <w:bCs/>
          <w:lang w:val="es-CO"/>
        </w:rPr>
        <w:t xml:space="preserve"> Blocks"</w:t>
      </w:r>
      <w:r w:rsidRPr="00133F72">
        <w:rPr>
          <w:b/>
          <w:bCs/>
          <w:lang w:val="es-CO"/>
        </w:rPr>
        <w:t>, basado en el Documento 9082 de la OACI</w:t>
      </w:r>
    </w:p>
    <w:p w14:paraId="5A763987" w14:textId="77777777" w:rsidR="00133F72" w:rsidRPr="00133F72" w:rsidRDefault="00133F72" w:rsidP="00133F72">
      <w:pPr>
        <w:rPr>
          <w:lang w:val="es-CO"/>
        </w:rPr>
      </w:pPr>
      <w:r w:rsidRPr="00133F72">
        <w:rPr>
          <w:lang w:val="es-CO"/>
        </w:rPr>
        <w:t>El concepto "</w:t>
      </w:r>
      <w:proofErr w:type="spellStart"/>
      <w:r w:rsidRPr="00133F72">
        <w:rPr>
          <w:lang w:val="es-CO"/>
        </w:rPr>
        <w:t>Building</w:t>
      </w:r>
      <w:proofErr w:type="spellEnd"/>
      <w:r w:rsidRPr="00133F72">
        <w:rPr>
          <w:lang w:val="es-CO"/>
        </w:rPr>
        <w:t xml:space="preserve"> Blocks" de la OACI es un enfoque estructurado para determinar las tarifas aeroportuarias y de navegación aérea. Este enfoque busca asegurar que las tarifas sean justas, equitativas y reflejen con precisión los costos de los servicios proporcionados. Los "</w:t>
      </w:r>
      <w:proofErr w:type="spellStart"/>
      <w:r w:rsidRPr="00133F72">
        <w:rPr>
          <w:lang w:val="es-CO"/>
        </w:rPr>
        <w:t>Building</w:t>
      </w:r>
      <w:proofErr w:type="spellEnd"/>
      <w:r w:rsidRPr="00133F72">
        <w:rPr>
          <w:lang w:val="es-CO"/>
        </w:rPr>
        <w:t xml:space="preserve"> Blocks" son esencialmente los componentes individuales que contribuyen al costo total de proporcionar servicios aeroportuarios.</w:t>
      </w:r>
    </w:p>
    <w:p w14:paraId="0489D08E" w14:textId="77777777" w:rsidR="00133F72" w:rsidRPr="00133F72" w:rsidRDefault="00133F72" w:rsidP="00133F72">
      <w:pPr>
        <w:rPr>
          <w:lang w:val="es-CO"/>
        </w:rPr>
      </w:pPr>
    </w:p>
    <w:p w14:paraId="0028B998" w14:textId="2CB81295" w:rsidR="00133F72" w:rsidRPr="00133F72" w:rsidRDefault="00133F72" w:rsidP="00133F72">
      <w:r w:rsidRPr="00133F72">
        <w:lastRenderedPageBreak/>
        <w:t xml:space="preserve">Los </w:t>
      </w:r>
      <w:proofErr w:type="spellStart"/>
      <w:r w:rsidRPr="00133F72">
        <w:t>principales</w:t>
      </w:r>
      <w:proofErr w:type="spellEnd"/>
      <w:r w:rsidRPr="00133F72">
        <w:t xml:space="preserve"> "Building Blocks" son:</w:t>
      </w:r>
    </w:p>
    <w:p w14:paraId="7036EE0C" w14:textId="2CADA0BE" w:rsidR="00133F72" w:rsidRPr="00133F72" w:rsidRDefault="00133F72" w:rsidP="00133F72">
      <w:pPr>
        <w:pStyle w:val="ListParagraph"/>
        <w:numPr>
          <w:ilvl w:val="0"/>
          <w:numId w:val="1"/>
        </w:numPr>
        <w:rPr>
          <w:lang w:val="es-CO"/>
        </w:rPr>
      </w:pPr>
      <w:r w:rsidRPr="00133F72">
        <w:rPr>
          <w:lang w:val="es-CO"/>
        </w:rPr>
        <w:t>Gastos Operativos: Estos son los costos diarios asociados con la operación y mantenimiento del aeropuerto o sistema de navegación aérea. Incluyen salarios, mantenimiento de infraestructuras, costos de seguridad, entre otros.</w:t>
      </w:r>
    </w:p>
    <w:p w14:paraId="7869E062" w14:textId="1BFC5EDC" w:rsidR="00133F72" w:rsidRPr="00133F72" w:rsidRDefault="00133F72" w:rsidP="00133F72">
      <w:pPr>
        <w:pStyle w:val="ListParagraph"/>
        <w:numPr>
          <w:ilvl w:val="0"/>
          <w:numId w:val="1"/>
        </w:numPr>
        <w:rPr>
          <w:lang w:val="es-CO"/>
        </w:rPr>
      </w:pPr>
      <w:r w:rsidRPr="00133F72">
        <w:rPr>
          <w:lang w:val="es-CO"/>
        </w:rPr>
        <w:t>Depreciación: La depreciación es una manera de distribuir el costo inicial de un activo a lo largo de su vida útil. Para activos como infraestructuras aeroportuarias o equipos, la depreciación permite que el costo de estos activos se distribuya equitativamente a lo largo de los años en que se espera que proporcionen un servicio.</w:t>
      </w:r>
    </w:p>
    <w:p w14:paraId="4D29513F" w14:textId="10D20564" w:rsidR="00133F72" w:rsidRPr="00133F72" w:rsidRDefault="00133F72" w:rsidP="00133F72">
      <w:pPr>
        <w:pStyle w:val="ListParagraph"/>
        <w:numPr>
          <w:ilvl w:val="0"/>
          <w:numId w:val="1"/>
        </w:numPr>
        <w:rPr>
          <w:lang w:val="es-CO"/>
        </w:rPr>
      </w:pPr>
      <w:r w:rsidRPr="00133F72">
        <w:rPr>
          <w:lang w:val="es-CO"/>
        </w:rPr>
        <w:t>Costo de Capital (WACC): Representa el costo promedio ponderado del capital de la empresa, que incluye tanto el costo de la deuda como el costo del capital propio. El WACC es esencial para asegurar que las tarifas generen suficientes ingresos para cubrir el costo de financiamiento del aeropuerto o sistema de navegación aérea.</w:t>
      </w:r>
    </w:p>
    <w:p w14:paraId="2E0171BF" w14:textId="1C4437EE" w:rsidR="00133F72" w:rsidRPr="00133F72" w:rsidRDefault="00133F72" w:rsidP="00133F72">
      <w:pPr>
        <w:rPr>
          <w:b/>
          <w:bCs/>
          <w:lang w:val="es-CO"/>
        </w:rPr>
      </w:pPr>
      <w:r w:rsidRPr="00133F72">
        <w:rPr>
          <w:b/>
          <w:bCs/>
          <w:lang w:val="es-CO"/>
        </w:rPr>
        <w:t>Tarifas Propuestas por MVD</w:t>
      </w:r>
    </w:p>
    <w:p w14:paraId="165E7CBD" w14:textId="0A509B6E" w:rsidR="00133F72" w:rsidRDefault="00133F72" w:rsidP="00133F72">
      <w:pPr>
        <w:rPr>
          <w:lang w:val="es-CO"/>
        </w:rPr>
      </w:pPr>
      <w:r w:rsidRPr="00133F72">
        <w:rPr>
          <w:lang w:val="es-CO"/>
        </w:rPr>
        <w:t>El Aeropuerto de MVD ha propuesto un aumento en las tarifas de aterrizaje para financiar el proyecto de implementación del nuevo Sistema de Aterrizaje por Instrumentos (ILS). Sin embargo, después de</w:t>
      </w:r>
      <w:r>
        <w:rPr>
          <w:lang w:val="es-CO"/>
        </w:rPr>
        <w:t xml:space="preserve"> un análisis preliminar, </w:t>
      </w:r>
      <w:r w:rsidRPr="00133F72">
        <w:rPr>
          <w:lang w:val="es-CO"/>
        </w:rPr>
        <w:t>se</w:t>
      </w:r>
      <w:r w:rsidRPr="00133F72">
        <w:rPr>
          <w:lang w:val="es-CO"/>
        </w:rPr>
        <w:t xml:space="preserve"> </w:t>
      </w:r>
      <w:r>
        <w:rPr>
          <w:lang w:val="es-CO"/>
        </w:rPr>
        <w:t>puede concluir</w:t>
      </w:r>
      <w:r w:rsidRPr="00133F72">
        <w:rPr>
          <w:lang w:val="es-CO"/>
        </w:rPr>
        <w:t xml:space="preserve"> que estas tarifas propuestas no están en línea con las recomendaciones de la OACI</w:t>
      </w:r>
      <w:r>
        <w:rPr>
          <w:lang w:val="es-CO"/>
        </w:rPr>
        <w:t>, del cual Uruguay es estado signatario</w:t>
      </w:r>
      <w:r w:rsidRPr="00133F72">
        <w:rPr>
          <w:lang w:val="es-CO"/>
        </w:rPr>
        <w:t>. La propuesta de MVD sugiere un incremento de tarifa plana de $345 por aterrizaje, sin tener en cuenta la estructura de costos asociada con el proyecto del ILS.</w:t>
      </w:r>
    </w:p>
    <w:p w14:paraId="2E0B4B66" w14:textId="77777777" w:rsidR="00133F72" w:rsidRPr="00133F72" w:rsidRDefault="00133F72" w:rsidP="00133F72">
      <w:pPr>
        <w:rPr>
          <w:b/>
          <w:bCs/>
          <w:lang w:val="es-CO"/>
        </w:rPr>
      </w:pPr>
      <w:r w:rsidRPr="00133F72">
        <w:rPr>
          <w:b/>
          <w:bCs/>
          <w:lang w:val="es-CO"/>
        </w:rPr>
        <w:t>Aplicación de los "</w:t>
      </w:r>
      <w:proofErr w:type="spellStart"/>
      <w:r w:rsidRPr="00133F72">
        <w:rPr>
          <w:b/>
          <w:bCs/>
          <w:lang w:val="es-CO"/>
        </w:rPr>
        <w:t>Building</w:t>
      </w:r>
      <w:proofErr w:type="spellEnd"/>
      <w:r w:rsidRPr="00133F72">
        <w:rPr>
          <w:b/>
          <w:bCs/>
          <w:lang w:val="es-CO"/>
        </w:rPr>
        <w:t xml:space="preserve"> Blocks" en el Contexto de MVD</w:t>
      </w:r>
    </w:p>
    <w:p w14:paraId="122F3132" w14:textId="77777777" w:rsidR="00133F72" w:rsidRPr="00133F72" w:rsidRDefault="00133F72" w:rsidP="00133F72">
      <w:pPr>
        <w:rPr>
          <w:lang w:val="es-CO"/>
        </w:rPr>
      </w:pPr>
      <w:r w:rsidRPr="00133F72">
        <w:rPr>
          <w:lang w:val="es-CO"/>
        </w:rPr>
        <w:t>Para determinar las tarifas adecuadas para el nuevo proyecto ILS en MVD, se aplicó el enfoque "</w:t>
      </w:r>
      <w:proofErr w:type="spellStart"/>
      <w:r w:rsidRPr="00133F72">
        <w:rPr>
          <w:lang w:val="es-CO"/>
        </w:rPr>
        <w:t>Building</w:t>
      </w:r>
      <w:proofErr w:type="spellEnd"/>
      <w:r w:rsidRPr="00133F72">
        <w:rPr>
          <w:lang w:val="es-CO"/>
        </w:rPr>
        <w:t xml:space="preserve"> Blocks":</w:t>
      </w:r>
    </w:p>
    <w:p w14:paraId="202F28E8" w14:textId="33EAF421" w:rsidR="00133F72" w:rsidRPr="006B2E8C" w:rsidRDefault="00133F72" w:rsidP="006B2E8C">
      <w:pPr>
        <w:pStyle w:val="ListParagraph"/>
        <w:numPr>
          <w:ilvl w:val="0"/>
          <w:numId w:val="3"/>
        </w:numPr>
        <w:rPr>
          <w:lang w:val="es-CO"/>
        </w:rPr>
      </w:pPr>
      <w:r w:rsidRPr="006B2E8C">
        <w:rPr>
          <w:lang w:val="es-CO"/>
        </w:rPr>
        <w:t>Gastos Operativos: Se estimó un gasto operativo anual de $300,000</w:t>
      </w:r>
      <w:r w:rsidRPr="006B2E8C">
        <w:rPr>
          <w:lang w:val="es-CO"/>
        </w:rPr>
        <w:t>, basado en la información proporcionada por MVD</w:t>
      </w:r>
    </w:p>
    <w:p w14:paraId="4C411A82" w14:textId="6CFE4B7C" w:rsidR="00133F72" w:rsidRPr="006B2E8C" w:rsidRDefault="00133F72" w:rsidP="006B2E8C">
      <w:pPr>
        <w:pStyle w:val="ListParagraph"/>
        <w:numPr>
          <w:ilvl w:val="0"/>
          <w:numId w:val="3"/>
        </w:numPr>
        <w:rPr>
          <w:lang w:val="es-CO"/>
        </w:rPr>
      </w:pPr>
      <w:r w:rsidRPr="006B2E8C">
        <w:rPr>
          <w:lang w:val="es-CO"/>
        </w:rPr>
        <w:t>Depreciación: Se estimó una depreciación anual de $500,000, basada en una inversión inicial de $14,500,000 y un período de depreciación de 29 años</w:t>
      </w:r>
      <w:r w:rsidRPr="006B2E8C">
        <w:rPr>
          <w:lang w:val="es-CO"/>
        </w:rPr>
        <w:t xml:space="preserve"> (basado en lo que resta de la concesión de MVD)</w:t>
      </w:r>
      <w:r w:rsidRPr="006B2E8C">
        <w:rPr>
          <w:lang w:val="es-CO"/>
        </w:rPr>
        <w:t>.</w:t>
      </w:r>
    </w:p>
    <w:p w14:paraId="7C368AA8" w14:textId="77777777" w:rsidR="006B2E8C" w:rsidRPr="006B2E8C" w:rsidRDefault="00133F72" w:rsidP="006B2E8C">
      <w:pPr>
        <w:pStyle w:val="ListParagraph"/>
        <w:numPr>
          <w:ilvl w:val="0"/>
          <w:numId w:val="3"/>
        </w:numPr>
        <w:rPr>
          <w:lang w:val="es-CO"/>
        </w:rPr>
      </w:pPr>
      <w:r w:rsidRPr="006B2E8C">
        <w:rPr>
          <w:lang w:val="es-CO"/>
        </w:rPr>
        <w:t>Costo de Capital (WACC):</w:t>
      </w:r>
      <w:r w:rsidRPr="006B2E8C">
        <w:rPr>
          <w:lang w:val="es-CO"/>
        </w:rPr>
        <w:t xml:space="preserve"> </w:t>
      </w:r>
      <w:r w:rsidRPr="006B2E8C">
        <w:rPr>
          <w:lang w:val="es-CO"/>
        </w:rPr>
        <w:t xml:space="preserve"> </w:t>
      </w:r>
      <w:r w:rsidR="006B2E8C" w:rsidRPr="006B2E8C">
        <w:rPr>
          <w:lang w:val="es-CO"/>
        </w:rPr>
        <w:t>El WACC (Costo Promedio Ponderado del Capital) es una medida del costo promedio que una empresa debe pagar por su financiamiento, ya sea a través de la deuda o del capital propio. En otras palabras, representa el rendimiento que los inversores esperan recibir por invertir en la empresa.</w:t>
      </w:r>
    </w:p>
    <w:p w14:paraId="2CE6CCBD" w14:textId="57F2B8BD" w:rsidR="006B2E8C" w:rsidRPr="006B2E8C" w:rsidRDefault="006B2E8C" w:rsidP="006B2E8C">
      <w:pPr>
        <w:pStyle w:val="ListParagraph"/>
        <w:numPr>
          <w:ilvl w:val="1"/>
          <w:numId w:val="3"/>
        </w:numPr>
        <w:rPr>
          <w:lang w:val="es-CO"/>
        </w:rPr>
      </w:pPr>
      <w:r w:rsidRPr="006B2E8C">
        <w:rPr>
          <w:lang w:val="es-CO"/>
        </w:rPr>
        <w:t>Rendimiento Esperado por los Inversores: Cuando un inversor decide invertir en una empresa, ya sea comprando sus acciones (capital propio) o prestando dinero a la empresa (deuda), espera recibir un cierto rendimiento por su inversión. Este rendimiento esperado se basa en el nivel de riesgo asociado con la empresa.</w:t>
      </w:r>
    </w:p>
    <w:p w14:paraId="09060AEC" w14:textId="77777777" w:rsidR="006B2E8C" w:rsidRPr="006B2E8C" w:rsidRDefault="006B2E8C" w:rsidP="006B2E8C">
      <w:pPr>
        <w:pStyle w:val="ListParagraph"/>
        <w:numPr>
          <w:ilvl w:val="1"/>
          <w:numId w:val="3"/>
        </w:numPr>
        <w:rPr>
          <w:lang w:val="es-CO"/>
        </w:rPr>
      </w:pPr>
      <w:r w:rsidRPr="006B2E8C">
        <w:rPr>
          <w:lang w:val="es-CO"/>
        </w:rPr>
        <w:t>Compensación por el Riesgo: Las empresas con un perfil de riesgo más alto tendrán un WACC más alto porque los inversores esperan ser compensados adecuadamente por asumir un riesgo mayor. Por lo tanto, el WACC incorpora tanto el costo de la deuda como el costo del capital propio en función del nivel de riesgo de la empresa.</w:t>
      </w:r>
    </w:p>
    <w:p w14:paraId="2C87E926" w14:textId="1C411D19" w:rsidR="006B2E8C" w:rsidRPr="006B2E8C" w:rsidRDefault="006B2E8C" w:rsidP="006B2E8C">
      <w:pPr>
        <w:pStyle w:val="ListParagraph"/>
        <w:numPr>
          <w:ilvl w:val="1"/>
          <w:numId w:val="3"/>
        </w:numPr>
        <w:rPr>
          <w:lang w:val="es-CO"/>
        </w:rPr>
      </w:pPr>
      <w:r w:rsidRPr="006B2E8C">
        <w:rPr>
          <w:lang w:val="es-CO"/>
        </w:rPr>
        <w:t xml:space="preserve">Ganancia Razonable: Una empresa debe ganar al menos su WACC en sus inversiones y proyectos para satisfacer las expectativas de rendimiento de sus inversores y mantener </w:t>
      </w:r>
      <w:r w:rsidRPr="006B2E8C">
        <w:rPr>
          <w:lang w:val="es-CO"/>
        </w:rPr>
        <w:lastRenderedPageBreak/>
        <w:t>su valor de mercado. Si una empresa genera un rendimiento superior a su WACC, esto indica que está generando una ganancia razonable para sus inversores. Si genera un rendimiento inferior a su WACC, esto podría indicar que la empresa no está generando suficiente retorno para justificar el riesgo asociado con la inversión.</w:t>
      </w:r>
    </w:p>
    <w:p w14:paraId="51C12F58" w14:textId="77777777" w:rsidR="006B2E8C" w:rsidRPr="006B2E8C" w:rsidRDefault="006B2E8C" w:rsidP="006B2E8C">
      <w:pPr>
        <w:pStyle w:val="ListParagraph"/>
        <w:numPr>
          <w:ilvl w:val="1"/>
          <w:numId w:val="3"/>
        </w:numPr>
        <w:rPr>
          <w:lang w:val="es-CO"/>
        </w:rPr>
      </w:pPr>
      <w:r w:rsidRPr="006B2E8C">
        <w:rPr>
          <w:lang w:val="es-CO"/>
        </w:rPr>
        <w:t>Determinación de Precios y Tarifas: En el contexto de aeropuertos y otras entidades reguladas, el WACC se utiliza a menudo para determinar las tarifas o precios que se deben cobrar a los usuarios o clientes. Estas tarifas se establecen de manera que permitan a la entidad cubrir sus costos y generar un rendimiento razonable sobre su inversión, es decir, al menos el WACC. Si las tarifas son demasiado bajas y no permiten alcanzar el WACC, esto podría desincentivar la inversión futura en infraestructura y servicios. Si son demasiado altas, podrían considerarse no razonables para los usuarios.</w:t>
      </w:r>
    </w:p>
    <w:p w14:paraId="090500F5" w14:textId="21A40080" w:rsidR="006B2E8C" w:rsidRPr="006B2E8C" w:rsidRDefault="006B2E8C" w:rsidP="006B2E8C">
      <w:pPr>
        <w:pStyle w:val="ListParagraph"/>
        <w:numPr>
          <w:ilvl w:val="1"/>
          <w:numId w:val="3"/>
        </w:numPr>
        <w:rPr>
          <w:lang w:val="es-CO"/>
        </w:rPr>
      </w:pPr>
      <w:r w:rsidRPr="006B2E8C">
        <w:rPr>
          <w:lang w:val="es-CO"/>
        </w:rPr>
        <w:t>WACC en el Contexto de la OACI: Organizaciones como la OACI y la IATA reconocen la importancia del WACC al establecer directrices para la determinación de tarifas aeroportuarias. Estas directrices buscan asegurar que las tarifas sean justas y razonables tanto para los aeropuertos como para los usuarios, y que permitan a los aeropuertos generar un rendimiento razonable sobre su inversión.</w:t>
      </w:r>
      <w:r w:rsidR="008C4A8C">
        <w:rPr>
          <w:lang w:val="es-CO"/>
        </w:rPr>
        <w:t xml:space="preserve"> </w:t>
      </w:r>
    </w:p>
    <w:p w14:paraId="78A2B8FA" w14:textId="4D040842" w:rsidR="00133F72" w:rsidRPr="006B2E8C" w:rsidRDefault="00133F72" w:rsidP="006B2E8C">
      <w:pPr>
        <w:pStyle w:val="ListParagraph"/>
        <w:numPr>
          <w:ilvl w:val="0"/>
          <w:numId w:val="3"/>
        </w:numPr>
        <w:rPr>
          <w:lang w:val="es-CO"/>
        </w:rPr>
      </w:pPr>
      <w:r w:rsidRPr="006B2E8C">
        <w:rPr>
          <w:lang w:val="es-CO"/>
        </w:rPr>
        <w:t xml:space="preserve">Se calculó un WACC del </w:t>
      </w:r>
      <w:r w:rsidR="003D3309">
        <w:rPr>
          <w:lang w:val="es-CO"/>
        </w:rPr>
        <w:t>6.44</w:t>
      </w:r>
      <w:r w:rsidRPr="006B2E8C">
        <w:rPr>
          <w:lang w:val="es-CO"/>
        </w:rPr>
        <w:t>%, que se utilizó para determinar el costo de capital anual de $</w:t>
      </w:r>
      <w:r w:rsidR="003D3309">
        <w:rPr>
          <w:lang w:val="es-CO"/>
        </w:rPr>
        <w:t>933,800</w:t>
      </w:r>
      <w:r w:rsidRPr="006B2E8C">
        <w:rPr>
          <w:lang w:val="es-CO"/>
        </w:rPr>
        <w:t>.</w:t>
      </w:r>
    </w:p>
    <w:p w14:paraId="28801385" w14:textId="77777777" w:rsidR="008C4A8C" w:rsidRPr="008C4A8C" w:rsidRDefault="008C4A8C" w:rsidP="008C4A8C">
      <w:pPr>
        <w:rPr>
          <w:lang w:val="es-CO"/>
        </w:rPr>
      </w:pPr>
      <w:r w:rsidRPr="008C4A8C">
        <w:rPr>
          <w:lang w:val="es-CO"/>
        </w:rPr>
        <w:t>Cálculo del WACC (Costo Promedio Ponderado del Capital) para MVD</w:t>
      </w:r>
    </w:p>
    <w:p w14:paraId="59DCF33D" w14:textId="77777777" w:rsidR="008C4A8C" w:rsidRPr="008C4A8C" w:rsidRDefault="008C4A8C" w:rsidP="008C4A8C">
      <w:pPr>
        <w:rPr>
          <w:lang w:val="es-CO"/>
        </w:rPr>
      </w:pPr>
      <w:r w:rsidRPr="008C4A8C">
        <w:rPr>
          <w:lang w:val="es-CO"/>
        </w:rPr>
        <w:t>La fórmula general para calcular el WACC es la siguiente:</w:t>
      </w:r>
    </w:p>
    <w:p w14:paraId="11C9E027" w14:textId="77777777" w:rsidR="008C4A8C" w:rsidRPr="008C4A8C" w:rsidRDefault="008C4A8C" w:rsidP="008C4A8C">
      <w:pPr>
        <w:rPr>
          <w:lang w:val="es-CO"/>
        </w:rPr>
      </w:pPr>
      <w:r w:rsidRPr="008C4A8C">
        <w:rPr>
          <w:lang w:val="es-CO"/>
        </w:rPr>
        <w:t>Donde:</w:t>
      </w:r>
    </w:p>
    <w:p w14:paraId="4E08055C" w14:textId="689E27D8" w:rsidR="008C4A8C" w:rsidRPr="008C4A8C" w:rsidRDefault="008C4A8C" w:rsidP="008C4A8C">
      <w:pPr>
        <w:rPr>
          <w:lang w:val="es-CO"/>
        </w:rPr>
      </w:pPr>
      <w:r w:rsidRPr="008C4A8C">
        <w:rPr>
          <w:lang w:val="es-CO"/>
        </w:rPr>
        <w:t>E</w:t>
      </w:r>
      <w:r>
        <w:rPr>
          <w:lang w:val="es-CO"/>
        </w:rPr>
        <w:t xml:space="preserve">: </w:t>
      </w:r>
      <w:r w:rsidRPr="008C4A8C">
        <w:rPr>
          <w:lang w:val="es-CO"/>
        </w:rPr>
        <w:t>E es el valor de mercado del capital propio.</w:t>
      </w:r>
    </w:p>
    <w:p w14:paraId="5157F281" w14:textId="498F25AF" w:rsidR="008C4A8C" w:rsidRPr="008C4A8C" w:rsidRDefault="008C4A8C" w:rsidP="008C4A8C">
      <w:pPr>
        <w:rPr>
          <w:lang w:val="es-CO"/>
        </w:rPr>
      </w:pPr>
      <w:r w:rsidRPr="008C4A8C">
        <w:rPr>
          <w:lang w:val="es-CO"/>
        </w:rPr>
        <w:t>D</w:t>
      </w:r>
      <w:r>
        <w:rPr>
          <w:lang w:val="es-CO"/>
        </w:rPr>
        <w:t xml:space="preserve">: </w:t>
      </w:r>
      <w:r w:rsidRPr="008C4A8C">
        <w:rPr>
          <w:lang w:val="es-CO"/>
        </w:rPr>
        <w:t>D es el valor de mercado de la deuda.</w:t>
      </w:r>
    </w:p>
    <w:p w14:paraId="35FF261E" w14:textId="77777777" w:rsidR="008C4A8C" w:rsidRPr="008C4A8C" w:rsidRDefault="008C4A8C" w:rsidP="008C4A8C">
      <w:pPr>
        <w:rPr>
          <w:lang w:val="es-CO"/>
        </w:rPr>
      </w:pPr>
      <w:r w:rsidRPr="008C4A8C">
        <w:rPr>
          <w:lang w:val="es-CO"/>
        </w:rPr>
        <w:t>Suposiciones y Detalles del Cálculo para MVD:</w:t>
      </w:r>
    </w:p>
    <w:p w14:paraId="1DE3E0A2" w14:textId="77777777" w:rsidR="008C4A8C" w:rsidRPr="008C4A8C" w:rsidRDefault="008C4A8C" w:rsidP="008C4A8C">
      <w:pPr>
        <w:pStyle w:val="ListParagraph"/>
        <w:numPr>
          <w:ilvl w:val="0"/>
          <w:numId w:val="5"/>
        </w:numPr>
        <w:rPr>
          <w:lang w:val="es-CO"/>
        </w:rPr>
      </w:pPr>
      <w:r w:rsidRPr="008C4A8C">
        <w:rPr>
          <w:lang w:val="es-CO"/>
        </w:rPr>
        <w:t>Costo de Capital Propio (usando CAPM):</w:t>
      </w:r>
    </w:p>
    <w:p w14:paraId="007E2775" w14:textId="6C5BCF6C" w:rsidR="008C4A8C" w:rsidRPr="008C4A8C" w:rsidRDefault="008C4A8C" w:rsidP="008C4A8C">
      <w:pPr>
        <w:pStyle w:val="ListParagraph"/>
        <w:numPr>
          <w:ilvl w:val="1"/>
          <w:numId w:val="4"/>
        </w:numPr>
        <w:rPr>
          <w:lang w:val="es-CO"/>
        </w:rPr>
      </w:pPr>
      <w:r w:rsidRPr="008C4A8C">
        <w:rPr>
          <w:lang w:val="es-CO"/>
        </w:rPr>
        <w:t>Fórmula: Costo de Capital Propio</w:t>
      </w:r>
      <w:r w:rsidRPr="008C4A8C">
        <w:rPr>
          <w:lang w:val="es-CO"/>
        </w:rPr>
        <w:t xml:space="preserve"> </w:t>
      </w:r>
      <w:r w:rsidRPr="008C4A8C">
        <w:rPr>
          <w:lang w:val="es-CO"/>
        </w:rPr>
        <w:t>=</w:t>
      </w:r>
      <w:r w:rsidRPr="008C4A8C">
        <w:rPr>
          <w:lang w:val="es-CO"/>
        </w:rPr>
        <w:t xml:space="preserve"> </w:t>
      </w:r>
      <w:r w:rsidRPr="008C4A8C">
        <w:rPr>
          <w:lang w:val="es-CO"/>
        </w:rPr>
        <w:t>Tasa Libre de Riesg</w:t>
      </w:r>
      <w:r w:rsidRPr="008C4A8C">
        <w:rPr>
          <w:lang w:val="es-CO"/>
        </w:rPr>
        <w:t>o</w:t>
      </w:r>
      <w:r w:rsidRPr="008C4A8C">
        <w:rPr>
          <w:rFonts w:ascii="Tahoma" w:hAnsi="Tahoma" w:cs="Tahoma"/>
          <w:lang w:val="es-CO"/>
        </w:rPr>
        <w:t xml:space="preserve"> + β</w:t>
      </w:r>
      <w:r w:rsidRPr="008C4A8C">
        <w:rPr>
          <w:lang w:val="es-CO"/>
        </w:rPr>
        <w:t xml:space="preserve"> </w:t>
      </w:r>
      <w:r w:rsidRPr="008C4A8C">
        <w:rPr>
          <w:lang w:val="es-CO"/>
        </w:rPr>
        <w:t>×</w:t>
      </w:r>
      <w:r w:rsidRPr="008C4A8C">
        <w:rPr>
          <w:lang w:val="es-CO"/>
        </w:rPr>
        <w:t xml:space="preserve"> </w:t>
      </w:r>
      <w:r w:rsidRPr="008C4A8C">
        <w:rPr>
          <w:lang w:val="es-CO"/>
        </w:rPr>
        <w:t>(Rendimiento del Mercado−Tasa Libre de Riesgo)</w:t>
      </w:r>
    </w:p>
    <w:p w14:paraId="02BC5407" w14:textId="58ADCA17" w:rsidR="008C4A8C" w:rsidRPr="008C4A8C" w:rsidRDefault="008C4A8C" w:rsidP="008C4A8C">
      <w:pPr>
        <w:pStyle w:val="ListParagraph"/>
        <w:numPr>
          <w:ilvl w:val="1"/>
          <w:numId w:val="4"/>
        </w:numPr>
        <w:rPr>
          <w:lang w:val="es-CO"/>
        </w:rPr>
      </w:pPr>
      <w:r w:rsidRPr="008C4A8C">
        <w:rPr>
          <w:lang w:val="es-CO"/>
        </w:rPr>
        <w:t>Costo de Capital Propio=Tasa Libre de Riesgo</w:t>
      </w:r>
      <w:r w:rsidRPr="008C4A8C">
        <w:rPr>
          <w:lang w:val="es-CO"/>
        </w:rPr>
        <w:t xml:space="preserve"> </w:t>
      </w:r>
      <w:r w:rsidRPr="008C4A8C">
        <w:rPr>
          <w:lang w:val="es-CO"/>
        </w:rPr>
        <w:t>+β</w:t>
      </w:r>
      <w:r w:rsidRPr="008C4A8C">
        <w:rPr>
          <w:lang w:val="es-CO"/>
        </w:rPr>
        <w:t xml:space="preserve"> </w:t>
      </w:r>
      <w:r w:rsidRPr="008C4A8C">
        <w:rPr>
          <w:lang w:val="es-CO"/>
        </w:rPr>
        <w:t>×</w:t>
      </w:r>
      <w:r w:rsidRPr="008C4A8C">
        <w:rPr>
          <w:lang w:val="es-CO"/>
        </w:rPr>
        <w:t xml:space="preserve"> </w:t>
      </w:r>
      <w:r w:rsidRPr="008C4A8C">
        <w:rPr>
          <w:lang w:val="es-CO"/>
        </w:rPr>
        <w:t>(Rendimiento del Mercado−Tasa Libre de Riesgo)</w:t>
      </w:r>
    </w:p>
    <w:p w14:paraId="54771C1C" w14:textId="0EFD06C3" w:rsidR="008C4A8C" w:rsidRPr="008C4A8C" w:rsidRDefault="008C4A8C" w:rsidP="008C4A8C">
      <w:pPr>
        <w:pStyle w:val="ListParagraph"/>
        <w:numPr>
          <w:ilvl w:val="1"/>
          <w:numId w:val="4"/>
        </w:numPr>
        <w:rPr>
          <w:lang w:val="es-CO"/>
        </w:rPr>
      </w:pPr>
      <w:r w:rsidRPr="008C4A8C">
        <w:rPr>
          <w:lang w:val="es-CO"/>
        </w:rPr>
        <w:t xml:space="preserve">Tasa Libre de Riesgo: Se utilizó un valor del </w:t>
      </w:r>
      <w:r w:rsidRPr="008C4A8C">
        <w:rPr>
          <w:lang w:val="es-CO"/>
        </w:rPr>
        <w:t>9</w:t>
      </w:r>
      <w:r w:rsidRPr="008C4A8C">
        <w:rPr>
          <w:lang w:val="es-CO"/>
        </w:rPr>
        <w:t xml:space="preserve">%. Esta es la tasa de retorno de una inversión considerada "libre de riesgo", </w:t>
      </w:r>
      <w:r w:rsidRPr="008C4A8C">
        <w:rPr>
          <w:lang w:val="es-CO"/>
        </w:rPr>
        <w:t xml:space="preserve">en este caso 9% es la tasa de retorno de los últimos bonos emitidos por el gobierno </w:t>
      </w:r>
      <w:proofErr w:type="gramStart"/>
      <w:r w:rsidRPr="008C4A8C">
        <w:rPr>
          <w:lang w:val="es-CO"/>
        </w:rPr>
        <w:t>Uruguayo</w:t>
      </w:r>
      <w:proofErr w:type="gramEnd"/>
    </w:p>
    <w:p w14:paraId="787E3858" w14:textId="77777777" w:rsidR="008C4A8C" w:rsidRPr="008C4A8C" w:rsidRDefault="008C4A8C" w:rsidP="008C4A8C">
      <w:pPr>
        <w:pStyle w:val="ListParagraph"/>
        <w:numPr>
          <w:ilvl w:val="1"/>
          <w:numId w:val="4"/>
        </w:numPr>
        <w:rPr>
          <w:lang w:val="es-CO"/>
        </w:rPr>
      </w:pPr>
      <w:r w:rsidRPr="008C4A8C">
        <w:rPr>
          <w:lang w:val="es-CO"/>
        </w:rPr>
        <w:t>β (beta): Se asumió un valor de 1, indicando que MVD tiene un riesgo promedio de mercado.</w:t>
      </w:r>
    </w:p>
    <w:p w14:paraId="1D448C25" w14:textId="77777777" w:rsidR="008C4A8C" w:rsidRPr="008C4A8C" w:rsidRDefault="008C4A8C" w:rsidP="008C4A8C">
      <w:pPr>
        <w:pStyle w:val="ListParagraph"/>
        <w:numPr>
          <w:ilvl w:val="1"/>
          <w:numId w:val="4"/>
        </w:numPr>
        <w:rPr>
          <w:lang w:val="es-CO"/>
        </w:rPr>
      </w:pPr>
      <w:r w:rsidRPr="008C4A8C">
        <w:rPr>
          <w:lang w:val="es-CO"/>
        </w:rPr>
        <w:t>Rendimiento del Mercado: Se utilizó un valor del 8.5%, que representa el retorno esperado del mercado en general.</w:t>
      </w:r>
    </w:p>
    <w:p w14:paraId="69C12ACD" w14:textId="77777777" w:rsidR="008C4A8C" w:rsidRPr="008C4A8C" w:rsidRDefault="008C4A8C" w:rsidP="008C4A8C">
      <w:pPr>
        <w:pStyle w:val="ListParagraph"/>
        <w:numPr>
          <w:ilvl w:val="1"/>
          <w:numId w:val="4"/>
        </w:numPr>
        <w:rPr>
          <w:lang w:val="es-CO"/>
        </w:rPr>
      </w:pPr>
      <w:r w:rsidRPr="008C4A8C">
        <w:rPr>
          <w:lang w:val="es-CO"/>
        </w:rPr>
        <w:t>Utilizando estos valores, se obtuvo un Costo de Capital Propio del 8.5%.</w:t>
      </w:r>
    </w:p>
    <w:p w14:paraId="3293DFA1" w14:textId="77777777" w:rsidR="008C4A8C" w:rsidRPr="003D3309" w:rsidRDefault="008C4A8C" w:rsidP="003D3309">
      <w:pPr>
        <w:pStyle w:val="ListParagraph"/>
        <w:numPr>
          <w:ilvl w:val="0"/>
          <w:numId w:val="4"/>
        </w:numPr>
        <w:rPr>
          <w:lang w:val="es-CO"/>
        </w:rPr>
      </w:pPr>
      <w:r w:rsidRPr="003D3309">
        <w:rPr>
          <w:lang w:val="es-CO"/>
        </w:rPr>
        <w:t>Valor de Mercado del Capital Propio:</w:t>
      </w:r>
    </w:p>
    <w:p w14:paraId="6DF6DF34" w14:textId="77777777" w:rsidR="008C4A8C" w:rsidRPr="008C4A8C" w:rsidRDefault="008C4A8C" w:rsidP="008C4A8C">
      <w:pPr>
        <w:rPr>
          <w:lang w:val="es-CO"/>
        </w:rPr>
      </w:pPr>
    </w:p>
    <w:p w14:paraId="32DDC52D" w14:textId="77777777" w:rsidR="008C4A8C" w:rsidRPr="003D3309" w:rsidRDefault="008C4A8C" w:rsidP="003D3309">
      <w:pPr>
        <w:pStyle w:val="ListParagraph"/>
        <w:numPr>
          <w:ilvl w:val="0"/>
          <w:numId w:val="6"/>
        </w:numPr>
        <w:rPr>
          <w:lang w:val="es-CO"/>
        </w:rPr>
      </w:pPr>
      <w:r w:rsidRPr="003D3309">
        <w:rPr>
          <w:lang w:val="es-CO"/>
        </w:rPr>
        <w:lastRenderedPageBreak/>
        <w:t xml:space="preserve">Se derivó de los estados financieros de MVD. Se calculó como la diferencia entre los </w:t>
      </w:r>
      <w:proofErr w:type="gramStart"/>
      <w:r w:rsidRPr="003D3309">
        <w:rPr>
          <w:lang w:val="es-CO"/>
        </w:rPr>
        <w:t>activos totales y las obligaciones totales</w:t>
      </w:r>
      <w:proofErr w:type="gramEnd"/>
      <w:r w:rsidRPr="003D3309">
        <w:rPr>
          <w:lang w:val="es-CO"/>
        </w:rPr>
        <w:t>. El valor obtenido fue de $78,751,615.</w:t>
      </w:r>
    </w:p>
    <w:p w14:paraId="426B23BB" w14:textId="77777777" w:rsidR="003D3309" w:rsidRDefault="003D3309" w:rsidP="003D3309">
      <w:pPr>
        <w:pStyle w:val="ListParagraph"/>
        <w:ind w:left="1080"/>
        <w:rPr>
          <w:lang w:val="es-CO"/>
        </w:rPr>
      </w:pPr>
    </w:p>
    <w:p w14:paraId="00E22FC9" w14:textId="5C007142" w:rsidR="008C4A8C" w:rsidRPr="003D3309" w:rsidRDefault="008C4A8C" w:rsidP="003D3309">
      <w:pPr>
        <w:pStyle w:val="ListParagraph"/>
        <w:numPr>
          <w:ilvl w:val="0"/>
          <w:numId w:val="6"/>
        </w:numPr>
        <w:rPr>
          <w:lang w:val="es-CO"/>
        </w:rPr>
      </w:pPr>
      <w:r w:rsidRPr="003D3309">
        <w:rPr>
          <w:lang w:val="es-CO"/>
        </w:rPr>
        <w:t>Costo de Deuda:</w:t>
      </w:r>
    </w:p>
    <w:p w14:paraId="12D3B9F2" w14:textId="77777777" w:rsidR="008C4A8C" w:rsidRPr="008C4A8C" w:rsidRDefault="008C4A8C" w:rsidP="008C4A8C">
      <w:pPr>
        <w:rPr>
          <w:lang w:val="es-CO"/>
        </w:rPr>
      </w:pPr>
      <w:r w:rsidRPr="008C4A8C">
        <w:rPr>
          <w:lang w:val="es-CO"/>
        </w:rPr>
        <w:t>Representa el costo de financiamiento de MVD a través de la deuda. Se estimó en un 5%, basándose en las tasas de interés del mercado y en el perfil de riesgo de MVD.</w:t>
      </w:r>
    </w:p>
    <w:p w14:paraId="5F9126E1" w14:textId="77777777" w:rsidR="008C4A8C" w:rsidRPr="003D3309" w:rsidRDefault="008C4A8C" w:rsidP="003D3309">
      <w:pPr>
        <w:pStyle w:val="ListParagraph"/>
        <w:numPr>
          <w:ilvl w:val="0"/>
          <w:numId w:val="6"/>
        </w:numPr>
        <w:rPr>
          <w:lang w:val="es-CO"/>
        </w:rPr>
      </w:pPr>
      <w:r w:rsidRPr="003D3309">
        <w:rPr>
          <w:lang w:val="es-CO"/>
        </w:rPr>
        <w:t>Valor de Mercado de la Deuda:</w:t>
      </w:r>
    </w:p>
    <w:p w14:paraId="72F70726" w14:textId="77777777" w:rsidR="008C4A8C" w:rsidRPr="008C4A8C" w:rsidRDefault="008C4A8C" w:rsidP="008C4A8C">
      <w:pPr>
        <w:rPr>
          <w:lang w:val="es-CO"/>
        </w:rPr>
      </w:pPr>
      <w:r w:rsidRPr="008C4A8C">
        <w:rPr>
          <w:lang w:val="es-CO"/>
        </w:rPr>
        <w:t>Se derivó también de los estados financieros de MVD. Se calculó como las obligaciones totales, que suman $60,443,067.</w:t>
      </w:r>
    </w:p>
    <w:p w14:paraId="09DA2303" w14:textId="77777777" w:rsidR="008C4A8C" w:rsidRPr="003D3309" w:rsidRDefault="008C4A8C" w:rsidP="003D3309">
      <w:pPr>
        <w:pStyle w:val="ListParagraph"/>
        <w:numPr>
          <w:ilvl w:val="0"/>
          <w:numId w:val="6"/>
        </w:numPr>
        <w:rPr>
          <w:lang w:val="es-CO"/>
        </w:rPr>
      </w:pPr>
      <w:r w:rsidRPr="003D3309">
        <w:rPr>
          <w:lang w:val="es-CO"/>
        </w:rPr>
        <w:t>Tasa Impositiva:</w:t>
      </w:r>
    </w:p>
    <w:p w14:paraId="46456562" w14:textId="77777777" w:rsidR="008C4A8C" w:rsidRPr="008C4A8C" w:rsidRDefault="008C4A8C" w:rsidP="008C4A8C">
      <w:pPr>
        <w:rPr>
          <w:lang w:val="es-CO"/>
        </w:rPr>
      </w:pPr>
      <w:r w:rsidRPr="008C4A8C">
        <w:rPr>
          <w:lang w:val="es-CO"/>
        </w:rPr>
        <w:t>Se utilizó la tasa impositiva corporativa estándar de Uruguay, que es del 25%. Es importante considerar la tasa impositiva porque los intereses de la deuda son deducibles de impuestos, lo que reduce el costo efectivo de la deuda.</w:t>
      </w:r>
    </w:p>
    <w:p w14:paraId="689D0F59" w14:textId="2B63DD09" w:rsidR="002013B8" w:rsidRPr="00133F72" w:rsidRDefault="008C4A8C" w:rsidP="008C4A8C">
      <w:pPr>
        <w:rPr>
          <w:lang w:val="es-CO"/>
        </w:rPr>
      </w:pPr>
      <w:r w:rsidRPr="008C4A8C">
        <w:rPr>
          <w:lang w:val="es-CO"/>
        </w:rPr>
        <w:t>Incorporando todos estos valores y suposiciones en la fórmula del WACC, se calculó un WACC del 6.</w:t>
      </w:r>
      <w:r w:rsidR="003D3309">
        <w:rPr>
          <w:lang w:val="es-CO"/>
        </w:rPr>
        <w:t>44</w:t>
      </w:r>
      <w:r w:rsidRPr="008C4A8C">
        <w:rPr>
          <w:lang w:val="es-CO"/>
        </w:rPr>
        <w:t>% para MVD. Este porcentaje representa el retorno mínimo que MVD debe generar en sus inversiones para satisfacer las expectativas de sus accionistas y acreedores.</w:t>
      </w:r>
    </w:p>
    <w:p w14:paraId="61706A91" w14:textId="77777777" w:rsidR="003D3309" w:rsidRDefault="00133F72" w:rsidP="00133F72">
      <w:pPr>
        <w:rPr>
          <w:lang w:val="es-CO"/>
        </w:rPr>
      </w:pPr>
      <w:r w:rsidRPr="00133F72">
        <w:rPr>
          <w:lang w:val="es-CO"/>
        </w:rPr>
        <w:t xml:space="preserve">Al sumar estos componentes, se obtiene el costo total anual que necesita ser cubierto por las tarifas de aterrizaje. De acuerdo con </w:t>
      </w:r>
      <w:r w:rsidR="003D3309">
        <w:rPr>
          <w:lang w:val="es-CO"/>
        </w:rPr>
        <w:t>el</w:t>
      </w:r>
      <w:r w:rsidRPr="00133F72">
        <w:rPr>
          <w:lang w:val="es-CO"/>
        </w:rPr>
        <w:t xml:space="preserve"> enfoque</w:t>
      </w:r>
      <w:r w:rsidR="003D3309">
        <w:rPr>
          <w:lang w:val="es-CO"/>
        </w:rPr>
        <w:t xml:space="preserve"> “</w:t>
      </w:r>
      <w:proofErr w:type="spellStart"/>
      <w:r w:rsidR="003D3309">
        <w:rPr>
          <w:lang w:val="es-CO"/>
        </w:rPr>
        <w:t>Building</w:t>
      </w:r>
      <w:proofErr w:type="spellEnd"/>
      <w:r w:rsidR="003D3309">
        <w:rPr>
          <w:lang w:val="es-CO"/>
        </w:rPr>
        <w:t xml:space="preserve"> Blocks”</w:t>
      </w:r>
      <w:r w:rsidRPr="00133F72">
        <w:rPr>
          <w:lang w:val="es-CO"/>
        </w:rPr>
        <w:t>, la tarifa adicional de aterrizaje adecuada para cubrir los costos del nuevo ILS en MVD</w:t>
      </w:r>
      <w:r w:rsidR="003D3309">
        <w:rPr>
          <w:lang w:val="es-CO"/>
        </w:rPr>
        <w:t xml:space="preserve"> se calcula de la siguiente manera:</w:t>
      </w:r>
    </w:p>
    <w:p w14:paraId="2DD47BA3" w14:textId="3C35F89B" w:rsidR="003D3309" w:rsidRDefault="003D3309" w:rsidP="003D3309">
      <w:pPr>
        <w:rPr>
          <w:lang w:val="es-CO"/>
        </w:rPr>
      </w:pPr>
      <w:r w:rsidRPr="003D3309">
        <w:rPr>
          <w:lang w:val="es-CO"/>
        </w:rPr>
        <w:t>Tarifas</w:t>
      </w:r>
      <w:r>
        <w:rPr>
          <w:lang w:val="es-CO"/>
        </w:rPr>
        <w:t xml:space="preserve"> </w:t>
      </w:r>
      <w:r w:rsidRPr="003D3309">
        <w:rPr>
          <w:lang w:val="es-CO"/>
        </w:rPr>
        <w:t>=</w:t>
      </w:r>
      <w:r>
        <w:rPr>
          <w:lang w:val="es-CO"/>
        </w:rPr>
        <w:t xml:space="preserve"> (</w:t>
      </w:r>
      <w:r w:rsidRPr="003D3309">
        <w:rPr>
          <w:lang w:val="es-CO"/>
        </w:rPr>
        <w:t>Gastos Operativos</w:t>
      </w:r>
      <w:r>
        <w:rPr>
          <w:lang w:val="es-CO"/>
        </w:rPr>
        <w:t xml:space="preserve"> </w:t>
      </w:r>
      <w:r w:rsidRPr="003D3309">
        <w:rPr>
          <w:lang w:val="es-CO"/>
        </w:rPr>
        <w:t>+</w:t>
      </w:r>
      <w:r>
        <w:rPr>
          <w:lang w:val="es-CO"/>
        </w:rPr>
        <w:t xml:space="preserve"> </w:t>
      </w:r>
      <w:r w:rsidRPr="003D3309">
        <w:rPr>
          <w:lang w:val="es-CO"/>
        </w:rPr>
        <w:t>Depreciación</w:t>
      </w:r>
      <w:r>
        <w:rPr>
          <w:lang w:val="es-CO"/>
        </w:rPr>
        <w:t xml:space="preserve"> </w:t>
      </w:r>
      <w:r w:rsidRPr="003D3309">
        <w:rPr>
          <w:lang w:val="es-CO"/>
        </w:rPr>
        <w:t>+</w:t>
      </w:r>
      <w:r>
        <w:rPr>
          <w:lang w:val="es-CO"/>
        </w:rPr>
        <w:t xml:space="preserve"> </w:t>
      </w:r>
      <w:r w:rsidRPr="003D3309">
        <w:rPr>
          <w:lang w:val="es-CO"/>
        </w:rPr>
        <w:t>(WACC</w:t>
      </w:r>
      <w:r>
        <w:rPr>
          <w:lang w:val="es-CO"/>
        </w:rPr>
        <w:t xml:space="preserve"> </w:t>
      </w:r>
      <w:r w:rsidRPr="003D3309">
        <w:rPr>
          <w:lang w:val="es-CO"/>
        </w:rPr>
        <w:t>×</w:t>
      </w:r>
      <w:r>
        <w:rPr>
          <w:lang w:val="es-CO"/>
        </w:rPr>
        <w:t xml:space="preserve"> </w:t>
      </w:r>
      <w:r w:rsidRPr="003D3309">
        <w:rPr>
          <w:lang w:val="es-CO"/>
        </w:rPr>
        <w:t>Inversión</w:t>
      </w:r>
      <w:r w:rsidRPr="003D3309">
        <w:rPr>
          <w:lang w:val="es-CO"/>
        </w:rPr>
        <w:t>)</w:t>
      </w:r>
      <w:r>
        <w:rPr>
          <w:lang w:val="es-CO"/>
        </w:rPr>
        <w:t>) / Operaciones Totales</w:t>
      </w:r>
    </w:p>
    <w:p w14:paraId="252821FC" w14:textId="5DE2F46F" w:rsidR="00133F72" w:rsidRDefault="008B13AD" w:rsidP="00133F72">
      <w:pPr>
        <w:rPr>
          <w:lang w:val="es-CO"/>
        </w:rPr>
      </w:pPr>
      <w:r>
        <w:rPr>
          <w:lang w:val="es-CO"/>
        </w:rPr>
        <w:t xml:space="preserve">Bajo estos cálculos la tarifa para cubrir la inversión en el nuevo sistema ILS en MVD, adhiriéndose a las recomendaciones de la OACI </w:t>
      </w:r>
      <w:r w:rsidR="00133F72" w:rsidRPr="00133F72">
        <w:rPr>
          <w:lang w:val="es-CO"/>
        </w:rPr>
        <w:t>sería de aproximadamente $2</w:t>
      </w:r>
      <w:r>
        <w:rPr>
          <w:lang w:val="es-CO"/>
        </w:rPr>
        <w:t>52</w:t>
      </w:r>
      <w:r w:rsidR="00133F72" w:rsidRPr="00133F72">
        <w:rPr>
          <w:lang w:val="es-CO"/>
        </w:rPr>
        <w:t xml:space="preserve"> en el primer año, disminuyendo ligeramente cada año debido al incremento proyectado del 2% en el tráfico</w:t>
      </w:r>
      <w:r>
        <w:rPr>
          <w:lang w:val="es-CO"/>
        </w:rPr>
        <w:t>.</w:t>
      </w:r>
    </w:p>
    <w:tbl>
      <w:tblPr>
        <w:tblW w:w="5000" w:type="pct"/>
        <w:jc w:val="center"/>
        <w:tblLook w:val="04A0" w:firstRow="1" w:lastRow="0" w:firstColumn="1" w:lastColumn="0" w:noHBand="0" w:noVBand="1"/>
      </w:tblPr>
      <w:tblGrid>
        <w:gridCol w:w="644"/>
        <w:gridCol w:w="1564"/>
        <w:gridCol w:w="1564"/>
        <w:gridCol w:w="1157"/>
        <w:gridCol w:w="1308"/>
        <w:gridCol w:w="1451"/>
        <w:gridCol w:w="1662"/>
      </w:tblGrid>
      <w:tr w:rsidR="008B13AD" w:rsidRPr="008B13AD" w14:paraId="2AF5FB32" w14:textId="77777777" w:rsidTr="008B13AD">
        <w:trPr>
          <w:trHeight w:val="20"/>
          <w:jc w:val="center"/>
        </w:trPr>
        <w:tc>
          <w:tcPr>
            <w:tcW w:w="4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0125B2" w14:textId="77777777" w:rsidR="008B13AD" w:rsidRPr="008B13AD" w:rsidRDefault="008B13AD" w:rsidP="008B13AD">
            <w:pPr>
              <w:spacing w:after="0" w:line="240" w:lineRule="auto"/>
              <w:jc w:val="center"/>
              <w:rPr>
                <w:rFonts w:ascii="Calibri" w:eastAsia="Times New Roman" w:hAnsi="Calibri" w:cs="Calibri"/>
                <w:b/>
                <w:bCs/>
                <w:color w:val="000000"/>
                <w:kern w:val="0"/>
                <w:sz w:val="20"/>
                <w:szCs w:val="20"/>
                <w:lang w:val="es-CO"/>
                <w14:ligatures w14:val="none"/>
              </w:rPr>
            </w:pPr>
            <w:r w:rsidRPr="008B13AD">
              <w:rPr>
                <w:rFonts w:ascii="Calibri" w:eastAsia="Times New Roman" w:hAnsi="Calibri" w:cs="Calibri"/>
                <w:b/>
                <w:bCs/>
                <w:color w:val="000000"/>
                <w:kern w:val="0"/>
                <w:sz w:val="20"/>
                <w:szCs w:val="20"/>
                <w:lang w:val="es-CO"/>
                <w14:ligatures w14:val="none"/>
              </w:rPr>
              <w:t>Año</w:t>
            </w:r>
          </w:p>
        </w:tc>
        <w:tc>
          <w:tcPr>
            <w:tcW w:w="825" w:type="pct"/>
            <w:tcBorders>
              <w:top w:val="single" w:sz="4" w:space="0" w:color="auto"/>
              <w:left w:val="nil"/>
              <w:bottom w:val="single" w:sz="4" w:space="0" w:color="auto"/>
              <w:right w:val="single" w:sz="4" w:space="0" w:color="auto"/>
            </w:tcBorders>
            <w:shd w:val="clear" w:color="auto" w:fill="auto"/>
            <w:vAlign w:val="center"/>
            <w:hideMark/>
          </w:tcPr>
          <w:p w14:paraId="670FF34E" w14:textId="77777777" w:rsidR="008B13AD" w:rsidRPr="008B13AD" w:rsidRDefault="008B13AD" w:rsidP="008B13AD">
            <w:pPr>
              <w:spacing w:after="0" w:line="240" w:lineRule="auto"/>
              <w:jc w:val="center"/>
              <w:rPr>
                <w:rFonts w:ascii="Calibri" w:eastAsia="Times New Roman" w:hAnsi="Calibri" w:cs="Calibri"/>
                <w:b/>
                <w:bCs/>
                <w:color w:val="000000"/>
                <w:kern w:val="0"/>
                <w:sz w:val="20"/>
                <w:szCs w:val="20"/>
                <w:lang w:val="es-CO"/>
                <w14:ligatures w14:val="none"/>
              </w:rPr>
            </w:pPr>
            <w:r w:rsidRPr="008B13AD">
              <w:rPr>
                <w:rFonts w:ascii="Calibri" w:eastAsia="Times New Roman" w:hAnsi="Calibri" w:cs="Calibri"/>
                <w:b/>
                <w:bCs/>
                <w:color w:val="000000"/>
                <w:kern w:val="0"/>
                <w:sz w:val="20"/>
                <w:szCs w:val="20"/>
                <w:lang w:val="es-CO"/>
                <w14:ligatures w14:val="none"/>
              </w:rPr>
              <w:t>Gastos Operativos ($)</w:t>
            </w:r>
          </w:p>
        </w:tc>
        <w:tc>
          <w:tcPr>
            <w:tcW w:w="804" w:type="pct"/>
            <w:tcBorders>
              <w:top w:val="single" w:sz="4" w:space="0" w:color="auto"/>
              <w:left w:val="nil"/>
              <w:bottom w:val="single" w:sz="4" w:space="0" w:color="auto"/>
              <w:right w:val="single" w:sz="4" w:space="0" w:color="auto"/>
            </w:tcBorders>
            <w:shd w:val="clear" w:color="auto" w:fill="auto"/>
            <w:vAlign w:val="center"/>
            <w:hideMark/>
          </w:tcPr>
          <w:p w14:paraId="69F5E8C6" w14:textId="77777777" w:rsidR="008B13AD" w:rsidRPr="008B13AD" w:rsidRDefault="008B13AD" w:rsidP="008B13AD">
            <w:pPr>
              <w:spacing w:after="0" w:line="240" w:lineRule="auto"/>
              <w:jc w:val="center"/>
              <w:rPr>
                <w:rFonts w:ascii="Calibri" w:eastAsia="Times New Roman" w:hAnsi="Calibri" w:cs="Calibri"/>
                <w:b/>
                <w:bCs/>
                <w:color w:val="000000"/>
                <w:kern w:val="0"/>
                <w:sz w:val="20"/>
                <w:szCs w:val="20"/>
                <w:lang w:val="es-CO"/>
                <w14:ligatures w14:val="none"/>
              </w:rPr>
            </w:pPr>
            <w:r w:rsidRPr="008B13AD">
              <w:rPr>
                <w:rFonts w:ascii="Calibri" w:eastAsia="Times New Roman" w:hAnsi="Calibri" w:cs="Calibri"/>
                <w:b/>
                <w:bCs/>
                <w:color w:val="000000"/>
                <w:kern w:val="0"/>
                <w:sz w:val="20"/>
                <w:szCs w:val="20"/>
                <w:lang w:val="es-CO"/>
                <w14:ligatures w14:val="none"/>
              </w:rPr>
              <w:t>Depreciación ($)</w:t>
            </w:r>
          </w:p>
        </w:tc>
        <w:tc>
          <w:tcPr>
            <w:tcW w:w="577" w:type="pct"/>
            <w:tcBorders>
              <w:top w:val="single" w:sz="4" w:space="0" w:color="auto"/>
              <w:left w:val="nil"/>
              <w:bottom w:val="single" w:sz="4" w:space="0" w:color="auto"/>
              <w:right w:val="single" w:sz="4" w:space="0" w:color="auto"/>
            </w:tcBorders>
            <w:shd w:val="clear" w:color="auto" w:fill="auto"/>
            <w:vAlign w:val="center"/>
            <w:hideMark/>
          </w:tcPr>
          <w:p w14:paraId="19EFF449" w14:textId="77777777" w:rsidR="008B13AD" w:rsidRPr="008B13AD" w:rsidRDefault="008B13AD" w:rsidP="008B13AD">
            <w:pPr>
              <w:spacing w:after="0" w:line="240" w:lineRule="auto"/>
              <w:jc w:val="center"/>
              <w:rPr>
                <w:rFonts w:ascii="Calibri" w:eastAsia="Times New Roman" w:hAnsi="Calibri" w:cs="Calibri"/>
                <w:b/>
                <w:bCs/>
                <w:color w:val="000000"/>
                <w:kern w:val="0"/>
                <w:sz w:val="20"/>
                <w:szCs w:val="20"/>
                <w:lang w:val="es-CO"/>
                <w14:ligatures w14:val="none"/>
              </w:rPr>
            </w:pPr>
            <w:r w:rsidRPr="008B13AD">
              <w:rPr>
                <w:rFonts w:ascii="Calibri" w:eastAsia="Times New Roman" w:hAnsi="Calibri" w:cs="Calibri"/>
                <w:b/>
                <w:bCs/>
                <w:color w:val="000000"/>
                <w:kern w:val="0"/>
                <w:sz w:val="20"/>
                <w:szCs w:val="20"/>
                <w:lang w:val="es-CO"/>
                <w14:ligatures w14:val="none"/>
              </w:rPr>
              <w:t>WACC ($)</w:t>
            </w:r>
          </w:p>
        </w:tc>
        <w:tc>
          <w:tcPr>
            <w:tcW w:w="670" w:type="pct"/>
            <w:tcBorders>
              <w:top w:val="single" w:sz="4" w:space="0" w:color="auto"/>
              <w:left w:val="nil"/>
              <w:bottom w:val="single" w:sz="4" w:space="0" w:color="auto"/>
              <w:right w:val="single" w:sz="4" w:space="0" w:color="auto"/>
            </w:tcBorders>
            <w:shd w:val="clear" w:color="auto" w:fill="auto"/>
            <w:vAlign w:val="center"/>
            <w:hideMark/>
          </w:tcPr>
          <w:p w14:paraId="257B4DC4" w14:textId="77777777" w:rsidR="008B13AD" w:rsidRPr="008B13AD" w:rsidRDefault="008B13AD" w:rsidP="008B13AD">
            <w:pPr>
              <w:spacing w:after="0" w:line="240" w:lineRule="auto"/>
              <w:jc w:val="center"/>
              <w:rPr>
                <w:rFonts w:ascii="Calibri" w:eastAsia="Times New Roman" w:hAnsi="Calibri" w:cs="Calibri"/>
                <w:b/>
                <w:bCs/>
                <w:color w:val="000000"/>
                <w:kern w:val="0"/>
                <w:sz w:val="20"/>
                <w:szCs w:val="20"/>
                <w:lang w:val="es-CO"/>
                <w14:ligatures w14:val="none"/>
              </w:rPr>
            </w:pPr>
            <w:r w:rsidRPr="008B13AD">
              <w:rPr>
                <w:rFonts w:ascii="Calibri" w:eastAsia="Times New Roman" w:hAnsi="Calibri" w:cs="Calibri"/>
                <w:b/>
                <w:bCs/>
                <w:color w:val="000000"/>
                <w:kern w:val="0"/>
                <w:sz w:val="20"/>
                <w:szCs w:val="20"/>
                <w:lang w:val="es-CO"/>
                <w14:ligatures w14:val="none"/>
              </w:rPr>
              <w:t>Costos Anuales Totales ($)</w:t>
            </w:r>
          </w:p>
        </w:tc>
        <w:tc>
          <w:tcPr>
            <w:tcW w:w="753" w:type="pct"/>
            <w:tcBorders>
              <w:top w:val="single" w:sz="4" w:space="0" w:color="auto"/>
              <w:left w:val="nil"/>
              <w:bottom w:val="single" w:sz="4" w:space="0" w:color="auto"/>
              <w:right w:val="single" w:sz="4" w:space="0" w:color="auto"/>
            </w:tcBorders>
            <w:shd w:val="clear" w:color="auto" w:fill="auto"/>
            <w:vAlign w:val="center"/>
            <w:hideMark/>
          </w:tcPr>
          <w:p w14:paraId="0663295B" w14:textId="77777777" w:rsidR="008B13AD" w:rsidRPr="008B13AD" w:rsidRDefault="008B13AD" w:rsidP="008B13AD">
            <w:pPr>
              <w:spacing w:after="0" w:line="240" w:lineRule="auto"/>
              <w:jc w:val="center"/>
              <w:rPr>
                <w:rFonts w:ascii="Calibri" w:eastAsia="Times New Roman" w:hAnsi="Calibri" w:cs="Calibri"/>
                <w:b/>
                <w:bCs/>
                <w:color w:val="000000"/>
                <w:kern w:val="0"/>
                <w:sz w:val="20"/>
                <w:szCs w:val="20"/>
                <w:lang w:val="es-CO"/>
                <w14:ligatures w14:val="none"/>
              </w:rPr>
            </w:pPr>
            <w:r w:rsidRPr="008B13AD">
              <w:rPr>
                <w:rFonts w:ascii="Calibri" w:eastAsia="Times New Roman" w:hAnsi="Calibri" w:cs="Calibri"/>
                <w:b/>
                <w:bCs/>
                <w:color w:val="000000"/>
                <w:kern w:val="0"/>
                <w:sz w:val="20"/>
                <w:szCs w:val="20"/>
                <w:lang w:val="es-CO"/>
                <w14:ligatures w14:val="none"/>
              </w:rPr>
              <w:t>Estimación de Aterrizajes</w:t>
            </w:r>
          </w:p>
        </w:tc>
        <w:tc>
          <w:tcPr>
            <w:tcW w:w="876" w:type="pct"/>
            <w:tcBorders>
              <w:top w:val="single" w:sz="4" w:space="0" w:color="auto"/>
              <w:left w:val="nil"/>
              <w:bottom w:val="single" w:sz="4" w:space="0" w:color="auto"/>
              <w:right w:val="single" w:sz="4" w:space="0" w:color="auto"/>
            </w:tcBorders>
            <w:shd w:val="clear" w:color="auto" w:fill="auto"/>
            <w:vAlign w:val="center"/>
            <w:hideMark/>
          </w:tcPr>
          <w:p w14:paraId="253630AC" w14:textId="77777777" w:rsidR="008B13AD" w:rsidRPr="008B13AD" w:rsidRDefault="008B13AD" w:rsidP="008B13AD">
            <w:pPr>
              <w:spacing w:after="0" w:line="240" w:lineRule="auto"/>
              <w:jc w:val="center"/>
              <w:rPr>
                <w:rFonts w:ascii="Calibri" w:eastAsia="Times New Roman" w:hAnsi="Calibri" w:cs="Calibri"/>
                <w:b/>
                <w:bCs/>
                <w:color w:val="000000"/>
                <w:kern w:val="0"/>
                <w:sz w:val="20"/>
                <w:szCs w:val="20"/>
                <w:lang w:val="es-CO"/>
                <w14:ligatures w14:val="none"/>
              </w:rPr>
            </w:pPr>
            <w:r w:rsidRPr="008B13AD">
              <w:rPr>
                <w:rFonts w:ascii="Calibri" w:eastAsia="Times New Roman" w:hAnsi="Calibri" w:cs="Calibri"/>
                <w:b/>
                <w:bCs/>
                <w:color w:val="000000"/>
                <w:kern w:val="0"/>
                <w:sz w:val="20"/>
                <w:szCs w:val="20"/>
                <w:lang w:val="es-CO"/>
                <w14:ligatures w14:val="none"/>
              </w:rPr>
              <w:t>Tarifa por Aterrizaje ($)</w:t>
            </w:r>
          </w:p>
        </w:tc>
      </w:tr>
      <w:tr w:rsidR="008B13AD" w:rsidRPr="008B13AD" w14:paraId="7416EDA2" w14:textId="77777777" w:rsidTr="008B13AD">
        <w:trPr>
          <w:trHeight w:val="20"/>
          <w:jc w:val="center"/>
        </w:trPr>
        <w:tc>
          <w:tcPr>
            <w:tcW w:w="495" w:type="pct"/>
            <w:tcBorders>
              <w:top w:val="nil"/>
              <w:left w:val="nil"/>
              <w:bottom w:val="nil"/>
              <w:right w:val="nil"/>
            </w:tcBorders>
            <w:shd w:val="clear" w:color="auto" w:fill="auto"/>
            <w:noWrap/>
            <w:vAlign w:val="bottom"/>
            <w:hideMark/>
          </w:tcPr>
          <w:p w14:paraId="39B2764B" w14:textId="77777777" w:rsidR="008B13AD" w:rsidRPr="008B13AD" w:rsidRDefault="008B13AD" w:rsidP="008B13AD">
            <w:pPr>
              <w:spacing w:after="0" w:line="240" w:lineRule="auto"/>
              <w:jc w:val="right"/>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2024</w:t>
            </w:r>
          </w:p>
        </w:tc>
        <w:tc>
          <w:tcPr>
            <w:tcW w:w="825" w:type="pct"/>
            <w:tcBorders>
              <w:top w:val="nil"/>
              <w:left w:val="nil"/>
              <w:bottom w:val="nil"/>
              <w:right w:val="nil"/>
            </w:tcBorders>
            <w:shd w:val="clear" w:color="auto" w:fill="auto"/>
            <w:noWrap/>
            <w:vAlign w:val="bottom"/>
            <w:hideMark/>
          </w:tcPr>
          <w:p w14:paraId="0E70FFE1"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300,000 </w:t>
            </w:r>
          </w:p>
        </w:tc>
        <w:tc>
          <w:tcPr>
            <w:tcW w:w="804" w:type="pct"/>
            <w:tcBorders>
              <w:top w:val="nil"/>
              <w:left w:val="nil"/>
              <w:bottom w:val="nil"/>
              <w:right w:val="nil"/>
            </w:tcBorders>
            <w:shd w:val="clear" w:color="auto" w:fill="auto"/>
            <w:noWrap/>
            <w:vAlign w:val="bottom"/>
            <w:hideMark/>
          </w:tcPr>
          <w:p w14:paraId="20150C0B"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500,000 </w:t>
            </w:r>
          </w:p>
        </w:tc>
        <w:tc>
          <w:tcPr>
            <w:tcW w:w="577" w:type="pct"/>
            <w:tcBorders>
              <w:top w:val="nil"/>
              <w:left w:val="nil"/>
              <w:bottom w:val="nil"/>
              <w:right w:val="nil"/>
            </w:tcBorders>
            <w:shd w:val="clear" w:color="auto" w:fill="auto"/>
            <w:noWrap/>
            <w:vAlign w:val="bottom"/>
            <w:hideMark/>
          </w:tcPr>
          <w:p w14:paraId="627BC967"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933,800 </w:t>
            </w:r>
          </w:p>
        </w:tc>
        <w:tc>
          <w:tcPr>
            <w:tcW w:w="670" w:type="pct"/>
            <w:tcBorders>
              <w:top w:val="nil"/>
              <w:left w:val="nil"/>
              <w:bottom w:val="nil"/>
              <w:right w:val="nil"/>
            </w:tcBorders>
            <w:shd w:val="clear" w:color="auto" w:fill="auto"/>
            <w:noWrap/>
            <w:vAlign w:val="bottom"/>
            <w:hideMark/>
          </w:tcPr>
          <w:p w14:paraId="41EA523A"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1,733,800 </w:t>
            </w:r>
          </w:p>
        </w:tc>
        <w:tc>
          <w:tcPr>
            <w:tcW w:w="753" w:type="pct"/>
            <w:tcBorders>
              <w:top w:val="nil"/>
              <w:left w:val="nil"/>
              <w:bottom w:val="nil"/>
              <w:right w:val="nil"/>
            </w:tcBorders>
            <w:shd w:val="clear" w:color="auto" w:fill="auto"/>
            <w:noWrap/>
            <w:vAlign w:val="bottom"/>
            <w:hideMark/>
          </w:tcPr>
          <w:p w14:paraId="556164CB"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6,871 </w:t>
            </w:r>
          </w:p>
        </w:tc>
        <w:tc>
          <w:tcPr>
            <w:tcW w:w="876" w:type="pct"/>
            <w:tcBorders>
              <w:top w:val="nil"/>
              <w:left w:val="nil"/>
              <w:bottom w:val="nil"/>
              <w:right w:val="nil"/>
            </w:tcBorders>
            <w:shd w:val="clear" w:color="auto" w:fill="auto"/>
            <w:noWrap/>
            <w:vAlign w:val="bottom"/>
            <w:hideMark/>
          </w:tcPr>
          <w:p w14:paraId="1464A4E7"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252 </w:t>
            </w:r>
          </w:p>
        </w:tc>
      </w:tr>
      <w:tr w:rsidR="008B13AD" w:rsidRPr="008B13AD" w14:paraId="3505FEB5" w14:textId="77777777" w:rsidTr="008B13AD">
        <w:trPr>
          <w:trHeight w:val="20"/>
          <w:jc w:val="center"/>
        </w:trPr>
        <w:tc>
          <w:tcPr>
            <w:tcW w:w="495" w:type="pct"/>
            <w:tcBorders>
              <w:top w:val="nil"/>
              <w:left w:val="nil"/>
              <w:bottom w:val="nil"/>
              <w:right w:val="nil"/>
            </w:tcBorders>
            <w:shd w:val="clear" w:color="auto" w:fill="auto"/>
            <w:noWrap/>
            <w:vAlign w:val="bottom"/>
            <w:hideMark/>
          </w:tcPr>
          <w:p w14:paraId="2EA75724" w14:textId="77777777" w:rsidR="008B13AD" w:rsidRPr="008B13AD" w:rsidRDefault="008B13AD" w:rsidP="008B13AD">
            <w:pPr>
              <w:spacing w:after="0" w:line="240" w:lineRule="auto"/>
              <w:jc w:val="right"/>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2025</w:t>
            </w:r>
          </w:p>
        </w:tc>
        <w:tc>
          <w:tcPr>
            <w:tcW w:w="825" w:type="pct"/>
            <w:tcBorders>
              <w:top w:val="nil"/>
              <w:left w:val="nil"/>
              <w:bottom w:val="nil"/>
              <w:right w:val="nil"/>
            </w:tcBorders>
            <w:shd w:val="clear" w:color="auto" w:fill="auto"/>
            <w:noWrap/>
            <w:vAlign w:val="bottom"/>
            <w:hideMark/>
          </w:tcPr>
          <w:p w14:paraId="64C6BA25"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300,000 </w:t>
            </w:r>
          </w:p>
        </w:tc>
        <w:tc>
          <w:tcPr>
            <w:tcW w:w="804" w:type="pct"/>
            <w:tcBorders>
              <w:top w:val="nil"/>
              <w:left w:val="nil"/>
              <w:bottom w:val="nil"/>
              <w:right w:val="nil"/>
            </w:tcBorders>
            <w:shd w:val="clear" w:color="auto" w:fill="auto"/>
            <w:noWrap/>
            <w:vAlign w:val="bottom"/>
            <w:hideMark/>
          </w:tcPr>
          <w:p w14:paraId="36E014E1"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500,000 </w:t>
            </w:r>
          </w:p>
        </w:tc>
        <w:tc>
          <w:tcPr>
            <w:tcW w:w="577" w:type="pct"/>
            <w:tcBorders>
              <w:top w:val="nil"/>
              <w:left w:val="nil"/>
              <w:bottom w:val="nil"/>
              <w:right w:val="nil"/>
            </w:tcBorders>
            <w:shd w:val="clear" w:color="auto" w:fill="auto"/>
            <w:noWrap/>
            <w:vAlign w:val="bottom"/>
            <w:hideMark/>
          </w:tcPr>
          <w:p w14:paraId="4D8DC3BE"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933,800 </w:t>
            </w:r>
          </w:p>
        </w:tc>
        <w:tc>
          <w:tcPr>
            <w:tcW w:w="670" w:type="pct"/>
            <w:tcBorders>
              <w:top w:val="nil"/>
              <w:left w:val="nil"/>
              <w:bottom w:val="nil"/>
              <w:right w:val="nil"/>
            </w:tcBorders>
            <w:shd w:val="clear" w:color="auto" w:fill="auto"/>
            <w:noWrap/>
            <w:vAlign w:val="bottom"/>
            <w:hideMark/>
          </w:tcPr>
          <w:p w14:paraId="529B3F37"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1,733,800 </w:t>
            </w:r>
          </w:p>
        </w:tc>
        <w:tc>
          <w:tcPr>
            <w:tcW w:w="753" w:type="pct"/>
            <w:tcBorders>
              <w:top w:val="nil"/>
              <w:left w:val="nil"/>
              <w:bottom w:val="nil"/>
              <w:right w:val="nil"/>
            </w:tcBorders>
            <w:shd w:val="clear" w:color="auto" w:fill="auto"/>
            <w:noWrap/>
            <w:vAlign w:val="bottom"/>
            <w:hideMark/>
          </w:tcPr>
          <w:p w14:paraId="28D5101A"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7,008 </w:t>
            </w:r>
          </w:p>
        </w:tc>
        <w:tc>
          <w:tcPr>
            <w:tcW w:w="876" w:type="pct"/>
            <w:tcBorders>
              <w:top w:val="nil"/>
              <w:left w:val="nil"/>
              <w:bottom w:val="nil"/>
              <w:right w:val="nil"/>
            </w:tcBorders>
            <w:shd w:val="clear" w:color="auto" w:fill="auto"/>
            <w:noWrap/>
            <w:vAlign w:val="bottom"/>
            <w:hideMark/>
          </w:tcPr>
          <w:p w14:paraId="10D7773C"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247 </w:t>
            </w:r>
          </w:p>
        </w:tc>
      </w:tr>
      <w:tr w:rsidR="008B13AD" w:rsidRPr="008B13AD" w14:paraId="5AFBED73" w14:textId="77777777" w:rsidTr="008B13AD">
        <w:trPr>
          <w:trHeight w:val="20"/>
          <w:jc w:val="center"/>
        </w:trPr>
        <w:tc>
          <w:tcPr>
            <w:tcW w:w="495" w:type="pct"/>
            <w:tcBorders>
              <w:top w:val="nil"/>
              <w:left w:val="nil"/>
              <w:bottom w:val="nil"/>
              <w:right w:val="nil"/>
            </w:tcBorders>
            <w:shd w:val="clear" w:color="auto" w:fill="auto"/>
            <w:noWrap/>
            <w:vAlign w:val="bottom"/>
            <w:hideMark/>
          </w:tcPr>
          <w:p w14:paraId="42092B4A" w14:textId="77777777" w:rsidR="008B13AD" w:rsidRPr="008B13AD" w:rsidRDefault="008B13AD" w:rsidP="008B13AD">
            <w:pPr>
              <w:spacing w:after="0" w:line="240" w:lineRule="auto"/>
              <w:jc w:val="right"/>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2026</w:t>
            </w:r>
          </w:p>
        </w:tc>
        <w:tc>
          <w:tcPr>
            <w:tcW w:w="825" w:type="pct"/>
            <w:tcBorders>
              <w:top w:val="nil"/>
              <w:left w:val="nil"/>
              <w:bottom w:val="nil"/>
              <w:right w:val="nil"/>
            </w:tcBorders>
            <w:shd w:val="clear" w:color="auto" w:fill="auto"/>
            <w:noWrap/>
            <w:vAlign w:val="bottom"/>
            <w:hideMark/>
          </w:tcPr>
          <w:p w14:paraId="74CE7EEF"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300,000 </w:t>
            </w:r>
          </w:p>
        </w:tc>
        <w:tc>
          <w:tcPr>
            <w:tcW w:w="804" w:type="pct"/>
            <w:tcBorders>
              <w:top w:val="nil"/>
              <w:left w:val="nil"/>
              <w:bottom w:val="nil"/>
              <w:right w:val="nil"/>
            </w:tcBorders>
            <w:shd w:val="clear" w:color="auto" w:fill="auto"/>
            <w:noWrap/>
            <w:vAlign w:val="bottom"/>
            <w:hideMark/>
          </w:tcPr>
          <w:p w14:paraId="30E89AD9"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500,000 </w:t>
            </w:r>
          </w:p>
        </w:tc>
        <w:tc>
          <w:tcPr>
            <w:tcW w:w="577" w:type="pct"/>
            <w:tcBorders>
              <w:top w:val="nil"/>
              <w:left w:val="nil"/>
              <w:bottom w:val="nil"/>
              <w:right w:val="nil"/>
            </w:tcBorders>
            <w:shd w:val="clear" w:color="auto" w:fill="auto"/>
            <w:noWrap/>
            <w:vAlign w:val="bottom"/>
            <w:hideMark/>
          </w:tcPr>
          <w:p w14:paraId="668952C4"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933,800 </w:t>
            </w:r>
          </w:p>
        </w:tc>
        <w:tc>
          <w:tcPr>
            <w:tcW w:w="670" w:type="pct"/>
            <w:tcBorders>
              <w:top w:val="nil"/>
              <w:left w:val="nil"/>
              <w:bottom w:val="nil"/>
              <w:right w:val="nil"/>
            </w:tcBorders>
            <w:shd w:val="clear" w:color="auto" w:fill="auto"/>
            <w:noWrap/>
            <w:vAlign w:val="bottom"/>
            <w:hideMark/>
          </w:tcPr>
          <w:p w14:paraId="3D392489"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1,733,800 </w:t>
            </w:r>
          </w:p>
        </w:tc>
        <w:tc>
          <w:tcPr>
            <w:tcW w:w="753" w:type="pct"/>
            <w:tcBorders>
              <w:top w:val="nil"/>
              <w:left w:val="nil"/>
              <w:bottom w:val="nil"/>
              <w:right w:val="nil"/>
            </w:tcBorders>
            <w:shd w:val="clear" w:color="auto" w:fill="auto"/>
            <w:noWrap/>
            <w:vAlign w:val="bottom"/>
            <w:hideMark/>
          </w:tcPr>
          <w:p w14:paraId="543B74DC"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7,149 </w:t>
            </w:r>
          </w:p>
        </w:tc>
        <w:tc>
          <w:tcPr>
            <w:tcW w:w="876" w:type="pct"/>
            <w:tcBorders>
              <w:top w:val="nil"/>
              <w:left w:val="nil"/>
              <w:bottom w:val="nil"/>
              <w:right w:val="nil"/>
            </w:tcBorders>
            <w:shd w:val="clear" w:color="auto" w:fill="auto"/>
            <w:noWrap/>
            <w:vAlign w:val="bottom"/>
            <w:hideMark/>
          </w:tcPr>
          <w:p w14:paraId="07FEF4A4"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243 </w:t>
            </w:r>
          </w:p>
        </w:tc>
      </w:tr>
      <w:tr w:rsidR="008B13AD" w:rsidRPr="008B13AD" w14:paraId="2A4B01A2" w14:textId="77777777" w:rsidTr="008B13AD">
        <w:trPr>
          <w:trHeight w:val="20"/>
          <w:jc w:val="center"/>
        </w:trPr>
        <w:tc>
          <w:tcPr>
            <w:tcW w:w="495" w:type="pct"/>
            <w:tcBorders>
              <w:top w:val="nil"/>
              <w:left w:val="nil"/>
              <w:bottom w:val="nil"/>
              <w:right w:val="nil"/>
            </w:tcBorders>
            <w:shd w:val="clear" w:color="auto" w:fill="auto"/>
            <w:noWrap/>
            <w:vAlign w:val="bottom"/>
            <w:hideMark/>
          </w:tcPr>
          <w:p w14:paraId="0DD1459F" w14:textId="77777777" w:rsidR="008B13AD" w:rsidRPr="008B13AD" w:rsidRDefault="008B13AD" w:rsidP="008B13AD">
            <w:pPr>
              <w:spacing w:after="0" w:line="240" w:lineRule="auto"/>
              <w:jc w:val="right"/>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2027</w:t>
            </w:r>
          </w:p>
        </w:tc>
        <w:tc>
          <w:tcPr>
            <w:tcW w:w="825" w:type="pct"/>
            <w:tcBorders>
              <w:top w:val="nil"/>
              <w:left w:val="nil"/>
              <w:bottom w:val="nil"/>
              <w:right w:val="nil"/>
            </w:tcBorders>
            <w:shd w:val="clear" w:color="auto" w:fill="auto"/>
            <w:noWrap/>
            <w:vAlign w:val="bottom"/>
            <w:hideMark/>
          </w:tcPr>
          <w:p w14:paraId="3068AD5E"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300,000 </w:t>
            </w:r>
          </w:p>
        </w:tc>
        <w:tc>
          <w:tcPr>
            <w:tcW w:w="804" w:type="pct"/>
            <w:tcBorders>
              <w:top w:val="nil"/>
              <w:left w:val="nil"/>
              <w:bottom w:val="nil"/>
              <w:right w:val="nil"/>
            </w:tcBorders>
            <w:shd w:val="clear" w:color="auto" w:fill="auto"/>
            <w:noWrap/>
            <w:vAlign w:val="bottom"/>
            <w:hideMark/>
          </w:tcPr>
          <w:p w14:paraId="3ACFC95D"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500,000 </w:t>
            </w:r>
          </w:p>
        </w:tc>
        <w:tc>
          <w:tcPr>
            <w:tcW w:w="577" w:type="pct"/>
            <w:tcBorders>
              <w:top w:val="nil"/>
              <w:left w:val="nil"/>
              <w:bottom w:val="nil"/>
              <w:right w:val="nil"/>
            </w:tcBorders>
            <w:shd w:val="clear" w:color="auto" w:fill="auto"/>
            <w:noWrap/>
            <w:vAlign w:val="bottom"/>
            <w:hideMark/>
          </w:tcPr>
          <w:p w14:paraId="506CC2EF"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933,800 </w:t>
            </w:r>
          </w:p>
        </w:tc>
        <w:tc>
          <w:tcPr>
            <w:tcW w:w="670" w:type="pct"/>
            <w:tcBorders>
              <w:top w:val="nil"/>
              <w:left w:val="nil"/>
              <w:bottom w:val="nil"/>
              <w:right w:val="nil"/>
            </w:tcBorders>
            <w:shd w:val="clear" w:color="auto" w:fill="auto"/>
            <w:noWrap/>
            <w:vAlign w:val="bottom"/>
            <w:hideMark/>
          </w:tcPr>
          <w:p w14:paraId="777F35F8"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1,733,800 </w:t>
            </w:r>
          </w:p>
        </w:tc>
        <w:tc>
          <w:tcPr>
            <w:tcW w:w="753" w:type="pct"/>
            <w:tcBorders>
              <w:top w:val="nil"/>
              <w:left w:val="nil"/>
              <w:bottom w:val="nil"/>
              <w:right w:val="nil"/>
            </w:tcBorders>
            <w:shd w:val="clear" w:color="auto" w:fill="auto"/>
            <w:noWrap/>
            <w:vAlign w:val="bottom"/>
            <w:hideMark/>
          </w:tcPr>
          <w:p w14:paraId="6646618E"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7,292 </w:t>
            </w:r>
          </w:p>
        </w:tc>
        <w:tc>
          <w:tcPr>
            <w:tcW w:w="876" w:type="pct"/>
            <w:tcBorders>
              <w:top w:val="nil"/>
              <w:left w:val="nil"/>
              <w:bottom w:val="nil"/>
              <w:right w:val="nil"/>
            </w:tcBorders>
            <w:shd w:val="clear" w:color="auto" w:fill="auto"/>
            <w:noWrap/>
            <w:vAlign w:val="bottom"/>
            <w:hideMark/>
          </w:tcPr>
          <w:p w14:paraId="3519652B"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238 </w:t>
            </w:r>
          </w:p>
        </w:tc>
      </w:tr>
      <w:tr w:rsidR="008B13AD" w:rsidRPr="008B13AD" w14:paraId="5A8D7493" w14:textId="77777777" w:rsidTr="008B13AD">
        <w:trPr>
          <w:trHeight w:val="20"/>
          <w:jc w:val="center"/>
        </w:trPr>
        <w:tc>
          <w:tcPr>
            <w:tcW w:w="495" w:type="pct"/>
            <w:tcBorders>
              <w:top w:val="nil"/>
              <w:left w:val="nil"/>
              <w:bottom w:val="nil"/>
              <w:right w:val="nil"/>
            </w:tcBorders>
            <w:shd w:val="clear" w:color="auto" w:fill="auto"/>
            <w:noWrap/>
            <w:vAlign w:val="bottom"/>
            <w:hideMark/>
          </w:tcPr>
          <w:p w14:paraId="1A8A639E" w14:textId="77777777" w:rsidR="008B13AD" w:rsidRPr="008B13AD" w:rsidRDefault="008B13AD" w:rsidP="008B13AD">
            <w:pPr>
              <w:spacing w:after="0" w:line="240" w:lineRule="auto"/>
              <w:jc w:val="right"/>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2028</w:t>
            </w:r>
          </w:p>
        </w:tc>
        <w:tc>
          <w:tcPr>
            <w:tcW w:w="825" w:type="pct"/>
            <w:tcBorders>
              <w:top w:val="nil"/>
              <w:left w:val="nil"/>
              <w:bottom w:val="nil"/>
              <w:right w:val="nil"/>
            </w:tcBorders>
            <w:shd w:val="clear" w:color="auto" w:fill="auto"/>
            <w:noWrap/>
            <w:vAlign w:val="bottom"/>
            <w:hideMark/>
          </w:tcPr>
          <w:p w14:paraId="4A1C6DFA"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300,000 </w:t>
            </w:r>
          </w:p>
        </w:tc>
        <w:tc>
          <w:tcPr>
            <w:tcW w:w="804" w:type="pct"/>
            <w:tcBorders>
              <w:top w:val="nil"/>
              <w:left w:val="nil"/>
              <w:bottom w:val="nil"/>
              <w:right w:val="nil"/>
            </w:tcBorders>
            <w:shd w:val="clear" w:color="auto" w:fill="auto"/>
            <w:noWrap/>
            <w:vAlign w:val="bottom"/>
            <w:hideMark/>
          </w:tcPr>
          <w:p w14:paraId="3FB3F7E5"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500,000 </w:t>
            </w:r>
          </w:p>
        </w:tc>
        <w:tc>
          <w:tcPr>
            <w:tcW w:w="577" w:type="pct"/>
            <w:tcBorders>
              <w:top w:val="nil"/>
              <w:left w:val="nil"/>
              <w:bottom w:val="nil"/>
              <w:right w:val="nil"/>
            </w:tcBorders>
            <w:shd w:val="clear" w:color="auto" w:fill="auto"/>
            <w:noWrap/>
            <w:vAlign w:val="bottom"/>
            <w:hideMark/>
          </w:tcPr>
          <w:p w14:paraId="7639F17E"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933,800 </w:t>
            </w:r>
          </w:p>
        </w:tc>
        <w:tc>
          <w:tcPr>
            <w:tcW w:w="670" w:type="pct"/>
            <w:tcBorders>
              <w:top w:val="nil"/>
              <w:left w:val="nil"/>
              <w:bottom w:val="nil"/>
              <w:right w:val="nil"/>
            </w:tcBorders>
            <w:shd w:val="clear" w:color="auto" w:fill="auto"/>
            <w:noWrap/>
            <w:vAlign w:val="bottom"/>
            <w:hideMark/>
          </w:tcPr>
          <w:p w14:paraId="27F25ECB"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1,733,800 </w:t>
            </w:r>
          </w:p>
        </w:tc>
        <w:tc>
          <w:tcPr>
            <w:tcW w:w="753" w:type="pct"/>
            <w:tcBorders>
              <w:top w:val="nil"/>
              <w:left w:val="nil"/>
              <w:bottom w:val="nil"/>
              <w:right w:val="nil"/>
            </w:tcBorders>
            <w:shd w:val="clear" w:color="auto" w:fill="auto"/>
            <w:noWrap/>
            <w:vAlign w:val="bottom"/>
            <w:hideMark/>
          </w:tcPr>
          <w:p w14:paraId="182B5A81"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7,437 </w:t>
            </w:r>
          </w:p>
        </w:tc>
        <w:tc>
          <w:tcPr>
            <w:tcW w:w="876" w:type="pct"/>
            <w:tcBorders>
              <w:top w:val="nil"/>
              <w:left w:val="nil"/>
              <w:bottom w:val="nil"/>
              <w:right w:val="nil"/>
            </w:tcBorders>
            <w:shd w:val="clear" w:color="auto" w:fill="auto"/>
            <w:noWrap/>
            <w:vAlign w:val="bottom"/>
            <w:hideMark/>
          </w:tcPr>
          <w:p w14:paraId="523BC8A6"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233 </w:t>
            </w:r>
          </w:p>
        </w:tc>
      </w:tr>
      <w:tr w:rsidR="008B13AD" w:rsidRPr="008B13AD" w14:paraId="774CCADD" w14:textId="77777777" w:rsidTr="008B13AD">
        <w:trPr>
          <w:trHeight w:val="20"/>
          <w:jc w:val="center"/>
        </w:trPr>
        <w:tc>
          <w:tcPr>
            <w:tcW w:w="495" w:type="pct"/>
            <w:tcBorders>
              <w:top w:val="nil"/>
              <w:left w:val="nil"/>
              <w:bottom w:val="nil"/>
              <w:right w:val="nil"/>
            </w:tcBorders>
            <w:shd w:val="clear" w:color="auto" w:fill="auto"/>
            <w:noWrap/>
            <w:vAlign w:val="bottom"/>
            <w:hideMark/>
          </w:tcPr>
          <w:p w14:paraId="7FBE174C" w14:textId="77777777" w:rsidR="008B13AD" w:rsidRPr="008B13AD" w:rsidRDefault="008B13AD" w:rsidP="008B13AD">
            <w:pPr>
              <w:spacing w:after="0" w:line="240" w:lineRule="auto"/>
              <w:jc w:val="right"/>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2029</w:t>
            </w:r>
          </w:p>
        </w:tc>
        <w:tc>
          <w:tcPr>
            <w:tcW w:w="825" w:type="pct"/>
            <w:tcBorders>
              <w:top w:val="nil"/>
              <w:left w:val="nil"/>
              <w:bottom w:val="nil"/>
              <w:right w:val="nil"/>
            </w:tcBorders>
            <w:shd w:val="clear" w:color="auto" w:fill="auto"/>
            <w:noWrap/>
            <w:vAlign w:val="bottom"/>
            <w:hideMark/>
          </w:tcPr>
          <w:p w14:paraId="3A90AE07"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300,000 </w:t>
            </w:r>
          </w:p>
        </w:tc>
        <w:tc>
          <w:tcPr>
            <w:tcW w:w="804" w:type="pct"/>
            <w:tcBorders>
              <w:top w:val="nil"/>
              <w:left w:val="nil"/>
              <w:bottom w:val="nil"/>
              <w:right w:val="nil"/>
            </w:tcBorders>
            <w:shd w:val="clear" w:color="auto" w:fill="auto"/>
            <w:noWrap/>
            <w:vAlign w:val="bottom"/>
            <w:hideMark/>
          </w:tcPr>
          <w:p w14:paraId="5B712047"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500,000 </w:t>
            </w:r>
          </w:p>
        </w:tc>
        <w:tc>
          <w:tcPr>
            <w:tcW w:w="577" w:type="pct"/>
            <w:tcBorders>
              <w:top w:val="nil"/>
              <w:left w:val="nil"/>
              <w:bottom w:val="nil"/>
              <w:right w:val="nil"/>
            </w:tcBorders>
            <w:shd w:val="clear" w:color="auto" w:fill="auto"/>
            <w:noWrap/>
            <w:vAlign w:val="bottom"/>
            <w:hideMark/>
          </w:tcPr>
          <w:p w14:paraId="1DF0268D"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933,800 </w:t>
            </w:r>
          </w:p>
        </w:tc>
        <w:tc>
          <w:tcPr>
            <w:tcW w:w="670" w:type="pct"/>
            <w:tcBorders>
              <w:top w:val="nil"/>
              <w:left w:val="nil"/>
              <w:bottom w:val="nil"/>
              <w:right w:val="nil"/>
            </w:tcBorders>
            <w:shd w:val="clear" w:color="auto" w:fill="auto"/>
            <w:noWrap/>
            <w:vAlign w:val="bottom"/>
            <w:hideMark/>
          </w:tcPr>
          <w:p w14:paraId="2103B223"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1,733,800 </w:t>
            </w:r>
          </w:p>
        </w:tc>
        <w:tc>
          <w:tcPr>
            <w:tcW w:w="753" w:type="pct"/>
            <w:tcBorders>
              <w:top w:val="nil"/>
              <w:left w:val="nil"/>
              <w:bottom w:val="nil"/>
              <w:right w:val="nil"/>
            </w:tcBorders>
            <w:shd w:val="clear" w:color="auto" w:fill="auto"/>
            <w:noWrap/>
            <w:vAlign w:val="bottom"/>
            <w:hideMark/>
          </w:tcPr>
          <w:p w14:paraId="25D5A40F"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7,586 </w:t>
            </w:r>
          </w:p>
        </w:tc>
        <w:tc>
          <w:tcPr>
            <w:tcW w:w="876" w:type="pct"/>
            <w:tcBorders>
              <w:top w:val="nil"/>
              <w:left w:val="nil"/>
              <w:bottom w:val="nil"/>
              <w:right w:val="nil"/>
            </w:tcBorders>
            <w:shd w:val="clear" w:color="auto" w:fill="auto"/>
            <w:noWrap/>
            <w:vAlign w:val="bottom"/>
            <w:hideMark/>
          </w:tcPr>
          <w:p w14:paraId="1003A7E6"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229 </w:t>
            </w:r>
          </w:p>
        </w:tc>
      </w:tr>
      <w:tr w:rsidR="008B13AD" w:rsidRPr="008B13AD" w14:paraId="77BF1FBB" w14:textId="77777777" w:rsidTr="008B13AD">
        <w:trPr>
          <w:trHeight w:val="20"/>
          <w:jc w:val="center"/>
        </w:trPr>
        <w:tc>
          <w:tcPr>
            <w:tcW w:w="495" w:type="pct"/>
            <w:tcBorders>
              <w:top w:val="nil"/>
              <w:left w:val="nil"/>
              <w:bottom w:val="nil"/>
              <w:right w:val="nil"/>
            </w:tcBorders>
            <w:shd w:val="clear" w:color="auto" w:fill="auto"/>
            <w:noWrap/>
            <w:vAlign w:val="bottom"/>
            <w:hideMark/>
          </w:tcPr>
          <w:p w14:paraId="580F75D9" w14:textId="77777777" w:rsidR="008B13AD" w:rsidRPr="008B13AD" w:rsidRDefault="008B13AD" w:rsidP="008B13AD">
            <w:pPr>
              <w:spacing w:after="0" w:line="240" w:lineRule="auto"/>
              <w:jc w:val="right"/>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2030</w:t>
            </w:r>
          </w:p>
        </w:tc>
        <w:tc>
          <w:tcPr>
            <w:tcW w:w="825" w:type="pct"/>
            <w:tcBorders>
              <w:top w:val="nil"/>
              <w:left w:val="nil"/>
              <w:bottom w:val="nil"/>
              <w:right w:val="nil"/>
            </w:tcBorders>
            <w:shd w:val="clear" w:color="auto" w:fill="auto"/>
            <w:noWrap/>
            <w:vAlign w:val="bottom"/>
            <w:hideMark/>
          </w:tcPr>
          <w:p w14:paraId="6428DF85"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300,000 </w:t>
            </w:r>
          </w:p>
        </w:tc>
        <w:tc>
          <w:tcPr>
            <w:tcW w:w="804" w:type="pct"/>
            <w:tcBorders>
              <w:top w:val="nil"/>
              <w:left w:val="nil"/>
              <w:bottom w:val="nil"/>
              <w:right w:val="nil"/>
            </w:tcBorders>
            <w:shd w:val="clear" w:color="auto" w:fill="auto"/>
            <w:noWrap/>
            <w:vAlign w:val="bottom"/>
            <w:hideMark/>
          </w:tcPr>
          <w:p w14:paraId="0F13DB6B"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500,000 </w:t>
            </w:r>
          </w:p>
        </w:tc>
        <w:tc>
          <w:tcPr>
            <w:tcW w:w="577" w:type="pct"/>
            <w:tcBorders>
              <w:top w:val="nil"/>
              <w:left w:val="nil"/>
              <w:bottom w:val="nil"/>
              <w:right w:val="nil"/>
            </w:tcBorders>
            <w:shd w:val="clear" w:color="auto" w:fill="auto"/>
            <w:noWrap/>
            <w:vAlign w:val="bottom"/>
            <w:hideMark/>
          </w:tcPr>
          <w:p w14:paraId="07D55325"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933,800 </w:t>
            </w:r>
          </w:p>
        </w:tc>
        <w:tc>
          <w:tcPr>
            <w:tcW w:w="670" w:type="pct"/>
            <w:tcBorders>
              <w:top w:val="nil"/>
              <w:left w:val="nil"/>
              <w:bottom w:val="nil"/>
              <w:right w:val="nil"/>
            </w:tcBorders>
            <w:shd w:val="clear" w:color="auto" w:fill="auto"/>
            <w:noWrap/>
            <w:vAlign w:val="bottom"/>
            <w:hideMark/>
          </w:tcPr>
          <w:p w14:paraId="1DE3598E"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1,733,800 </w:t>
            </w:r>
          </w:p>
        </w:tc>
        <w:tc>
          <w:tcPr>
            <w:tcW w:w="753" w:type="pct"/>
            <w:tcBorders>
              <w:top w:val="nil"/>
              <w:left w:val="nil"/>
              <w:bottom w:val="nil"/>
              <w:right w:val="nil"/>
            </w:tcBorders>
            <w:shd w:val="clear" w:color="auto" w:fill="auto"/>
            <w:noWrap/>
            <w:vAlign w:val="bottom"/>
            <w:hideMark/>
          </w:tcPr>
          <w:p w14:paraId="35EF6F62"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7,738 </w:t>
            </w:r>
          </w:p>
        </w:tc>
        <w:tc>
          <w:tcPr>
            <w:tcW w:w="876" w:type="pct"/>
            <w:tcBorders>
              <w:top w:val="nil"/>
              <w:left w:val="nil"/>
              <w:bottom w:val="nil"/>
              <w:right w:val="nil"/>
            </w:tcBorders>
            <w:shd w:val="clear" w:color="auto" w:fill="auto"/>
            <w:noWrap/>
            <w:vAlign w:val="bottom"/>
            <w:hideMark/>
          </w:tcPr>
          <w:p w14:paraId="3D90D16D"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224 </w:t>
            </w:r>
          </w:p>
        </w:tc>
      </w:tr>
      <w:tr w:rsidR="008B13AD" w:rsidRPr="008B13AD" w14:paraId="5EB1692E" w14:textId="77777777" w:rsidTr="008B13AD">
        <w:trPr>
          <w:trHeight w:val="20"/>
          <w:jc w:val="center"/>
        </w:trPr>
        <w:tc>
          <w:tcPr>
            <w:tcW w:w="495" w:type="pct"/>
            <w:tcBorders>
              <w:top w:val="nil"/>
              <w:left w:val="nil"/>
              <w:bottom w:val="nil"/>
              <w:right w:val="nil"/>
            </w:tcBorders>
            <w:shd w:val="clear" w:color="auto" w:fill="auto"/>
            <w:noWrap/>
            <w:vAlign w:val="bottom"/>
            <w:hideMark/>
          </w:tcPr>
          <w:p w14:paraId="7A3140AA" w14:textId="77777777" w:rsidR="008B13AD" w:rsidRPr="008B13AD" w:rsidRDefault="008B13AD" w:rsidP="008B13AD">
            <w:pPr>
              <w:spacing w:after="0" w:line="240" w:lineRule="auto"/>
              <w:jc w:val="right"/>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2031</w:t>
            </w:r>
          </w:p>
        </w:tc>
        <w:tc>
          <w:tcPr>
            <w:tcW w:w="825" w:type="pct"/>
            <w:tcBorders>
              <w:top w:val="nil"/>
              <w:left w:val="nil"/>
              <w:bottom w:val="nil"/>
              <w:right w:val="nil"/>
            </w:tcBorders>
            <w:shd w:val="clear" w:color="auto" w:fill="auto"/>
            <w:noWrap/>
            <w:vAlign w:val="bottom"/>
            <w:hideMark/>
          </w:tcPr>
          <w:p w14:paraId="4E8AC426"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300,000 </w:t>
            </w:r>
          </w:p>
        </w:tc>
        <w:tc>
          <w:tcPr>
            <w:tcW w:w="804" w:type="pct"/>
            <w:tcBorders>
              <w:top w:val="nil"/>
              <w:left w:val="nil"/>
              <w:bottom w:val="nil"/>
              <w:right w:val="nil"/>
            </w:tcBorders>
            <w:shd w:val="clear" w:color="auto" w:fill="auto"/>
            <w:noWrap/>
            <w:vAlign w:val="bottom"/>
            <w:hideMark/>
          </w:tcPr>
          <w:p w14:paraId="3C93D287"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500,000 </w:t>
            </w:r>
          </w:p>
        </w:tc>
        <w:tc>
          <w:tcPr>
            <w:tcW w:w="577" w:type="pct"/>
            <w:tcBorders>
              <w:top w:val="nil"/>
              <w:left w:val="nil"/>
              <w:bottom w:val="nil"/>
              <w:right w:val="nil"/>
            </w:tcBorders>
            <w:shd w:val="clear" w:color="auto" w:fill="auto"/>
            <w:noWrap/>
            <w:vAlign w:val="bottom"/>
            <w:hideMark/>
          </w:tcPr>
          <w:p w14:paraId="0E004E07"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933,800 </w:t>
            </w:r>
          </w:p>
        </w:tc>
        <w:tc>
          <w:tcPr>
            <w:tcW w:w="670" w:type="pct"/>
            <w:tcBorders>
              <w:top w:val="nil"/>
              <w:left w:val="nil"/>
              <w:bottom w:val="nil"/>
              <w:right w:val="nil"/>
            </w:tcBorders>
            <w:shd w:val="clear" w:color="auto" w:fill="auto"/>
            <w:noWrap/>
            <w:vAlign w:val="bottom"/>
            <w:hideMark/>
          </w:tcPr>
          <w:p w14:paraId="3CBE12DF"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1,733,800 </w:t>
            </w:r>
          </w:p>
        </w:tc>
        <w:tc>
          <w:tcPr>
            <w:tcW w:w="753" w:type="pct"/>
            <w:tcBorders>
              <w:top w:val="nil"/>
              <w:left w:val="nil"/>
              <w:bottom w:val="nil"/>
              <w:right w:val="nil"/>
            </w:tcBorders>
            <w:shd w:val="clear" w:color="auto" w:fill="auto"/>
            <w:noWrap/>
            <w:vAlign w:val="bottom"/>
            <w:hideMark/>
          </w:tcPr>
          <w:p w14:paraId="62E6D4EB"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7,893 </w:t>
            </w:r>
          </w:p>
        </w:tc>
        <w:tc>
          <w:tcPr>
            <w:tcW w:w="876" w:type="pct"/>
            <w:tcBorders>
              <w:top w:val="nil"/>
              <w:left w:val="nil"/>
              <w:bottom w:val="nil"/>
              <w:right w:val="nil"/>
            </w:tcBorders>
            <w:shd w:val="clear" w:color="auto" w:fill="auto"/>
            <w:noWrap/>
            <w:vAlign w:val="bottom"/>
            <w:hideMark/>
          </w:tcPr>
          <w:p w14:paraId="4C832864"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220 </w:t>
            </w:r>
          </w:p>
        </w:tc>
      </w:tr>
      <w:tr w:rsidR="008B13AD" w:rsidRPr="008B13AD" w14:paraId="009CA3A5" w14:textId="77777777" w:rsidTr="008B13AD">
        <w:trPr>
          <w:trHeight w:val="20"/>
          <w:jc w:val="center"/>
        </w:trPr>
        <w:tc>
          <w:tcPr>
            <w:tcW w:w="495" w:type="pct"/>
            <w:tcBorders>
              <w:top w:val="nil"/>
              <w:left w:val="nil"/>
              <w:bottom w:val="nil"/>
              <w:right w:val="nil"/>
            </w:tcBorders>
            <w:shd w:val="clear" w:color="auto" w:fill="auto"/>
            <w:noWrap/>
            <w:vAlign w:val="bottom"/>
            <w:hideMark/>
          </w:tcPr>
          <w:p w14:paraId="571CF648" w14:textId="77777777" w:rsidR="008B13AD" w:rsidRPr="008B13AD" w:rsidRDefault="008B13AD" w:rsidP="008B13AD">
            <w:pPr>
              <w:spacing w:after="0" w:line="240" w:lineRule="auto"/>
              <w:jc w:val="right"/>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2032</w:t>
            </w:r>
          </w:p>
        </w:tc>
        <w:tc>
          <w:tcPr>
            <w:tcW w:w="825" w:type="pct"/>
            <w:tcBorders>
              <w:top w:val="nil"/>
              <w:left w:val="nil"/>
              <w:bottom w:val="nil"/>
              <w:right w:val="nil"/>
            </w:tcBorders>
            <w:shd w:val="clear" w:color="auto" w:fill="auto"/>
            <w:noWrap/>
            <w:vAlign w:val="bottom"/>
            <w:hideMark/>
          </w:tcPr>
          <w:p w14:paraId="0D210991"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300,000 </w:t>
            </w:r>
          </w:p>
        </w:tc>
        <w:tc>
          <w:tcPr>
            <w:tcW w:w="804" w:type="pct"/>
            <w:tcBorders>
              <w:top w:val="nil"/>
              <w:left w:val="nil"/>
              <w:bottom w:val="nil"/>
              <w:right w:val="nil"/>
            </w:tcBorders>
            <w:shd w:val="clear" w:color="auto" w:fill="auto"/>
            <w:noWrap/>
            <w:vAlign w:val="bottom"/>
            <w:hideMark/>
          </w:tcPr>
          <w:p w14:paraId="4778B83F"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500,000 </w:t>
            </w:r>
          </w:p>
        </w:tc>
        <w:tc>
          <w:tcPr>
            <w:tcW w:w="577" w:type="pct"/>
            <w:tcBorders>
              <w:top w:val="nil"/>
              <w:left w:val="nil"/>
              <w:bottom w:val="nil"/>
              <w:right w:val="nil"/>
            </w:tcBorders>
            <w:shd w:val="clear" w:color="auto" w:fill="auto"/>
            <w:noWrap/>
            <w:vAlign w:val="bottom"/>
            <w:hideMark/>
          </w:tcPr>
          <w:p w14:paraId="7D41280B"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933,800 </w:t>
            </w:r>
          </w:p>
        </w:tc>
        <w:tc>
          <w:tcPr>
            <w:tcW w:w="670" w:type="pct"/>
            <w:tcBorders>
              <w:top w:val="nil"/>
              <w:left w:val="nil"/>
              <w:bottom w:val="nil"/>
              <w:right w:val="nil"/>
            </w:tcBorders>
            <w:shd w:val="clear" w:color="auto" w:fill="auto"/>
            <w:noWrap/>
            <w:vAlign w:val="bottom"/>
            <w:hideMark/>
          </w:tcPr>
          <w:p w14:paraId="47AA220F"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1,733,800 </w:t>
            </w:r>
          </w:p>
        </w:tc>
        <w:tc>
          <w:tcPr>
            <w:tcW w:w="753" w:type="pct"/>
            <w:tcBorders>
              <w:top w:val="nil"/>
              <w:left w:val="nil"/>
              <w:bottom w:val="nil"/>
              <w:right w:val="nil"/>
            </w:tcBorders>
            <w:shd w:val="clear" w:color="auto" w:fill="auto"/>
            <w:noWrap/>
            <w:vAlign w:val="bottom"/>
            <w:hideMark/>
          </w:tcPr>
          <w:p w14:paraId="64E98139"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8,050 </w:t>
            </w:r>
          </w:p>
        </w:tc>
        <w:tc>
          <w:tcPr>
            <w:tcW w:w="876" w:type="pct"/>
            <w:tcBorders>
              <w:top w:val="nil"/>
              <w:left w:val="nil"/>
              <w:bottom w:val="nil"/>
              <w:right w:val="nil"/>
            </w:tcBorders>
            <w:shd w:val="clear" w:color="auto" w:fill="auto"/>
            <w:noWrap/>
            <w:vAlign w:val="bottom"/>
            <w:hideMark/>
          </w:tcPr>
          <w:p w14:paraId="6D0F577F"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215 </w:t>
            </w:r>
          </w:p>
        </w:tc>
      </w:tr>
      <w:tr w:rsidR="008B13AD" w:rsidRPr="008B13AD" w14:paraId="65C2B413" w14:textId="77777777" w:rsidTr="008B13AD">
        <w:trPr>
          <w:trHeight w:val="20"/>
          <w:jc w:val="center"/>
        </w:trPr>
        <w:tc>
          <w:tcPr>
            <w:tcW w:w="495" w:type="pct"/>
            <w:tcBorders>
              <w:top w:val="nil"/>
              <w:left w:val="nil"/>
              <w:bottom w:val="nil"/>
              <w:right w:val="nil"/>
            </w:tcBorders>
            <w:shd w:val="clear" w:color="auto" w:fill="auto"/>
            <w:noWrap/>
            <w:vAlign w:val="bottom"/>
            <w:hideMark/>
          </w:tcPr>
          <w:p w14:paraId="143E91D7" w14:textId="77777777" w:rsidR="008B13AD" w:rsidRPr="008B13AD" w:rsidRDefault="008B13AD" w:rsidP="008B13AD">
            <w:pPr>
              <w:spacing w:after="0" w:line="240" w:lineRule="auto"/>
              <w:jc w:val="right"/>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2033</w:t>
            </w:r>
          </w:p>
        </w:tc>
        <w:tc>
          <w:tcPr>
            <w:tcW w:w="825" w:type="pct"/>
            <w:tcBorders>
              <w:top w:val="nil"/>
              <w:left w:val="nil"/>
              <w:bottom w:val="nil"/>
              <w:right w:val="nil"/>
            </w:tcBorders>
            <w:shd w:val="clear" w:color="auto" w:fill="auto"/>
            <w:noWrap/>
            <w:vAlign w:val="bottom"/>
            <w:hideMark/>
          </w:tcPr>
          <w:p w14:paraId="3F6D8E9E"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300,000 </w:t>
            </w:r>
          </w:p>
        </w:tc>
        <w:tc>
          <w:tcPr>
            <w:tcW w:w="804" w:type="pct"/>
            <w:tcBorders>
              <w:top w:val="nil"/>
              <w:left w:val="nil"/>
              <w:bottom w:val="nil"/>
              <w:right w:val="nil"/>
            </w:tcBorders>
            <w:shd w:val="clear" w:color="auto" w:fill="auto"/>
            <w:noWrap/>
            <w:vAlign w:val="bottom"/>
            <w:hideMark/>
          </w:tcPr>
          <w:p w14:paraId="69051A80"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500,000 </w:t>
            </w:r>
          </w:p>
        </w:tc>
        <w:tc>
          <w:tcPr>
            <w:tcW w:w="577" w:type="pct"/>
            <w:tcBorders>
              <w:top w:val="nil"/>
              <w:left w:val="nil"/>
              <w:bottom w:val="nil"/>
              <w:right w:val="nil"/>
            </w:tcBorders>
            <w:shd w:val="clear" w:color="auto" w:fill="auto"/>
            <w:noWrap/>
            <w:vAlign w:val="bottom"/>
            <w:hideMark/>
          </w:tcPr>
          <w:p w14:paraId="03D69398"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933,800 </w:t>
            </w:r>
          </w:p>
        </w:tc>
        <w:tc>
          <w:tcPr>
            <w:tcW w:w="670" w:type="pct"/>
            <w:tcBorders>
              <w:top w:val="nil"/>
              <w:left w:val="nil"/>
              <w:bottom w:val="nil"/>
              <w:right w:val="nil"/>
            </w:tcBorders>
            <w:shd w:val="clear" w:color="auto" w:fill="auto"/>
            <w:noWrap/>
            <w:vAlign w:val="bottom"/>
            <w:hideMark/>
          </w:tcPr>
          <w:p w14:paraId="59E8E1B1"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1,733,800 </w:t>
            </w:r>
          </w:p>
        </w:tc>
        <w:tc>
          <w:tcPr>
            <w:tcW w:w="753" w:type="pct"/>
            <w:tcBorders>
              <w:top w:val="nil"/>
              <w:left w:val="nil"/>
              <w:bottom w:val="nil"/>
              <w:right w:val="nil"/>
            </w:tcBorders>
            <w:shd w:val="clear" w:color="auto" w:fill="auto"/>
            <w:noWrap/>
            <w:vAlign w:val="bottom"/>
            <w:hideMark/>
          </w:tcPr>
          <w:p w14:paraId="56273B56"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8,211 </w:t>
            </w:r>
          </w:p>
        </w:tc>
        <w:tc>
          <w:tcPr>
            <w:tcW w:w="876" w:type="pct"/>
            <w:tcBorders>
              <w:top w:val="nil"/>
              <w:left w:val="nil"/>
              <w:bottom w:val="nil"/>
              <w:right w:val="nil"/>
            </w:tcBorders>
            <w:shd w:val="clear" w:color="auto" w:fill="auto"/>
            <w:noWrap/>
            <w:vAlign w:val="bottom"/>
            <w:hideMark/>
          </w:tcPr>
          <w:p w14:paraId="3A1C2BA2"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211 </w:t>
            </w:r>
          </w:p>
        </w:tc>
      </w:tr>
      <w:tr w:rsidR="008B13AD" w:rsidRPr="008B13AD" w14:paraId="119F77C9" w14:textId="77777777" w:rsidTr="008B13AD">
        <w:trPr>
          <w:trHeight w:val="20"/>
          <w:jc w:val="center"/>
        </w:trPr>
        <w:tc>
          <w:tcPr>
            <w:tcW w:w="495" w:type="pct"/>
            <w:tcBorders>
              <w:top w:val="nil"/>
              <w:left w:val="nil"/>
              <w:bottom w:val="nil"/>
              <w:right w:val="nil"/>
            </w:tcBorders>
            <w:shd w:val="clear" w:color="auto" w:fill="auto"/>
            <w:noWrap/>
            <w:vAlign w:val="bottom"/>
            <w:hideMark/>
          </w:tcPr>
          <w:p w14:paraId="79832F04" w14:textId="77777777" w:rsidR="008B13AD" w:rsidRPr="008B13AD" w:rsidRDefault="008B13AD" w:rsidP="008B13AD">
            <w:pPr>
              <w:spacing w:after="0" w:line="240" w:lineRule="auto"/>
              <w:jc w:val="right"/>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2034</w:t>
            </w:r>
          </w:p>
        </w:tc>
        <w:tc>
          <w:tcPr>
            <w:tcW w:w="825" w:type="pct"/>
            <w:tcBorders>
              <w:top w:val="nil"/>
              <w:left w:val="nil"/>
              <w:bottom w:val="nil"/>
              <w:right w:val="nil"/>
            </w:tcBorders>
            <w:shd w:val="clear" w:color="auto" w:fill="auto"/>
            <w:noWrap/>
            <w:vAlign w:val="bottom"/>
            <w:hideMark/>
          </w:tcPr>
          <w:p w14:paraId="38AF9ECB"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300,000 </w:t>
            </w:r>
          </w:p>
        </w:tc>
        <w:tc>
          <w:tcPr>
            <w:tcW w:w="804" w:type="pct"/>
            <w:tcBorders>
              <w:top w:val="nil"/>
              <w:left w:val="nil"/>
              <w:bottom w:val="nil"/>
              <w:right w:val="nil"/>
            </w:tcBorders>
            <w:shd w:val="clear" w:color="auto" w:fill="auto"/>
            <w:noWrap/>
            <w:vAlign w:val="bottom"/>
            <w:hideMark/>
          </w:tcPr>
          <w:p w14:paraId="446BB2C7"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500,000 </w:t>
            </w:r>
          </w:p>
        </w:tc>
        <w:tc>
          <w:tcPr>
            <w:tcW w:w="577" w:type="pct"/>
            <w:tcBorders>
              <w:top w:val="nil"/>
              <w:left w:val="nil"/>
              <w:bottom w:val="nil"/>
              <w:right w:val="nil"/>
            </w:tcBorders>
            <w:shd w:val="clear" w:color="auto" w:fill="auto"/>
            <w:noWrap/>
            <w:vAlign w:val="bottom"/>
            <w:hideMark/>
          </w:tcPr>
          <w:p w14:paraId="72B65EBF"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933,800 </w:t>
            </w:r>
          </w:p>
        </w:tc>
        <w:tc>
          <w:tcPr>
            <w:tcW w:w="670" w:type="pct"/>
            <w:tcBorders>
              <w:top w:val="nil"/>
              <w:left w:val="nil"/>
              <w:bottom w:val="nil"/>
              <w:right w:val="nil"/>
            </w:tcBorders>
            <w:shd w:val="clear" w:color="auto" w:fill="auto"/>
            <w:noWrap/>
            <w:vAlign w:val="bottom"/>
            <w:hideMark/>
          </w:tcPr>
          <w:p w14:paraId="595DB926"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1,733,800 </w:t>
            </w:r>
          </w:p>
        </w:tc>
        <w:tc>
          <w:tcPr>
            <w:tcW w:w="753" w:type="pct"/>
            <w:tcBorders>
              <w:top w:val="nil"/>
              <w:left w:val="nil"/>
              <w:bottom w:val="nil"/>
              <w:right w:val="nil"/>
            </w:tcBorders>
            <w:shd w:val="clear" w:color="auto" w:fill="auto"/>
            <w:noWrap/>
            <w:vAlign w:val="bottom"/>
            <w:hideMark/>
          </w:tcPr>
          <w:p w14:paraId="7B94D911"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8,376 </w:t>
            </w:r>
          </w:p>
        </w:tc>
        <w:tc>
          <w:tcPr>
            <w:tcW w:w="876" w:type="pct"/>
            <w:tcBorders>
              <w:top w:val="nil"/>
              <w:left w:val="nil"/>
              <w:bottom w:val="nil"/>
              <w:right w:val="nil"/>
            </w:tcBorders>
            <w:shd w:val="clear" w:color="auto" w:fill="auto"/>
            <w:noWrap/>
            <w:vAlign w:val="bottom"/>
            <w:hideMark/>
          </w:tcPr>
          <w:p w14:paraId="18586175"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207 </w:t>
            </w:r>
          </w:p>
        </w:tc>
      </w:tr>
      <w:tr w:rsidR="008B13AD" w:rsidRPr="008B13AD" w14:paraId="7FDE4583" w14:textId="77777777" w:rsidTr="008B13AD">
        <w:trPr>
          <w:trHeight w:val="20"/>
          <w:jc w:val="center"/>
        </w:trPr>
        <w:tc>
          <w:tcPr>
            <w:tcW w:w="495" w:type="pct"/>
            <w:tcBorders>
              <w:top w:val="nil"/>
              <w:left w:val="nil"/>
              <w:bottom w:val="nil"/>
              <w:right w:val="nil"/>
            </w:tcBorders>
            <w:shd w:val="clear" w:color="auto" w:fill="auto"/>
            <w:noWrap/>
            <w:vAlign w:val="bottom"/>
            <w:hideMark/>
          </w:tcPr>
          <w:p w14:paraId="2DC308ED" w14:textId="77777777" w:rsidR="008B13AD" w:rsidRPr="008B13AD" w:rsidRDefault="008B13AD" w:rsidP="008B13AD">
            <w:pPr>
              <w:spacing w:after="0" w:line="240" w:lineRule="auto"/>
              <w:jc w:val="right"/>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2035</w:t>
            </w:r>
          </w:p>
        </w:tc>
        <w:tc>
          <w:tcPr>
            <w:tcW w:w="825" w:type="pct"/>
            <w:tcBorders>
              <w:top w:val="nil"/>
              <w:left w:val="nil"/>
              <w:bottom w:val="nil"/>
              <w:right w:val="nil"/>
            </w:tcBorders>
            <w:shd w:val="clear" w:color="auto" w:fill="auto"/>
            <w:noWrap/>
            <w:vAlign w:val="bottom"/>
            <w:hideMark/>
          </w:tcPr>
          <w:p w14:paraId="2E3A3AB3"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300,000 </w:t>
            </w:r>
          </w:p>
        </w:tc>
        <w:tc>
          <w:tcPr>
            <w:tcW w:w="804" w:type="pct"/>
            <w:tcBorders>
              <w:top w:val="nil"/>
              <w:left w:val="nil"/>
              <w:bottom w:val="nil"/>
              <w:right w:val="nil"/>
            </w:tcBorders>
            <w:shd w:val="clear" w:color="auto" w:fill="auto"/>
            <w:noWrap/>
            <w:vAlign w:val="bottom"/>
            <w:hideMark/>
          </w:tcPr>
          <w:p w14:paraId="0AEAAD43"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500,000 </w:t>
            </w:r>
          </w:p>
        </w:tc>
        <w:tc>
          <w:tcPr>
            <w:tcW w:w="577" w:type="pct"/>
            <w:tcBorders>
              <w:top w:val="nil"/>
              <w:left w:val="nil"/>
              <w:bottom w:val="nil"/>
              <w:right w:val="nil"/>
            </w:tcBorders>
            <w:shd w:val="clear" w:color="auto" w:fill="auto"/>
            <w:noWrap/>
            <w:vAlign w:val="bottom"/>
            <w:hideMark/>
          </w:tcPr>
          <w:p w14:paraId="68059AB6"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933,800 </w:t>
            </w:r>
          </w:p>
        </w:tc>
        <w:tc>
          <w:tcPr>
            <w:tcW w:w="670" w:type="pct"/>
            <w:tcBorders>
              <w:top w:val="nil"/>
              <w:left w:val="nil"/>
              <w:bottom w:val="nil"/>
              <w:right w:val="nil"/>
            </w:tcBorders>
            <w:shd w:val="clear" w:color="auto" w:fill="auto"/>
            <w:noWrap/>
            <w:vAlign w:val="bottom"/>
            <w:hideMark/>
          </w:tcPr>
          <w:p w14:paraId="3A0D1AE0"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1,733,800 </w:t>
            </w:r>
          </w:p>
        </w:tc>
        <w:tc>
          <w:tcPr>
            <w:tcW w:w="753" w:type="pct"/>
            <w:tcBorders>
              <w:top w:val="nil"/>
              <w:left w:val="nil"/>
              <w:bottom w:val="nil"/>
              <w:right w:val="nil"/>
            </w:tcBorders>
            <w:shd w:val="clear" w:color="auto" w:fill="auto"/>
            <w:noWrap/>
            <w:vAlign w:val="bottom"/>
            <w:hideMark/>
          </w:tcPr>
          <w:p w14:paraId="23CCC64A"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8,543 </w:t>
            </w:r>
          </w:p>
        </w:tc>
        <w:tc>
          <w:tcPr>
            <w:tcW w:w="876" w:type="pct"/>
            <w:tcBorders>
              <w:top w:val="nil"/>
              <w:left w:val="nil"/>
              <w:bottom w:val="nil"/>
              <w:right w:val="nil"/>
            </w:tcBorders>
            <w:shd w:val="clear" w:color="auto" w:fill="auto"/>
            <w:noWrap/>
            <w:vAlign w:val="bottom"/>
            <w:hideMark/>
          </w:tcPr>
          <w:p w14:paraId="01DFC03B"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203 </w:t>
            </w:r>
          </w:p>
        </w:tc>
      </w:tr>
      <w:tr w:rsidR="008B13AD" w:rsidRPr="008B13AD" w14:paraId="4170DADF" w14:textId="77777777" w:rsidTr="008B13AD">
        <w:trPr>
          <w:trHeight w:val="20"/>
          <w:jc w:val="center"/>
        </w:trPr>
        <w:tc>
          <w:tcPr>
            <w:tcW w:w="495" w:type="pct"/>
            <w:tcBorders>
              <w:top w:val="nil"/>
              <w:left w:val="nil"/>
              <w:bottom w:val="nil"/>
              <w:right w:val="nil"/>
            </w:tcBorders>
            <w:shd w:val="clear" w:color="auto" w:fill="auto"/>
            <w:noWrap/>
            <w:vAlign w:val="bottom"/>
            <w:hideMark/>
          </w:tcPr>
          <w:p w14:paraId="0D1DA7A2" w14:textId="77777777" w:rsidR="008B13AD" w:rsidRPr="008B13AD" w:rsidRDefault="008B13AD" w:rsidP="008B13AD">
            <w:pPr>
              <w:spacing w:after="0" w:line="240" w:lineRule="auto"/>
              <w:jc w:val="right"/>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2036</w:t>
            </w:r>
          </w:p>
        </w:tc>
        <w:tc>
          <w:tcPr>
            <w:tcW w:w="825" w:type="pct"/>
            <w:tcBorders>
              <w:top w:val="nil"/>
              <w:left w:val="nil"/>
              <w:bottom w:val="nil"/>
              <w:right w:val="nil"/>
            </w:tcBorders>
            <w:shd w:val="clear" w:color="auto" w:fill="auto"/>
            <w:noWrap/>
            <w:vAlign w:val="bottom"/>
            <w:hideMark/>
          </w:tcPr>
          <w:p w14:paraId="45B4B1C4"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300,000 </w:t>
            </w:r>
          </w:p>
        </w:tc>
        <w:tc>
          <w:tcPr>
            <w:tcW w:w="804" w:type="pct"/>
            <w:tcBorders>
              <w:top w:val="nil"/>
              <w:left w:val="nil"/>
              <w:bottom w:val="nil"/>
              <w:right w:val="nil"/>
            </w:tcBorders>
            <w:shd w:val="clear" w:color="auto" w:fill="auto"/>
            <w:noWrap/>
            <w:vAlign w:val="bottom"/>
            <w:hideMark/>
          </w:tcPr>
          <w:p w14:paraId="401483B8"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500,000 </w:t>
            </w:r>
          </w:p>
        </w:tc>
        <w:tc>
          <w:tcPr>
            <w:tcW w:w="577" w:type="pct"/>
            <w:tcBorders>
              <w:top w:val="nil"/>
              <w:left w:val="nil"/>
              <w:bottom w:val="nil"/>
              <w:right w:val="nil"/>
            </w:tcBorders>
            <w:shd w:val="clear" w:color="auto" w:fill="auto"/>
            <w:noWrap/>
            <w:vAlign w:val="bottom"/>
            <w:hideMark/>
          </w:tcPr>
          <w:p w14:paraId="6E0E09AD"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933,800 </w:t>
            </w:r>
          </w:p>
        </w:tc>
        <w:tc>
          <w:tcPr>
            <w:tcW w:w="670" w:type="pct"/>
            <w:tcBorders>
              <w:top w:val="nil"/>
              <w:left w:val="nil"/>
              <w:bottom w:val="nil"/>
              <w:right w:val="nil"/>
            </w:tcBorders>
            <w:shd w:val="clear" w:color="auto" w:fill="auto"/>
            <w:noWrap/>
            <w:vAlign w:val="bottom"/>
            <w:hideMark/>
          </w:tcPr>
          <w:p w14:paraId="2B9617E7"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1,733,800 </w:t>
            </w:r>
          </w:p>
        </w:tc>
        <w:tc>
          <w:tcPr>
            <w:tcW w:w="753" w:type="pct"/>
            <w:tcBorders>
              <w:top w:val="nil"/>
              <w:left w:val="nil"/>
              <w:bottom w:val="nil"/>
              <w:right w:val="nil"/>
            </w:tcBorders>
            <w:shd w:val="clear" w:color="auto" w:fill="auto"/>
            <w:noWrap/>
            <w:vAlign w:val="bottom"/>
            <w:hideMark/>
          </w:tcPr>
          <w:p w14:paraId="381FBBAE"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8,714 </w:t>
            </w:r>
          </w:p>
        </w:tc>
        <w:tc>
          <w:tcPr>
            <w:tcW w:w="876" w:type="pct"/>
            <w:tcBorders>
              <w:top w:val="nil"/>
              <w:left w:val="nil"/>
              <w:bottom w:val="nil"/>
              <w:right w:val="nil"/>
            </w:tcBorders>
            <w:shd w:val="clear" w:color="auto" w:fill="auto"/>
            <w:noWrap/>
            <w:vAlign w:val="bottom"/>
            <w:hideMark/>
          </w:tcPr>
          <w:p w14:paraId="346FD5FB"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199 </w:t>
            </w:r>
          </w:p>
        </w:tc>
      </w:tr>
      <w:tr w:rsidR="008B13AD" w:rsidRPr="008B13AD" w14:paraId="3E27CC84" w14:textId="77777777" w:rsidTr="008B13AD">
        <w:trPr>
          <w:trHeight w:val="20"/>
          <w:jc w:val="center"/>
        </w:trPr>
        <w:tc>
          <w:tcPr>
            <w:tcW w:w="495" w:type="pct"/>
            <w:tcBorders>
              <w:top w:val="nil"/>
              <w:left w:val="nil"/>
              <w:bottom w:val="nil"/>
              <w:right w:val="nil"/>
            </w:tcBorders>
            <w:shd w:val="clear" w:color="auto" w:fill="auto"/>
            <w:noWrap/>
            <w:vAlign w:val="bottom"/>
            <w:hideMark/>
          </w:tcPr>
          <w:p w14:paraId="21896AF0" w14:textId="77777777" w:rsidR="008B13AD" w:rsidRPr="008B13AD" w:rsidRDefault="008B13AD" w:rsidP="008B13AD">
            <w:pPr>
              <w:spacing w:after="0" w:line="240" w:lineRule="auto"/>
              <w:jc w:val="right"/>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2037</w:t>
            </w:r>
          </w:p>
        </w:tc>
        <w:tc>
          <w:tcPr>
            <w:tcW w:w="825" w:type="pct"/>
            <w:tcBorders>
              <w:top w:val="nil"/>
              <w:left w:val="nil"/>
              <w:bottom w:val="nil"/>
              <w:right w:val="nil"/>
            </w:tcBorders>
            <w:shd w:val="clear" w:color="auto" w:fill="auto"/>
            <w:noWrap/>
            <w:vAlign w:val="bottom"/>
            <w:hideMark/>
          </w:tcPr>
          <w:p w14:paraId="2FD84F6E"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300,000 </w:t>
            </w:r>
          </w:p>
        </w:tc>
        <w:tc>
          <w:tcPr>
            <w:tcW w:w="804" w:type="pct"/>
            <w:tcBorders>
              <w:top w:val="nil"/>
              <w:left w:val="nil"/>
              <w:bottom w:val="nil"/>
              <w:right w:val="nil"/>
            </w:tcBorders>
            <w:shd w:val="clear" w:color="auto" w:fill="auto"/>
            <w:noWrap/>
            <w:vAlign w:val="bottom"/>
            <w:hideMark/>
          </w:tcPr>
          <w:p w14:paraId="186C0B6D"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500,000 </w:t>
            </w:r>
          </w:p>
        </w:tc>
        <w:tc>
          <w:tcPr>
            <w:tcW w:w="577" w:type="pct"/>
            <w:tcBorders>
              <w:top w:val="nil"/>
              <w:left w:val="nil"/>
              <w:bottom w:val="nil"/>
              <w:right w:val="nil"/>
            </w:tcBorders>
            <w:shd w:val="clear" w:color="auto" w:fill="auto"/>
            <w:noWrap/>
            <w:vAlign w:val="bottom"/>
            <w:hideMark/>
          </w:tcPr>
          <w:p w14:paraId="03FF0D9F"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933,800 </w:t>
            </w:r>
          </w:p>
        </w:tc>
        <w:tc>
          <w:tcPr>
            <w:tcW w:w="670" w:type="pct"/>
            <w:tcBorders>
              <w:top w:val="nil"/>
              <w:left w:val="nil"/>
              <w:bottom w:val="nil"/>
              <w:right w:val="nil"/>
            </w:tcBorders>
            <w:shd w:val="clear" w:color="auto" w:fill="auto"/>
            <w:noWrap/>
            <w:vAlign w:val="bottom"/>
            <w:hideMark/>
          </w:tcPr>
          <w:p w14:paraId="6ABA4900"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1,733,800 </w:t>
            </w:r>
          </w:p>
        </w:tc>
        <w:tc>
          <w:tcPr>
            <w:tcW w:w="753" w:type="pct"/>
            <w:tcBorders>
              <w:top w:val="nil"/>
              <w:left w:val="nil"/>
              <w:bottom w:val="nil"/>
              <w:right w:val="nil"/>
            </w:tcBorders>
            <w:shd w:val="clear" w:color="auto" w:fill="auto"/>
            <w:noWrap/>
            <w:vAlign w:val="bottom"/>
            <w:hideMark/>
          </w:tcPr>
          <w:p w14:paraId="078F86B4"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8,888 </w:t>
            </w:r>
          </w:p>
        </w:tc>
        <w:tc>
          <w:tcPr>
            <w:tcW w:w="876" w:type="pct"/>
            <w:tcBorders>
              <w:top w:val="nil"/>
              <w:left w:val="nil"/>
              <w:bottom w:val="nil"/>
              <w:right w:val="nil"/>
            </w:tcBorders>
            <w:shd w:val="clear" w:color="auto" w:fill="auto"/>
            <w:noWrap/>
            <w:vAlign w:val="bottom"/>
            <w:hideMark/>
          </w:tcPr>
          <w:p w14:paraId="282F6AFA"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195 </w:t>
            </w:r>
          </w:p>
        </w:tc>
      </w:tr>
      <w:tr w:rsidR="008B13AD" w:rsidRPr="008B13AD" w14:paraId="04D43D4B" w14:textId="77777777" w:rsidTr="008B13AD">
        <w:trPr>
          <w:trHeight w:val="20"/>
          <w:jc w:val="center"/>
        </w:trPr>
        <w:tc>
          <w:tcPr>
            <w:tcW w:w="495" w:type="pct"/>
            <w:tcBorders>
              <w:top w:val="nil"/>
              <w:left w:val="nil"/>
              <w:bottom w:val="nil"/>
              <w:right w:val="nil"/>
            </w:tcBorders>
            <w:shd w:val="clear" w:color="auto" w:fill="auto"/>
            <w:noWrap/>
            <w:vAlign w:val="bottom"/>
            <w:hideMark/>
          </w:tcPr>
          <w:p w14:paraId="17DDB9AD" w14:textId="77777777" w:rsidR="008B13AD" w:rsidRPr="008B13AD" w:rsidRDefault="008B13AD" w:rsidP="008B13AD">
            <w:pPr>
              <w:spacing w:after="0" w:line="240" w:lineRule="auto"/>
              <w:jc w:val="right"/>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2038</w:t>
            </w:r>
          </w:p>
        </w:tc>
        <w:tc>
          <w:tcPr>
            <w:tcW w:w="825" w:type="pct"/>
            <w:tcBorders>
              <w:top w:val="nil"/>
              <w:left w:val="nil"/>
              <w:bottom w:val="nil"/>
              <w:right w:val="nil"/>
            </w:tcBorders>
            <w:shd w:val="clear" w:color="auto" w:fill="auto"/>
            <w:noWrap/>
            <w:vAlign w:val="bottom"/>
            <w:hideMark/>
          </w:tcPr>
          <w:p w14:paraId="3028CD88"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300,000 </w:t>
            </w:r>
          </w:p>
        </w:tc>
        <w:tc>
          <w:tcPr>
            <w:tcW w:w="804" w:type="pct"/>
            <w:tcBorders>
              <w:top w:val="nil"/>
              <w:left w:val="nil"/>
              <w:bottom w:val="nil"/>
              <w:right w:val="nil"/>
            </w:tcBorders>
            <w:shd w:val="clear" w:color="auto" w:fill="auto"/>
            <w:noWrap/>
            <w:vAlign w:val="bottom"/>
            <w:hideMark/>
          </w:tcPr>
          <w:p w14:paraId="2861B047"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500,000 </w:t>
            </w:r>
          </w:p>
        </w:tc>
        <w:tc>
          <w:tcPr>
            <w:tcW w:w="577" w:type="pct"/>
            <w:tcBorders>
              <w:top w:val="nil"/>
              <w:left w:val="nil"/>
              <w:bottom w:val="nil"/>
              <w:right w:val="nil"/>
            </w:tcBorders>
            <w:shd w:val="clear" w:color="auto" w:fill="auto"/>
            <w:noWrap/>
            <w:vAlign w:val="bottom"/>
            <w:hideMark/>
          </w:tcPr>
          <w:p w14:paraId="46B44D6A"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933,800 </w:t>
            </w:r>
          </w:p>
        </w:tc>
        <w:tc>
          <w:tcPr>
            <w:tcW w:w="670" w:type="pct"/>
            <w:tcBorders>
              <w:top w:val="nil"/>
              <w:left w:val="nil"/>
              <w:bottom w:val="nil"/>
              <w:right w:val="nil"/>
            </w:tcBorders>
            <w:shd w:val="clear" w:color="auto" w:fill="auto"/>
            <w:noWrap/>
            <w:vAlign w:val="bottom"/>
            <w:hideMark/>
          </w:tcPr>
          <w:p w14:paraId="0E0AA923"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1,733,800 </w:t>
            </w:r>
          </w:p>
        </w:tc>
        <w:tc>
          <w:tcPr>
            <w:tcW w:w="753" w:type="pct"/>
            <w:tcBorders>
              <w:top w:val="nil"/>
              <w:left w:val="nil"/>
              <w:bottom w:val="nil"/>
              <w:right w:val="nil"/>
            </w:tcBorders>
            <w:shd w:val="clear" w:color="auto" w:fill="auto"/>
            <w:noWrap/>
            <w:vAlign w:val="bottom"/>
            <w:hideMark/>
          </w:tcPr>
          <w:p w14:paraId="4A075E15"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9,066 </w:t>
            </w:r>
          </w:p>
        </w:tc>
        <w:tc>
          <w:tcPr>
            <w:tcW w:w="876" w:type="pct"/>
            <w:tcBorders>
              <w:top w:val="nil"/>
              <w:left w:val="nil"/>
              <w:bottom w:val="nil"/>
              <w:right w:val="nil"/>
            </w:tcBorders>
            <w:shd w:val="clear" w:color="auto" w:fill="auto"/>
            <w:noWrap/>
            <w:vAlign w:val="bottom"/>
            <w:hideMark/>
          </w:tcPr>
          <w:p w14:paraId="17B13894"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191 </w:t>
            </w:r>
          </w:p>
        </w:tc>
      </w:tr>
      <w:tr w:rsidR="008B13AD" w:rsidRPr="008B13AD" w14:paraId="4DEEA290" w14:textId="77777777" w:rsidTr="008B13AD">
        <w:trPr>
          <w:trHeight w:val="20"/>
          <w:jc w:val="center"/>
        </w:trPr>
        <w:tc>
          <w:tcPr>
            <w:tcW w:w="495" w:type="pct"/>
            <w:tcBorders>
              <w:top w:val="nil"/>
              <w:left w:val="nil"/>
              <w:bottom w:val="nil"/>
              <w:right w:val="nil"/>
            </w:tcBorders>
            <w:shd w:val="clear" w:color="auto" w:fill="auto"/>
            <w:noWrap/>
            <w:vAlign w:val="bottom"/>
            <w:hideMark/>
          </w:tcPr>
          <w:p w14:paraId="5D400A36" w14:textId="77777777" w:rsidR="008B13AD" w:rsidRPr="008B13AD" w:rsidRDefault="008B13AD" w:rsidP="008B13AD">
            <w:pPr>
              <w:spacing w:after="0" w:line="240" w:lineRule="auto"/>
              <w:jc w:val="right"/>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2039</w:t>
            </w:r>
          </w:p>
        </w:tc>
        <w:tc>
          <w:tcPr>
            <w:tcW w:w="825" w:type="pct"/>
            <w:tcBorders>
              <w:top w:val="nil"/>
              <w:left w:val="nil"/>
              <w:bottom w:val="nil"/>
              <w:right w:val="nil"/>
            </w:tcBorders>
            <w:shd w:val="clear" w:color="auto" w:fill="auto"/>
            <w:noWrap/>
            <w:vAlign w:val="bottom"/>
            <w:hideMark/>
          </w:tcPr>
          <w:p w14:paraId="7CD49AA5"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300,000 </w:t>
            </w:r>
          </w:p>
        </w:tc>
        <w:tc>
          <w:tcPr>
            <w:tcW w:w="804" w:type="pct"/>
            <w:tcBorders>
              <w:top w:val="nil"/>
              <w:left w:val="nil"/>
              <w:bottom w:val="nil"/>
              <w:right w:val="nil"/>
            </w:tcBorders>
            <w:shd w:val="clear" w:color="auto" w:fill="auto"/>
            <w:noWrap/>
            <w:vAlign w:val="bottom"/>
            <w:hideMark/>
          </w:tcPr>
          <w:p w14:paraId="033DB4C4"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500,000 </w:t>
            </w:r>
          </w:p>
        </w:tc>
        <w:tc>
          <w:tcPr>
            <w:tcW w:w="577" w:type="pct"/>
            <w:tcBorders>
              <w:top w:val="nil"/>
              <w:left w:val="nil"/>
              <w:bottom w:val="nil"/>
              <w:right w:val="nil"/>
            </w:tcBorders>
            <w:shd w:val="clear" w:color="auto" w:fill="auto"/>
            <w:noWrap/>
            <w:vAlign w:val="bottom"/>
            <w:hideMark/>
          </w:tcPr>
          <w:p w14:paraId="714C6A63"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933,800 </w:t>
            </w:r>
          </w:p>
        </w:tc>
        <w:tc>
          <w:tcPr>
            <w:tcW w:w="670" w:type="pct"/>
            <w:tcBorders>
              <w:top w:val="nil"/>
              <w:left w:val="nil"/>
              <w:bottom w:val="nil"/>
              <w:right w:val="nil"/>
            </w:tcBorders>
            <w:shd w:val="clear" w:color="auto" w:fill="auto"/>
            <w:noWrap/>
            <w:vAlign w:val="bottom"/>
            <w:hideMark/>
          </w:tcPr>
          <w:p w14:paraId="1B9A5819"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1,733,800 </w:t>
            </w:r>
          </w:p>
        </w:tc>
        <w:tc>
          <w:tcPr>
            <w:tcW w:w="753" w:type="pct"/>
            <w:tcBorders>
              <w:top w:val="nil"/>
              <w:left w:val="nil"/>
              <w:bottom w:val="nil"/>
              <w:right w:val="nil"/>
            </w:tcBorders>
            <w:shd w:val="clear" w:color="auto" w:fill="auto"/>
            <w:noWrap/>
            <w:vAlign w:val="bottom"/>
            <w:hideMark/>
          </w:tcPr>
          <w:p w14:paraId="0B327281"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9,247 </w:t>
            </w:r>
          </w:p>
        </w:tc>
        <w:tc>
          <w:tcPr>
            <w:tcW w:w="876" w:type="pct"/>
            <w:tcBorders>
              <w:top w:val="nil"/>
              <w:left w:val="nil"/>
              <w:bottom w:val="nil"/>
              <w:right w:val="nil"/>
            </w:tcBorders>
            <w:shd w:val="clear" w:color="auto" w:fill="auto"/>
            <w:noWrap/>
            <w:vAlign w:val="bottom"/>
            <w:hideMark/>
          </w:tcPr>
          <w:p w14:paraId="295F73EA"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187 </w:t>
            </w:r>
          </w:p>
        </w:tc>
      </w:tr>
      <w:tr w:rsidR="008B13AD" w:rsidRPr="008B13AD" w14:paraId="0DA7239B" w14:textId="77777777" w:rsidTr="008B13AD">
        <w:trPr>
          <w:trHeight w:val="20"/>
          <w:jc w:val="center"/>
        </w:trPr>
        <w:tc>
          <w:tcPr>
            <w:tcW w:w="495" w:type="pct"/>
            <w:tcBorders>
              <w:top w:val="nil"/>
              <w:left w:val="nil"/>
              <w:bottom w:val="nil"/>
              <w:right w:val="nil"/>
            </w:tcBorders>
            <w:shd w:val="clear" w:color="auto" w:fill="auto"/>
            <w:noWrap/>
            <w:vAlign w:val="bottom"/>
            <w:hideMark/>
          </w:tcPr>
          <w:p w14:paraId="56DF3DE3" w14:textId="77777777" w:rsidR="008B13AD" w:rsidRPr="008B13AD" w:rsidRDefault="008B13AD" w:rsidP="008B13AD">
            <w:pPr>
              <w:spacing w:after="0" w:line="240" w:lineRule="auto"/>
              <w:jc w:val="right"/>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lastRenderedPageBreak/>
              <w:t>2040</w:t>
            </w:r>
          </w:p>
        </w:tc>
        <w:tc>
          <w:tcPr>
            <w:tcW w:w="825" w:type="pct"/>
            <w:tcBorders>
              <w:top w:val="nil"/>
              <w:left w:val="nil"/>
              <w:bottom w:val="nil"/>
              <w:right w:val="nil"/>
            </w:tcBorders>
            <w:shd w:val="clear" w:color="auto" w:fill="auto"/>
            <w:noWrap/>
            <w:vAlign w:val="bottom"/>
            <w:hideMark/>
          </w:tcPr>
          <w:p w14:paraId="4D56038F"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300,000 </w:t>
            </w:r>
          </w:p>
        </w:tc>
        <w:tc>
          <w:tcPr>
            <w:tcW w:w="804" w:type="pct"/>
            <w:tcBorders>
              <w:top w:val="nil"/>
              <w:left w:val="nil"/>
              <w:bottom w:val="nil"/>
              <w:right w:val="nil"/>
            </w:tcBorders>
            <w:shd w:val="clear" w:color="auto" w:fill="auto"/>
            <w:noWrap/>
            <w:vAlign w:val="bottom"/>
            <w:hideMark/>
          </w:tcPr>
          <w:p w14:paraId="77D35379"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500,000 </w:t>
            </w:r>
          </w:p>
        </w:tc>
        <w:tc>
          <w:tcPr>
            <w:tcW w:w="577" w:type="pct"/>
            <w:tcBorders>
              <w:top w:val="nil"/>
              <w:left w:val="nil"/>
              <w:bottom w:val="nil"/>
              <w:right w:val="nil"/>
            </w:tcBorders>
            <w:shd w:val="clear" w:color="auto" w:fill="auto"/>
            <w:noWrap/>
            <w:vAlign w:val="bottom"/>
            <w:hideMark/>
          </w:tcPr>
          <w:p w14:paraId="01363096"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933,800 </w:t>
            </w:r>
          </w:p>
        </w:tc>
        <w:tc>
          <w:tcPr>
            <w:tcW w:w="670" w:type="pct"/>
            <w:tcBorders>
              <w:top w:val="nil"/>
              <w:left w:val="nil"/>
              <w:bottom w:val="nil"/>
              <w:right w:val="nil"/>
            </w:tcBorders>
            <w:shd w:val="clear" w:color="auto" w:fill="auto"/>
            <w:noWrap/>
            <w:vAlign w:val="bottom"/>
            <w:hideMark/>
          </w:tcPr>
          <w:p w14:paraId="16F2A610"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1,733,800 </w:t>
            </w:r>
          </w:p>
        </w:tc>
        <w:tc>
          <w:tcPr>
            <w:tcW w:w="753" w:type="pct"/>
            <w:tcBorders>
              <w:top w:val="nil"/>
              <w:left w:val="nil"/>
              <w:bottom w:val="nil"/>
              <w:right w:val="nil"/>
            </w:tcBorders>
            <w:shd w:val="clear" w:color="auto" w:fill="auto"/>
            <w:noWrap/>
            <w:vAlign w:val="bottom"/>
            <w:hideMark/>
          </w:tcPr>
          <w:p w14:paraId="75D976CC"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9,432 </w:t>
            </w:r>
          </w:p>
        </w:tc>
        <w:tc>
          <w:tcPr>
            <w:tcW w:w="876" w:type="pct"/>
            <w:tcBorders>
              <w:top w:val="nil"/>
              <w:left w:val="nil"/>
              <w:bottom w:val="nil"/>
              <w:right w:val="nil"/>
            </w:tcBorders>
            <w:shd w:val="clear" w:color="auto" w:fill="auto"/>
            <w:noWrap/>
            <w:vAlign w:val="bottom"/>
            <w:hideMark/>
          </w:tcPr>
          <w:p w14:paraId="32AF6449"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184 </w:t>
            </w:r>
          </w:p>
        </w:tc>
      </w:tr>
      <w:tr w:rsidR="008B13AD" w:rsidRPr="008B13AD" w14:paraId="61255221" w14:textId="77777777" w:rsidTr="008B13AD">
        <w:trPr>
          <w:trHeight w:val="20"/>
          <w:jc w:val="center"/>
        </w:trPr>
        <w:tc>
          <w:tcPr>
            <w:tcW w:w="495" w:type="pct"/>
            <w:tcBorders>
              <w:top w:val="nil"/>
              <w:left w:val="nil"/>
              <w:bottom w:val="nil"/>
              <w:right w:val="nil"/>
            </w:tcBorders>
            <w:shd w:val="clear" w:color="auto" w:fill="auto"/>
            <w:noWrap/>
            <w:vAlign w:val="bottom"/>
            <w:hideMark/>
          </w:tcPr>
          <w:p w14:paraId="600DB80A" w14:textId="77777777" w:rsidR="008B13AD" w:rsidRPr="008B13AD" w:rsidRDefault="008B13AD" w:rsidP="008B13AD">
            <w:pPr>
              <w:spacing w:after="0" w:line="240" w:lineRule="auto"/>
              <w:jc w:val="right"/>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2041</w:t>
            </w:r>
          </w:p>
        </w:tc>
        <w:tc>
          <w:tcPr>
            <w:tcW w:w="825" w:type="pct"/>
            <w:tcBorders>
              <w:top w:val="nil"/>
              <w:left w:val="nil"/>
              <w:bottom w:val="nil"/>
              <w:right w:val="nil"/>
            </w:tcBorders>
            <w:shd w:val="clear" w:color="auto" w:fill="auto"/>
            <w:noWrap/>
            <w:vAlign w:val="bottom"/>
            <w:hideMark/>
          </w:tcPr>
          <w:p w14:paraId="095A4375"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300,000 </w:t>
            </w:r>
          </w:p>
        </w:tc>
        <w:tc>
          <w:tcPr>
            <w:tcW w:w="804" w:type="pct"/>
            <w:tcBorders>
              <w:top w:val="nil"/>
              <w:left w:val="nil"/>
              <w:bottom w:val="nil"/>
              <w:right w:val="nil"/>
            </w:tcBorders>
            <w:shd w:val="clear" w:color="auto" w:fill="auto"/>
            <w:noWrap/>
            <w:vAlign w:val="bottom"/>
            <w:hideMark/>
          </w:tcPr>
          <w:p w14:paraId="66DAA197"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500,000 </w:t>
            </w:r>
          </w:p>
        </w:tc>
        <w:tc>
          <w:tcPr>
            <w:tcW w:w="577" w:type="pct"/>
            <w:tcBorders>
              <w:top w:val="nil"/>
              <w:left w:val="nil"/>
              <w:bottom w:val="nil"/>
              <w:right w:val="nil"/>
            </w:tcBorders>
            <w:shd w:val="clear" w:color="auto" w:fill="auto"/>
            <w:noWrap/>
            <w:vAlign w:val="bottom"/>
            <w:hideMark/>
          </w:tcPr>
          <w:p w14:paraId="6C75FFA2"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933,800 </w:t>
            </w:r>
          </w:p>
        </w:tc>
        <w:tc>
          <w:tcPr>
            <w:tcW w:w="670" w:type="pct"/>
            <w:tcBorders>
              <w:top w:val="nil"/>
              <w:left w:val="nil"/>
              <w:bottom w:val="nil"/>
              <w:right w:val="nil"/>
            </w:tcBorders>
            <w:shd w:val="clear" w:color="auto" w:fill="auto"/>
            <w:noWrap/>
            <w:vAlign w:val="bottom"/>
            <w:hideMark/>
          </w:tcPr>
          <w:p w14:paraId="05DCEBA2"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1,733,800 </w:t>
            </w:r>
          </w:p>
        </w:tc>
        <w:tc>
          <w:tcPr>
            <w:tcW w:w="753" w:type="pct"/>
            <w:tcBorders>
              <w:top w:val="nil"/>
              <w:left w:val="nil"/>
              <w:bottom w:val="nil"/>
              <w:right w:val="nil"/>
            </w:tcBorders>
            <w:shd w:val="clear" w:color="auto" w:fill="auto"/>
            <w:noWrap/>
            <w:vAlign w:val="bottom"/>
            <w:hideMark/>
          </w:tcPr>
          <w:p w14:paraId="07484A0C"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9,621 </w:t>
            </w:r>
          </w:p>
        </w:tc>
        <w:tc>
          <w:tcPr>
            <w:tcW w:w="876" w:type="pct"/>
            <w:tcBorders>
              <w:top w:val="nil"/>
              <w:left w:val="nil"/>
              <w:bottom w:val="nil"/>
              <w:right w:val="nil"/>
            </w:tcBorders>
            <w:shd w:val="clear" w:color="auto" w:fill="auto"/>
            <w:noWrap/>
            <w:vAlign w:val="bottom"/>
            <w:hideMark/>
          </w:tcPr>
          <w:p w14:paraId="7B4D5791"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180 </w:t>
            </w:r>
          </w:p>
        </w:tc>
      </w:tr>
      <w:tr w:rsidR="008B13AD" w:rsidRPr="008B13AD" w14:paraId="1865D3DA" w14:textId="77777777" w:rsidTr="008B13AD">
        <w:trPr>
          <w:trHeight w:val="20"/>
          <w:jc w:val="center"/>
        </w:trPr>
        <w:tc>
          <w:tcPr>
            <w:tcW w:w="495" w:type="pct"/>
            <w:tcBorders>
              <w:top w:val="nil"/>
              <w:left w:val="nil"/>
              <w:bottom w:val="nil"/>
              <w:right w:val="nil"/>
            </w:tcBorders>
            <w:shd w:val="clear" w:color="auto" w:fill="auto"/>
            <w:noWrap/>
            <w:vAlign w:val="bottom"/>
            <w:hideMark/>
          </w:tcPr>
          <w:p w14:paraId="6FCCB0F3" w14:textId="77777777" w:rsidR="008B13AD" w:rsidRPr="008B13AD" w:rsidRDefault="008B13AD" w:rsidP="008B13AD">
            <w:pPr>
              <w:spacing w:after="0" w:line="240" w:lineRule="auto"/>
              <w:jc w:val="right"/>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2042</w:t>
            </w:r>
          </w:p>
        </w:tc>
        <w:tc>
          <w:tcPr>
            <w:tcW w:w="825" w:type="pct"/>
            <w:tcBorders>
              <w:top w:val="nil"/>
              <w:left w:val="nil"/>
              <w:bottom w:val="nil"/>
              <w:right w:val="nil"/>
            </w:tcBorders>
            <w:shd w:val="clear" w:color="auto" w:fill="auto"/>
            <w:noWrap/>
            <w:vAlign w:val="bottom"/>
            <w:hideMark/>
          </w:tcPr>
          <w:p w14:paraId="1AAD48E0"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300,000 </w:t>
            </w:r>
          </w:p>
        </w:tc>
        <w:tc>
          <w:tcPr>
            <w:tcW w:w="804" w:type="pct"/>
            <w:tcBorders>
              <w:top w:val="nil"/>
              <w:left w:val="nil"/>
              <w:bottom w:val="nil"/>
              <w:right w:val="nil"/>
            </w:tcBorders>
            <w:shd w:val="clear" w:color="auto" w:fill="auto"/>
            <w:noWrap/>
            <w:vAlign w:val="bottom"/>
            <w:hideMark/>
          </w:tcPr>
          <w:p w14:paraId="04D170C0"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500,000 </w:t>
            </w:r>
          </w:p>
        </w:tc>
        <w:tc>
          <w:tcPr>
            <w:tcW w:w="577" w:type="pct"/>
            <w:tcBorders>
              <w:top w:val="nil"/>
              <w:left w:val="nil"/>
              <w:bottom w:val="nil"/>
              <w:right w:val="nil"/>
            </w:tcBorders>
            <w:shd w:val="clear" w:color="auto" w:fill="auto"/>
            <w:noWrap/>
            <w:vAlign w:val="bottom"/>
            <w:hideMark/>
          </w:tcPr>
          <w:p w14:paraId="71DF3224"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933,800 </w:t>
            </w:r>
          </w:p>
        </w:tc>
        <w:tc>
          <w:tcPr>
            <w:tcW w:w="670" w:type="pct"/>
            <w:tcBorders>
              <w:top w:val="nil"/>
              <w:left w:val="nil"/>
              <w:bottom w:val="nil"/>
              <w:right w:val="nil"/>
            </w:tcBorders>
            <w:shd w:val="clear" w:color="auto" w:fill="auto"/>
            <w:noWrap/>
            <w:vAlign w:val="bottom"/>
            <w:hideMark/>
          </w:tcPr>
          <w:p w14:paraId="1A93785B"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1,733,800 </w:t>
            </w:r>
          </w:p>
        </w:tc>
        <w:tc>
          <w:tcPr>
            <w:tcW w:w="753" w:type="pct"/>
            <w:tcBorders>
              <w:top w:val="nil"/>
              <w:left w:val="nil"/>
              <w:bottom w:val="nil"/>
              <w:right w:val="nil"/>
            </w:tcBorders>
            <w:shd w:val="clear" w:color="auto" w:fill="auto"/>
            <w:noWrap/>
            <w:vAlign w:val="bottom"/>
            <w:hideMark/>
          </w:tcPr>
          <w:p w14:paraId="267CF67B"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9,813 </w:t>
            </w:r>
          </w:p>
        </w:tc>
        <w:tc>
          <w:tcPr>
            <w:tcW w:w="876" w:type="pct"/>
            <w:tcBorders>
              <w:top w:val="nil"/>
              <w:left w:val="nil"/>
              <w:bottom w:val="nil"/>
              <w:right w:val="nil"/>
            </w:tcBorders>
            <w:shd w:val="clear" w:color="auto" w:fill="auto"/>
            <w:noWrap/>
            <w:vAlign w:val="bottom"/>
            <w:hideMark/>
          </w:tcPr>
          <w:p w14:paraId="230881BC"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177 </w:t>
            </w:r>
          </w:p>
        </w:tc>
      </w:tr>
      <w:tr w:rsidR="008B13AD" w:rsidRPr="008B13AD" w14:paraId="6474DA75" w14:textId="77777777" w:rsidTr="008B13AD">
        <w:trPr>
          <w:trHeight w:val="20"/>
          <w:jc w:val="center"/>
        </w:trPr>
        <w:tc>
          <w:tcPr>
            <w:tcW w:w="495" w:type="pct"/>
            <w:tcBorders>
              <w:top w:val="nil"/>
              <w:left w:val="nil"/>
              <w:bottom w:val="nil"/>
              <w:right w:val="nil"/>
            </w:tcBorders>
            <w:shd w:val="clear" w:color="auto" w:fill="auto"/>
            <w:noWrap/>
            <w:vAlign w:val="bottom"/>
            <w:hideMark/>
          </w:tcPr>
          <w:p w14:paraId="157D21C6" w14:textId="77777777" w:rsidR="008B13AD" w:rsidRPr="008B13AD" w:rsidRDefault="008B13AD" w:rsidP="008B13AD">
            <w:pPr>
              <w:spacing w:after="0" w:line="240" w:lineRule="auto"/>
              <w:jc w:val="right"/>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2043</w:t>
            </w:r>
          </w:p>
        </w:tc>
        <w:tc>
          <w:tcPr>
            <w:tcW w:w="825" w:type="pct"/>
            <w:tcBorders>
              <w:top w:val="nil"/>
              <w:left w:val="nil"/>
              <w:bottom w:val="nil"/>
              <w:right w:val="nil"/>
            </w:tcBorders>
            <w:shd w:val="clear" w:color="auto" w:fill="auto"/>
            <w:noWrap/>
            <w:vAlign w:val="bottom"/>
            <w:hideMark/>
          </w:tcPr>
          <w:p w14:paraId="7C8558A8"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300,000 </w:t>
            </w:r>
          </w:p>
        </w:tc>
        <w:tc>
          <w:tcPr>
            <w:tcW w:w="804" w:type="pct"/>
            <w:tcBorders>
              <w:top w:val="nil"/>
              <w:left w:val="nil"/>
              <w:bottom w:val="nil"/>
              <w:right w:val="nil"/>
            </w:tcBorders>
            <w:shd w:val="clear" w:color="auto" w:fill="auto"/>
            <w:noWrap/>
            <w:vAlign w:val="bottom"/>
            <w:hideMark/>
          </w:tcPr>
          <w:p w14:paraId="22A719EC"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500,000 </w:t>
            </w:r>
          </w:p>
        </w:tc>
        <w:tc>
          <w:tcPr>
            <w:tcW w:w="577" w:type="pct"/>
            <w:tcBorders>
              <w:top w:val="nil"/>
              <w:left w:val="nil"/>
              <w:bottom w:val="nil"/>
              <w:right w:val="nil"/>
            </w:tcBorders>
            <w:shd w:val="clear" w:color="auto" w:fill="auto"/>
            <w:noWrap/>
            <w:vAlign w:val="bottom"/>
            <w:hideMark/>
          </w:tcPr>
          <w:p w14:paraId="7F9A33FE"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933,800 </w:t>
            </w:r>
          </w:p>
        </w:tc>
        <w:tc>
          <w:tcPr>
            <w:tcW w:w="670" w:type="pct"/>
            <w:tcBorders>
              <w:top w:val="nil"/>
              <w:left w:val="nil"/>
              <w:bottom w:val="nil"/>
              <w:right w:val="nil"/>
            </w:tcBorders>
            <w:shd w:val="clear" w:color="auto" w:fill="auto"/>
            <w:noWrap/>
            <w:vAlign w:val="bottom"/>
            <w:hideMark/>
          </w:tcPr>
          <w:p w14:paraId="59C99F7E"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1,733,800 </w:t>
            </w:r>
          </w:p>
        </w:tc>
        <w:tc>
          <w:tcPr>
            <w:tcW w:w="753" w:type="pct"/>
            <w:tcBorders>
              <w:top w:val="nil"/>
              <w:left w:val="nil"/>
              <w:bottom w:val="nil"/>
              <w:right w:val="nil"/>
            </w:tcBorders>
            <w:shd w:val="clear" w:color="auto" w:fill="auto"/>
            <w:noWrap/>
            <w:vAlign w:val="bottom"/>
            <w:hideMark/>
          </w:tcPr>
          <w:p w14:paraId="26F8874E"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10,010 </w:t>
            </w:r>
          </w:p>
        </w:tc>
        <w:tc>
          <w:tcPr>
            <w:tcW w:w="876" w:type="pct"/>
            <w:tcBorders>
              <w:top w:val="nil"/>
              <w:left w:val="nil"/>
              <w:bottom w:val="nil"/>
              <w:right w:val="nil"/>
            </w:tcBorders>
            <w:shd w:val="clear" w:color="auto" w:fill="auto"/>
            <w:noWrap/>
            <w:vAlign w:val="bottom"/>
            <w:hideMark/>
          </w:tcPr>
          <w:p w14:paraId="276B8FB5"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173 </w:t>
            </w:r>
          </w:p>
        </w:tc>
      </w:tr>
      <w:tr w:rsidR="008B13AD" w:rsidRPr="008B13AD" w14:paraId="2CA0D7DA" w14:textId="77777777" w:rsidTr="008B13AD">
        <w:trPr>
          <w:trHeight w:val="20"/>
          <w:jc w:val="center"/>
        </w:trPr>
        <w:tc>
          <w:tcPr>
            <w:tcW w:w="495" w:type="pct"/>
            <w:tcBorders>
              <w:top w:val="nil"/>
              <w:left w:val="nil"/>
              <w:bottom w:val="nil"/>
              <w:right w:val="nil"/>
            </w:tcBorders>
            <w:shd w:val="clear" w:color="auto" w:fill="auto"/>
            <w:noWrap/>
            <w:vAlign w:val="bottom"/>
            <w:hideMark/>
          </w:tcPr>
          <w:p w14:paraId="71EDB42F" w14:textId="77777777" w:rsidR="008B13AD" w:rsidRPr="008B13AD" w:rsidRDefault="008B13AD" w:rsidP="008B13AD">
            <w:pPr>
              <w:spacing w:after="0" w:line="240" w:lineRule="auto"/>
              <w:jc w:val="right"/>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2044</w:t>
            </w:r>
          </w:p>
        </w:tc>
        <w:tc>
          <w:tcPr>
            <w:tcW w:w="825" w:type="pct"/>
            <w:tcBorders>
              <w:top w:val="nil"/>
              <w:left w:val="nil"/>
              <w:bottom w:val="nil"/>
              <w:right w:val="nil"/>
            </w:tcBorders>
            <w:shd w:val="clear" w:color="auto" w:fill="auto"/>
            <w:noWrap/>
            <w:vAlign w:val="bottom"/>
            <w:hideMark/>
          </w:tcPr>
          <w:p w14:paraId="47266EAD"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300,000 </w:t>
            </w:r>
          </w:p>
        </w:tc>
        <w:tc>
          <w:tcPr>
            <w:tcW w:w="804" w:type="pct"/>
            <w:tcBorders>
              <w:top w:val="nil"/>
              <w:left w:val="nil"/>
              <w:bottom w:val="nil"/>
              <w:right w:val="nil"/>
            </w:tcBorders>
            <w:shd w:val="clear" w:color="auto" w:fill="auto"/>
            <w:noWrap/>
            <w:vAlign w:val="bottom"/>
            <w:hideMark/>
          </w:tcPr>
          <w:p w14:paraId="2870C993"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500,000 </w:t>
            </w:r>
          </w:p>
        </w:tc>
        <w:tc>
          <w:tcPr>
            <w:tcW w:w="577" w:type="pct"/>
            <w:tcBorders>
              <w:top w:val="nil"/>
              <w:left w:val="nil"/>
              <w:bottom w:val="nil"/>
              <w:right w:val="nil"/>
            </w:tcBorders>
            <w:shd w:val="clear" w:color="auto" w:fill="auto"/>
            <w:noWrap/>
            <w:vAlign w:val="bottom"/>
            <w:hideMark/>
          </w:tcPr>
          <w:p w14:paraId="09F1E75E"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933,800 </w:t>
            </w:r>
          </w:p>
        </w:tc>
        <w:tc>
          <w:tcPr>
            <w:tcW w:w="670" w:type="pct"/>
            <w:tcBorders>
              <w:top w:val="nil"/>
              <w:left w:val="nil"/>
              <w:bottom w:val="nil"/>
              <w:right w:val="nil"/>
            </w:tcBorders>
            <w:shd w:val="clear" w:color="auto" w:fill="auto"/>
            <w:noWrap/>
            <w:vAlign w:val="bottom"/>
            <w:hideMark/>
          </w:tcPr>
          <w:p w14:paraId="2045C842"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1,733,800 </w:t>
            </w:r>
          </w:p>
        </w:tc>
        <w:tc>
          <w:tcPr>
            <w:tcW w:w="753" w:type="pct"/>
            <w:tcBorders>
              <w:top w:val="nil"/>
              <w:left w:val="nil"/>
              <w:bottom w:val="nil"/>
              <w:right w:val="nil"/>
            </w:tcBorders>
            <w:shd w:val="clear" w:color="auto" w:fill="auto"/>
            <w:noWrap/>
            <w:vAlign w:val="bottom"/>
            <w:hideMark/>
          </w:tcPr>
          <w:p w14:paraId="30204DEA"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10,210 </w:t>
            </w:r>
          </w:p>
        </w:tc>
        <w:tc>
          <w:tcPr>
            <w:tcW w:w="876" w:type="pct"/>
            <w:tcBorders>
              <w:top w:val="nil"/>
              <w:left w:val="nil"/>
              <w:bottom w:val="nil"/>
              <w:right w:val="nil"/>
            </w:tcBorders>
            <w:shd w:val="clear" w:color="auto" w:fill="auto"/>
            <w:noWrap/>
            <w:vAlign w:val="bottom"/>
            <w:hideMark/>
          </w:tcPr>
          <w:p w14:paraId="6259DDDA"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170 </w:t>
            </w:r>
          </w:p>
        </w:tc>
      </w:tr>
      <w:tr w:rsidR="008B13AD" w:rsidRPr="008B13AD" w14:paraId="634F5EF8" w14:textId="77777777" w:rsidTr="008B13AD">
        <w:trPr>
          <w:trHeight w:val="20"/>
          <w:jc w:val="center"/>
        </w:trPr>
        <w:tc>
          <w:tcPr>
            <w:tcW w:w="495" w:type="pct"/>
            <w:tcBorders>
              <w:top w:val="nil"/>
              <w:left w:val="nil"/>
              <w:bottom w:val="nil"/>
              <w:right w:val="nil"/>
            </w:tcBorders>
            <w:shd w:val="clear" w:color="auto" w:fill="auto"/>
            <w:noWrap/>
            <w:vAlign w:val="bottom"/>
            <w:hideMark/>
          </w:tcPr>
          <w:p w14:paraId="31859000" w14:textId="77777777" w:rsidR="008B13AD" w:rsidRPr="008B13AD" w:rsidRDefault="008B13AD" w:rsidP="008B13AD">
            <w:pPr>
              <w:spacing w:after="0" w:line="240" w:lineRule="auto"/>
              <w:jc w:val="right"/>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2045</w:t>
            </w:r>
          </w:p>
        </w:tc>
        <w:tc>
          <w:tcPr>
            <w:tcW w:w="825" w:type="pct"/>
            <w:tcBorders>
              <w:top w:val="nil"/>
              <w:left w:val="nil"/>
              <w:bottom w:val="nil"/>
              <w:right w:val="nil"/>
            </w:tcBorders>
            <w:shd w:val="clear" w:color="auto" w:fill="auto"/>
            <w:noWrap/>
            <w:vAlign w:val="bottom"/>
            <w:hideMark/>
          </w:tcPr>
          <w:p w14:paraId="6BF2269D"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300,000 </w:t>
            </w:r>
          </w:p>
        </w:tc>
        <w:tc>
          <w:tcPr>
            <w:tcW w:w="804" w:type="pct"/>
            <w:tcBorders>
              <w:top w:val="nil"/>
              <w:left w:val="nil"/>
              <w:bottom w:val="nil"/>
              <w:right w:val="nil"/>
            </w:tcBorders>
            <w:shd w:val="clear" w:color="auto" w:fill="auto"/>
            <w:noWrap/>
            <w:vAlign w:val="bottom"/>
            <w:hideMark/>
          </w:tcPr>
          <w:p w14:paraId="43C05457"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500,000 </w:t>
            </w:r>
          </w:p>
        </w:tc>
        <w:tc>
          <w:tcPr>
            <w:tcW w:w="577" w:type="pct"/>
            <w:tcBorders>
              <w:top w:val="nil"/>
              <w:left w:val="nil"/>
              <w:bottom w:val="nil"/>
              <w:right w:val="nil"/>
            </w:tcBorders>
            <w:shd w:val="clear" w:color="auto" w:fill="auto"/>
            <w:noWrap/>
            <w:vAlign w:val="bottom"/>
            <w:hideMark/>
          </w:tcPr>
          <w:p w14:paraId="44705875"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933,800 </w:t>
            </w:r>
          </w:p>
        </w:tc>
        <w:tc>
          <w:tcPr>
            <w:tcW w:w="670" w:type="pct"/>
            <w:tcBorders>
              <w:top w:val="nil"/>
              <w:left w:val="nil"/>
              <w:bottom w:val="nil"/>
              <w:right w:val="nil"/>
            </w:tcBorders>
            <w:shd w:val="clear" w:color="auto" w:fill="auto"/>
            <w:noWrap/>
            <w:vAlign w:val="bottom"/>
            <w:hideMark/>
          </w:tcPr>
          <w:p w14:paraId="24FE6BF4"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1,733,800 </w:t>
            </w:r>
          </w:p>
        </w:tc>
        <w:tc>
          <w:tcPr>
            <w:tcW w:w="753" w:type="pct"/>
            <w:tcBorders>
              <w:top w:val="nil"/>
              <w:left w:val="nil"/>
              <w:bottom w:val="nil"/>
              <w:right w:val="nil"/>
            </w:tcBorders>
            <w:shd w:val="clear" w:color="auto" w:fill="auto"/>
            <w:noWrap/>
            <w:vAlign w:val="bottom"/>
            <w:hideMark/>
          </w:tcPr>
          <w:p w14:paraId="4F803540"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10,414 </w:t>
            </w:r>
          </w:p>
        </w:tc>
        <w:tc>
          <w:tcPr>
            <w:tcW w:w="876" w:type="pct"/>
            <w:tcBorders>
              <w:top w:val="nil"/>
              <w:left w:val="nil"/>
              <w:bottom w:val="nil"/>
              <w:right w:val="nil"/>
            </w:tcBorders>
            <w:shd w:val="clear" w:color="auto" w:fill="auto"/>
            <w:noWrap/>
            <w:vAlign w:val="bottom"/>
            <w:hideMark/>
          </w:tcPr>
          <w:p w14:paraId="0487A847"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166 </w:t>
            </w:r>
          </w:p>
        </w:tc>
      </w:tr>
      <w:tr w:rsidR="008B13AD" w:rsidRPr="008B13AD" w14:paraId="3C47929C" w14:textId="77777777" w:rsidTr="008B13AD">
        <w:trPr>
          <w:trHeight w:val="20"/>
          <w:jc w:val="center"/>
        </w:trPr>
        <w:tc>
          <w:tcPr>
            <w:tcW w:w="495" w:type="pct"/>
            <w:tcBorders>
              <w:top w:val="nil"/>
              <w:left w:val="nil"/>
              <w:bottom w:val="nil"/>
              <w:right w:val="nil"/>
            </w:tcBorders>
            <w:shd w:val="clear" w:color="auto" w:fill="auto"/>
            <w:noWrap/>
            <w:vAlign w:val="bottom"/>
            <w:hideMark/>
          </w:tcPr>
          <w:p w14:paraId="76FB2C41" w14:textId="77777777" w:rsidR="008B13AD" w:rsidRPr="008B13AD" w:rsidRDefault="008B13AD" w:rsidP="008B13AD">
            <w:pPr>
              <w:spacing w:after="0" w:line="240" w:lineRule="auto"/>
              <w:jc w:val="right"/>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2046</w:t>
            </w:r>
          </w:p>
        </w:tc>
        <w:tc>
          <w:tcPr>
            <w:tcW w:w="825" w:type="pct"/>
            <w:tcBorders>
              <w:top w:val="nil"/>
              <w:left w:val="nil"/>
              <w:bottom w:val="nil"/>
              <w:right w:val="nil"/>
            </w:tcBorders>
            <w:shd w:val="clear" w:color="auto" w:fill="auto"/>
            <w:noWrap/>
            <w:vAlign w:val="bottom"/>
            <w:hideMark/>
          </w:tcPr>
          <w:p w14:paraId="1CDDA37D"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300,000 </w:t>
            </w:r>
          </w:p>
        </w:tc>
        <w:tc>
          <w:tcPr>
            <w:tcW w:w="804" w:type="pct"/>
            <w:tcBorders>
              <w:top w:val="nil"/>
              <w:left w:val="nil"/>
              <w:bottom w:val="nil"/>
              <w:right w:val="nil"/>
            </w:tcBorders>
            <w:shd w:val="clear" w:color="auto" w:fill="auto"/>
            <w:noWrap/>
            <w:vAlign w:val="bottom"/>
            <w:hideMark/>
          </w:tcPr>
          <w:p w14:paraId="7DD5BF35"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500,000 </w:t>
            </w:r>
          </w:p>
        </w:tc>
        <w:tc>
          <w:tcPr>
            <w:tcW w:w="577" w:type="pct"/>
            <w:tcBorders>
              <w:top w:val="nil"/>
              <w:left w:val="nil"/>
              <w:bottom w:val="nil"/>
              <w:right w:val="nil"/>
            </w:tcBorders>
            <w:shd w:val="clear" w:color="auto" w:fill="auto"/>
            <w:noWrap/>
            <w:vAlign w:val="bottom"/>
            <w:hideMark/>
          </w:tcPr>
          <w:p w14:paraId="0C155B6E"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933,800 </w:t>
            </w:r>
          </w:p>
        </w:tc>
        <w:tc>
          <w:tcPr>
            <w:tcW w:w="670" w:type="pct"/>
            <w:tcBorders>
              <w:top w:val="nil"/>
              <w:left w:val="nil"/>
              <w:bottom w:val="nil"/>
              <w:right w:val="nil"/>
            </w:tcBorders>
            <w:shd w:val="clear" w:color="auto" w:fill="auto"/>
            <w:noWrap/>
            <w:vAlign w:val="bottom"/>
            <w:hideMark/>
          </w:tcPr>
          <w:p w14:paraId="2A613226"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1,733,800 </w:t>
            </w:r>
          </w:p>
        </w:tc>
        <w:tc>
          <w:tcPr>
            <w:tcW w:w="753" w:type="pct"/>
            <w:tcBorders>
              <w:top w:val="nil"/>
              <w:left w:val="nil"/>
              <w:bottom w:val="nil"/>
              <w:right w:val="nil"/>
            </w:tcBorders>
            <w:shd w:val="clear" w:color="auto" w:fill="auto"/>
            <w:noWrap/>
            <w:vAlign w:val="bottom"/>
            <w:hideMark/>
          </w:tcPr>
          <w:p w14:paraId="6DCDB591"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10,622 </w:t>
            </w:r>
          </w:p>
        </w:tc>
        <w:tc>
          <w:tcPr>
            <w:tcW w:w="876" w:type="pct"/>
            <w:tcBorders>
              <w:top w:val="nil"/>
              <w:left w:val="nil"/>
              <w:bottom w:val="nil"/>
              <w:right w:val="nil"/>
            </w:tcBorders>
            <w:shd w:val="clear" w:color="auto" w:fill="auto"/>
            <w:noWrap/>
            <w:vAlign w:val="bottom"/>
            <w:hideMark/>
          </w:tcPr>
          <w:p w14:paraId="07BB6CBF"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163 </w:t>
            </w:r>
          </w:p>
        </w:tc>
      </w:tr>
      <w:tr w:rsidR="008B13AD" w:rsidRPr="008B13AD" w14:paraId="515E79F9" w14:textId="77777777" w:rsidTr="008B13AD">
        <w:trPr>
          <w:trHeight w:val="20"/>
          <w:jc w:val="center"/>
        </w:trPr>
        <w:tc>
          <w:tcPr>
            <w:tcW w:w="495" w:type="pct"/>
            <w:tcBorders>
              <w:top w:val="nil"/>
              <w:left w:val="nil"/>
              <w:bottom w:val="nil"/>
              <w:right w:val="nil"/>
            </w:tcBorders>
            <w:shd w:val="clear" w:color="auto" w:fill="auto"/>
            <w:noWrap/>
            <w:vAlign w:val="bottom"/>
            <w:hideMark/>
          </w:tcPr>
          <w:p w14:paraId="20D03F7E" w14:textId="77777777" w:rsidR="008B13AD" w:rsidRPr="008B13AD" w:rsidRDefault="008B13AD" w:rsidP="008B13AD">
            <w:pPr>
              <w:spacing w:after="0" w:line="240" w:lineRule="auto"/>
              <w:jc w:val="right"/>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2047</w:t>
            </w:r>
          </w:p>
        </w:tc>
        <w:tc>
          <w:tcPr>
            <w:tcW w:w="825" w:type="pct"/>
            <w:tcBorders>
              <w:top w:val="nil"/>
              <w:left w:val="nil"/>
              <w:bottom w:val="nil"/>
              <w:right w:val="nil"/>
            </w:tcBorders>
            <w:shd w:val="clear" w:color="auto" w:fill="auto"/>
            <w:noWrap/>
            <w:vAlign w:val="bottom"/>
            <w:hideMark/>
          </w:tcPr>
          <w:p w14:paraId="70208FED"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300,000 </w:t>
            </w:r>
          </w:p>
        </w:tc>
        <w:tc>
          <w:tcPr>
            <w:tcW w:w="804" w:type="pct"/>
            <w:tcBorders>
              <w:top w:val="nil"/>
              <w:left w:val="nil"/>
              <w:bottom w:val="nil"/>
              <w:right w:val="nil"/>
            </w:tcBorders>
            <w:shd w:val="clear" w:color="auto" w:fill="auto"/>
            <w:noWrap/>
            <w:vAlign w:val="bottom"/>
            <w:hideMark/>
          </w:tcPr>
          <w:p w14:paraId="2C3E580E"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500,000 </w:t>
            </w:r>
          </w:p>
        </w:tc>
        <w:tc>
          <w:tcPr>
            <w:tcW w:w="577" w:type="pct"/>
            <w:tcBorders>
              <w:top w:val="nil"/>
              <w:left w:val="nil"/>
              <w:bottom w:val="nil"/>
              <w:right w:val="nil"/>
            </w:tcBorders>
            <w:shd w:val="clear" w:color="auto" w:fill="auto"/>
            <w:noWrap/>
            <w:vAlign w:val="bottom"/>
            <w:hideMark/>
          </w:tcPr>
          <w:p w14:paraId="6EC4ECB9"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933,800 </w:t>
            </w:r>
          </w:p>
        </w:tc>
        <w:tc>
          <w:tcPr>
            <w:tcW w:w="670" w:type="pct"/>
            <w:tcBorders>
              <w:top w:val="nil"/>
              <w:left w:val="nil"/>
              <w:bottom w:val="nil"/>
              <w:right w:val="nil"/>
            </w:tcBorders>
            <w:shd w:val="clear" w:color="auto" w:fill="auto"/>
            <w:noWrap/>
            <w:vAlign w:val="bottom"/>
            <w:hideMark/>
          </w:tcPr>
          <w:p w14:paraId="13BA54AB"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1,733,800 </w:t>
            </w:r>
          </w:p>
        </w:tc>
        <w:tc>
          <w:tcPr>
            <w:tcW w:w="753" w:type="pct"/>
            <w:tcBorders>
              <w:top w:val="nil"/>
              <w:left w:val="nil"/>
              <w:bottom w:val="nil"/>
              <w:right w:val="nil"/>
            </w:tcBorders>
            <w:shd w:val="clear" w:color="auto" w:fill="auto"/>
            <w:noWrap/>
            <w:vAlign w:val="bottom"/>
            <w:hideMark/>
          </w:tcPr>
          <w:p w14:paraId="6E4EE77B"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10,835 </w:t>
            </w:r>
          </w:p>
        </w:tc>
        <w:tc>
          <w:tcPr>
            <w:tcW w:w="876" w:type="pct"/>
            <w:tcBorders>
              <w:top w:val="nil"/>
              <w:left w:val="nil"/>
              <w:bottom w:val="nil"/>
              <w:right w:val="nil"/>
            </w:tcBorders>
            <w:shd w:val="clear" w:color="auto" w:fill="auto"/>
            <w:noWrap/>
            <w:vAlign w:val="bottom"/>
            <w:hideMark/>
          </w:tcPr>
          <w:p w14:paraId="64133ED6"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160 </w:t>
            </w:r>
          </w:p>
        </w:tc>
      </w:tr>
      <w:tr w:rsidR="008B13AD" w:rsidRPr="008B13AD" w14:paraId="7AB7747C" w14:textId="77777777" w:rsidTr="008B13AD">
        <w:trPr>
          <w:trHeight w:val="20"/>
          <w:jc w:val="center"/>
        </w:trPr>
        <w:tc>
          <w:tcPr>
            <w:tcW w:w="495" w:type="pct"/>
            <w:tcBorders>
              <w:top w:val="nil"/>
              <w:left w:val="nil"/>
              <w:bottom w:val="nil"/>
              <w:right w:val="nil"/>
            </w:tcBorders>
            <w:shd w:val="clear" w:color="auto" w:fill="auto"/>
            <w:noWrap/>
            <w:vAlign w:val="bottom"/>
            <w:hideMark/>
          </w:tcPr>
          <w:p w14:paraId="307A2451" w14:textId="77777777" w:rsidR="008B13AD" w:rsidRPr="008B13AD" w:rsidRDefault="008B13AD" w:rsidP="008B13AD">
            <w:pPr>
              <w:spacing w:after="0" w:line="240" w:lineRule="auto"/>
              <w:jc w:val="right"/>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2048</w:t>
            </w:r>
          </w:p>
        </w:tc>
        <w:tc>
          <w:tcPr>
            <w:tcW w:w="825" w:type="pct"/>
            <w:tcBorders>
              <w:top w:val="nil"/>
              <w:left w:val="nil"/>
              <w:bottom w:val="nil"/>
              <w:right w:val="nil"/>
            </w:tcBorders>
            <w:shd w:val="clear" w:color="auto" w:fill="auto"/>
            <w:noWrap/>
            <w:vAlign w:val="bottom"/>
            <w:hideMark/>
          </w:tcPr>
          <w:p w14:paraId="58D00F9D"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300,000 </w:t>
            </w:r>
          </w:p>
        </w:tc>
        <w:tc>
          <w:tcPr>
            <w:tcW w:w="804" w:type="pct"/>
            <w:tcBorders>
              <w:top w:val="nil"/>
              <w:left w:val="nil"/>
              <w:bottom w:val="nil"/>
              <w:right w:val="nil"/>
            </w:tcBorders>
            <w:shd w:val="clear" w:color="auto" w:fill="auto"/>
            <w:noWrap/>
            <w:vAlign w:val="bottom"/>
            <w:hideMark/>
          </w:tcPr>
          <w:p w14:paraId="40F3F238"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500,000 </w:t>
            </w:r>
          </w:p>
        </w:tc>
        <w:tc>
          <w:tcPr>
            <w:tcW w:w="577" w:type="pct"/>
            <w:tcBorders>
              <w:top w:val="nil"/>
              <w:left w:val="nil"/>
              <w:bottom w:val="nil"/>
              <w:right w:val="nil"/>
            </w:tcBorders>
            <w:shd w:val="clear" w:color="auto" w:fill="auto"/>
            <w:noWrap/>
            <w:vAlign w:val="bottom"/>
            <w:hideMark/>
          </w:tcPr>
          <w:p w14:paraId="69A035AB"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933,800 </w:t>
            </w:r>
          </w:p>
        </w:tc>
        <w:tc>
          <w:tcPr>
            <w:tcW w:w="670" w:type="pct"/>
            <w:tcBorders>
              <w:top w:val="nil"/>
              <w:left w:val="nil"/>
              <w:bottom w:val="nil"/>
              <w:right w:val="nil"/>
            </w:tcBorders>
            <w:shd w:val="clear" w:color="auto" w:fill="auto"/>
            <w:noWrap/>
            <w:vAlign w:val="bottom"/>
            <w:hideMark/>
          </w:tcPr>
          <w:p w14:paraId="4237CD78"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1,733,800 </w:t>
            </w:r>
          </w:p>
        </w:tc>
        <w:tc>
          <w:tcPr>
            <w:tcW w:w="753" w:type="pct"/>
            <w:tcBorders>
              <w:top w:val="nil"/>
              <w:left w:val="nil"/>
              <w:bottom w:val="nil"/>
              <w:right w:val="nil"/>
            </w:tcBorders>
            <w:shd w:val="clear" w:color="auto" w:fill="auto"/>
            <w:noWrap/>
            <w:vAlign w:val="bottom"/>
            <w:hideMark/>
          </w:tcPr>
          <w:p w14:paraId="71D24118"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11,052 </w:t>
            </w:r>
          </w:p>
        </w:tc>
        <w:tc>
          <w:tcPr>
            <w:tcW w:w="876" w:type="pct"/>
            <w:tcBorders>
              <w:top w:val="nil"/>
              <w:left w:val="nil"/>
              <w:bottom w:val="nil"/>
              <w:right w:val="nil"/>
            </w:tcBorders>
            <w:shd w:val="clear" w:color="auto" w:fill="auto"/>
            <w:noWrap/>
            <w:vAlign w:val="bottom"/>
            <w:hideMark/>
          </w:tcPr>
          <w:p w14:paraId="2A182105"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157 </w:t>
            </w:r>
          </w:p>
        </w:tc>
      </w:tr>
      <w:tr w:rsidR="008B13AD" w:rsidRPr="008B13AD" w14:paraId="1ABD8ADC" w14:textId="77777777" w:rsidTr="008B13AD">
        <w:trPr>
          <w:trHeight w:val="20"/>
          <w:jc w:val="center"/>
        </w:trPr>
        <w:tc>
          <w:tcPr>
            <w:tcW w:w="495" w:type="pct"/>
            <w:tcBorders>
              <w:top w:val="nil"/>
              <w:left w:val="nil"/>
              <w:bottom w:val="nil"/>
              <w:right w:val="nil"/>
            </w:tcBorders>
            <w:shd w:val="clear" w:color="auto" w:fill="auto"/>
            <w:noWrap/>
            <w:vAlign w:val="bottom"/>
            <w:hideMark/>
          </w:tcPr>
          <w:p w14:paraId="6AFCB7AC" w14:textId="77777777" w:rsidR="008B13AD" w:rsidRPr="008B13AD" w:rsidRDefault="008B13AD" w:rsidP="008B13AD">
            <w:pPr>
              <w:spacing w:after="0" w:line="240" w:lineRule="auto"/>
              <w:jc w:val="right"/>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2049</w:t>
            </w:r>
          </w:p>
        </w:tc>
        <w:tc>
          <w:tcPr>
            <w:tcW w:w="825" w:type="pct"/>
            <w:tcBorders>
              <w:top w:val="nil"/>
              <w:left w:val="nil"/>
              <w:bottom w:val="nil"/>
              <w:right w:val="nil"/>
            </w:tcBorders>
            <w:shd w:val="clear" w:color="auto" w:fill="auto"/>
            <w:noWrap/>
            <w:vAlign w:val="bottom"/>
            <w:hideMark/>
          </w:tcPr>
          <w:p w14:paraId="7C1F40C9"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300,000 </w:t>
            </w:r>
          </w:p>
        </w:tc>
        <w:tc>
          <w:tcPr>
            <w:tcW w:w="804" w:type="pct"/>
            <w:tcBorders>
              <w:top w:val="nil"/>
              <w:left w:val="nil"/>
              <w:bottom w:val="nil"/>
              <w:right w:val="nil"/>
            </w:tcBorders>
            <w:shd w:val="clear" w:color="auto" w:fill="auto"/>
            <w:noWrap/>
            <w:vAlign w:val="bottom"/>
            <w:hideMark/>
          </w:tcPr>
          <w:p w14:paraId="5605503C"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500,000 </w:t>
            </w:r>
          </w:p>
        </w:tc>
        <w:tc>
          <w:tcPr>
            <w:tcW w:w="577" w:type="pct"/>
            <w:tcBorders>
              <w:top w:val="nil"/>
              <w:left w:val="nil"/>
              <w:bottom w:val="nil"/>
              <w:right w:val="nil"/>
            </w:tcBorders>
            <w:shd w:val="clear" w:color="auto" w:fill="auto"/>
            <w:noWrap/>
            <w:vAlign w:val="bottom"/>
            <w:hideMark/>
          </w:tcPr>
          <w:p w14:paraId="24E3F952"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933,800 </w:t>
            </w:r>
          </w:p>
        </w:tc>
        <w:tc>
          <w:tcPr>
            <w:tcW w:w="670" w:type="pct"/>
            <w:tcBorders>
              <w:top w:val="nil"/>
              <w:left w:val="nil"/>
              <w:bottom w:val="nil"/>
              <w:right w:val="nil"/>
            </w:tcBorders>
            <w:shd w:val="clear" w:color="auto" w:fill="auto"/>
            <w:noWrap/>
            <w:vAlign w:val="bottom"/>
            <w:hideMark/>
          </w:tcPr>
          <w:p w14:paraId="58E08B5D"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1,733,800 </w:t>
            </w:r>
          </w:p>
        </w:tc>
        <w:tc>
          <w:tcPr>
            <w:tcW w:w="753" w:type="pct"/>
            <w:tcBorders>
              <w:top w:val="nil"/>
              <w:left w:val="nil"/>
              <w:bottom w:val="nil"/>
              <w:right w:val="nil"/>
            </w:tcBorders>
            <w:shd w:val="clear" w:color="auto" w:fill="auto"/>
            <w:noWrap/>
            <w:vAlign w:val="bottom"/>
            <w:hideMark/>
          </w:tcPr>
          <w:p w14:paraId="394F610D"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11,273 </w:t>
            </w:r>
          </w:p>
        </w:tc>
        <w:tc>
          <w:tcPr>
            <w:tcW w:w="876" w:type="pct"/>
            <w:tcBorders>
              <w:top w:val="nil"/>
              <w:left w:val="nil"/>
              <w:bottom w:val="nil"/>
              <w:right w:val="nil"/>
            </w:tcBorders>
            <w:shd w:val="clear" w:color="auto" w:fill="auto"/>
            <w:noWrap/>
            <w:vAlign w:val="bottom"/>
            <w:hideMark/>
          </w:tcPr>
          <w:p w14:paraId="354B09A3"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154 </w:t>
            </w:r>
          </w:p>
        </w:tc>
      </w:tr>
      <w:tr w:rsidR="008B13AD" w:rsidRPr="008B13AD" w14:paraId="52E74F1C" w14:textId="77777777" w:rsidTr="008B13AD">
        <w:trPr>
          <w:trHeight w:val="20"/>
          <w:jc w:val="center"/>
        </w:trPr>
        <w:tc>
          <w:tcPr>
            <w:tcW w:w="495" w:type="pct"/>
            <w:tcBorders>
              <w:top w:val="nil"/>
              <w:left w:val="nil"/>
              <w:bottom w:val="nil"/>
              <w:right w:val="nil"/>
            </w:tcBorders>
            <w:shd w:val="clear" w:color="auto" w:fill="auto"/>
            <w:noWrap/>
            <w:vAlign w:val="bottom"/>
            <w:hideMark/>
          </w:tcPr>
          <w:p w14:paraId="7484C8D3" w14:textId="77777777" w:rsidR="008B13AD" w:rsidRPr="008B13AD" w:rsidRDefault="008B13AD" w:rsidP="008B13AD">
            <w:pPr>
              <w:spacing w:after="0" w:line="240" w:lineRule="auto"/>
              <w:jc w:val="right"/>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2050</w:t>
            </w:r>
          </w:p>
        </w:tc>
        <w:tc>
          <w:tcPr>
            <w:tcW w:w="825" w:type="pct"/>
            <w:tcBorders>
              <w:top w:val="nil"/>
              <w:left w:val="nil"/>
              <w:bottom w:val="nil"/>
              <w:right w:val="nil"/>
            </w:tcBorders>
            <w:shd w:val="clear" w:color="auto" w:fill="auto"/>
            <w:noWrap/>
            <w:vAlign w:val="bottom"/>
            <w:hideMark/>
          </w:tcPr>
          <w:p w14:paraId="25193B9E"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300,000 </w:t>
            </w:r>
          </w:p>
        </w:tc>
        <w:tc>
          <w:tcPr>
            <w:tcW w:w="804" w:type="pct"/>
            <w:tcBorders>
              <w:top w:val="nil"/>
              <w:left w:val="nil"/>
              <w:bottom w:val="nil"/>
              <w:right w:val="nil"/>
            </w:tcBorders>
            <w:shd w:val="clear" w:color="auto" w:fill="auto"/>
            <w:noWrap/>
            <w:vAlign w:val="bottom"/>
            <w:hideMark/>
          </w:tcPr>
          <w:p w14:paraId="5410E4B4"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500,000 </w:t>
            </w:r>
          </w:p>
        </w:tc>
        <w:tc>
          <w:tcPr>
            <w:tcW w:w="577" w:type="pct"/>
            <w:tcBorders>
              <w:top w:val="nil"/>
              <w:left w:val="nil"/>
              <w:bottom w:val="nil"/>
              <w:right w:val="nil"/>
            </w:tcBorders>
            <w:shd w:val="clear" w:color="auto" w:fill="auto"/>
            <w:noWrap/>
            <w:vAlign w:val="bottom"/>
            <w:hideMark/>
          </w:tcPr>
          <w:p w14:paraId="2722B219"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933,800 </w:t>
            </w:r>
          </w:p>
        </w:tc>
        <w:tc>
          <w:tcPr>
            <w:tcW w:w="670" w:type="pct"/>
            <w:tcBorders>
              <w:top w:val="nil"/>
              <w:left w:val="nil"/>
              <w:bottom w:val="nil"/>
              <w:right w:val="nil"/>
            </w:tcBorders>
            <w:shd w:val="clear" w:color="auto" w:fill="auto"/>
            <w:noWrap/>
            <w:vAlign w:val="bottom"/>
            <w:hideMark/>
          </w:tcPr>
          <w:p w14:paraId="7917215A"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1,733,800 </w:t>
            </w:r>
          </w:p>
        </w:tc>
        <w:tc>
          <w:tcPr>
            <w:tcW w:w="753" w:type="pct"/>
            <w:tcBorders>
              <w:top w:val="nil"/>
              <w:left w:val="nil"/>
              <w:bottom w:val="nil"/>
              <w:right w:val="nil"/>
            </w:tcBorders>
            <w:shd w:val="clear" w:color="auto" w:fill="auto"/>
            <w:noWrap/>
            <w:vAlign w:val="bottom"/>
            <w:hideMark/>
          </w:tcPr>
          <w:p w14:paraId="07676359"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11,498 </w:t>
            </w:r>
          </w:p>
        </w:tc>
        <w:tc>
          <w:tcPr>
            <w:tcW w:w="876" w:type="pct"/>
            <w:tcBorders>
              <w:top w:val="nil"/>
              <w:left w:val="nil"/>
              <w:bottom w:val="nil"/>
              <w:right w:val="nil"/>
            </w:tcBorders>
            <w:shd w:val="clear" w:color="auto" w:fill="auto"/>
            <w:noWrap/>
            <w:vAlign w:val="bottom"/>
            <w:hideMark/>
          </w:tcPr>
          <w:p w14:paraId="245B054E"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151 </w:t>
            </w:r>
          </w:p>
        </w:tc>
      </w:tr>
      <w:tr w:rsidR="008B13AD" w:rsidRPr="008B13AD" w14:paraId="07F7F82B" w14:textId="77777777" w:rsidTr="008B13AD">
        <w:trPr>
          <w:trHeight w:val="20"/>
          <w:jc w:val="center"/>
        </w:trPr>
        <w:tc>
          <w:tcPr>
            <w:tcW w:w="495" w:type="pct"/>
            <w:tcBorders>
              <w:top w:val="nil"/>
              <w:left w:val="nil"/>
              <w:bottom w:val="nil"/>
              <w:right w:val="nil"/>
            </w:tcBorders>
            <w:shd w:val="clear" w:color="auto" w:fill="auto"/>
            <w:noWrap/>
            <w:vAlign w:val="bottom"/>
            <w:hideMark/>
          </w:tcPr>
          <w:p w14:paraId="0ED2D3D8" w14:textId="77777777" w:rsidR="008B13AD" w:rsidRPr="008B13AD" w:rsidRDefault="008B13AD" w:rsidP="008B13AD">
            <w:pPr>
              <w:spacing w:after="0" w:line="240" w:lineRule="auto"/>
              <w:jc w:val="right"/>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2051</w:t>
            </w:r>
          </w:p>
        </w:tc>
        <w:tc>
          <w:tcPr>
            <w:tcW w:w="825" w:type="pct"/>
            <w:tcBorders>
              <w:top w:val="nil"/>
              <w:left w:val="nil"/>
              <w:bottom w:val="nil"/>
              <w:right w:val="nil"/>
            </w:tcBorders>
            <w:shd w:val="clear" w:color="auto" w:fill="auto"/>
            <w:noWrap/>
            <w:vAlign w:val="bottom"/>
            <w:hideMark/>
          </w:tcPr>
          <w:p w14:paraId="4915C3CF"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300,000 </w:t>
            </w:r>
          </w:p>
        </w:tc>
        <w:tc>
          <w:tcPr>
            <w:tcW w:w="804" w:type="pct"/>
            <w:tcBorders>
              <w:top w:val="nil"/>
              <w:left w:val="nil"/>
              <w:bottom w:val="nil"/>
              <w:right w:val="nil"/>
            </w:tcBorders>
            <w:shd w:val="clear" w:color="auto" w:fill="auto"/>
            <w:noWrap/>
            <w:vAlign w:val="bottom"/>
            <w:hideMark/>
          </w:tcPr>
          <w:p w14:paraId="6305BAD5"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500,000 </w:t>
            </w:r>
          </w:p>
        </w:tc>
        <w:tc>
          <w:tcPr>
            <w:tcW w:w="577" w:type="pct"/>
            <w:tcBorders>
              <w:top w:val="nil"/>
              <w:left w:val="nil"/>
              <w:bottom w:val="nil"/>
              <w:right w:val="nil"/>
            </w:tcBorders>
            <w:shd w:val="clear" w:color="auto" w:fill="auto"/>
            <w:noWrap/>
            <w:vAlign w:val="bottom"/>
            <w:hideMark/>
          </w:tcPr>
          <w:p w14:paraId="6DDD6706"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933,800 </w:t>
            </w:r>
          </w:p>
        </w:tc>
        <w:tc>
          <w:tcPr>
            <w:tcW w:w="670" w:type="pct"/>
            <w:tcBorders>
              <w:top w:val="nil"/>
              <w:left w:val="nil"/>
              <w:bottom w:val="nil"/>
              <w:right w:val="nil"/>
            </w:tcBorders>
            <w:shd w:val="clear" w:color="auto" w:fill="auto"/>
            <w:noWrap/>
            <w:vAlign w:val="bottom"/>
            <w:hideMark/>
          </w:tcPr>
          <w:p w14:paraId="61C655BA"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1,733,800 </w:t>
            </w:r>
          </w:p>
        </w:tc>
        <w:tc>
          <w:tcPr>
            <w:tcW w:w="753" w:type="pct"/>
            <w:tcBorders>
              <w:top w:val="nil"/>
              <w:left w:val="nil"/>
              <w:bottom w:val="nil"/>
              <w:right w:val="nil"/>
            </w:tcBorders>
            <w:shd w:val="clear" w:color="auto" w:fill="auto"/>
            <w:noWrap/>
            <w:vAlign w:val="bottom"/>
            <w:hideMark/>
          </w:tcPr>
          <w:p w14:paraId="10D3A6DA"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11,728 </w:t>
            </w:r>
          </w:p>
        </w:tc>
        <w:tc>
          <w:tcPr>
            <w:tcW w:w="876" w:type="pct"/>
            <w:tcBorders>
              <w:top w:val="nil"/>
              <w:left w:val="nil"/>
              <w:bottom w:val="nil"/>
              <w:right w:val="nil"/>
            </w:tcBorders>
            <w:shd w:val="clear" w:color="auto" w:fill="auto"/>
            <w:noWrap/>
            <w:vAlign w:val="bottom"/>
            <w:hideMark/>
          </w:tcPr>
          <w:p w14:paraId="22B4AA5A"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148 </w:t>
            </w:r>
          </w:p>
        </w:tc>
      </w:tr>
      <w:tr w:rsidR="008B13AD" w:rsidRPr="008B13AD" w14:paraId="242FD5B5" w14:textId="77777777" w:rsidTr="008B13AD">
        <w:trPr>
          <w:trHeight w:val="20"/>
          <w:jc w:val="center"/>
        </w:trPr>
        <w:tc>
          <w:tcPr>
            <w:tcW w:w="495" w:type="pct"/>
            <w:tcBorders>
              <w:top w:val="nil"/>
              <w:left w:val="nil"/>
              <w:bottom w:val="nil"/>
              <w:right w:val="nil"/>
            </w:tcBorders>
            <w:shd w:val="clear" w:color="auto" w:fill="auto"/>
            <w:noWrap/>
            <w:vAlign w:val="bottom"/>
            <w:hideMark/>
          </w:tcPr>
          <w:p w14:paraId="4EF8494F" w14:textId="77777777" w:rsidR="008B13AD" w:rsidRPr="008B13AD" w:rsidRDefault="008B13AD" w:rsidP="008B13AD">
            <w:pPr>
              <w:spacing w:after="0" w:line="240" w:lineRule="auto"/>
              <w:jc w:val="right"/>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2052</w:t>
            </w:r>
          </w:p>
        </w:tc>
        <w:tc>
          <w:tcPr>
            <w:tcW w:w="825" w:type="pct"/>
            <w:tcBorders>
              <w:top w:val="nil"/>
              <w:left w:val="nil"/>
              <w:bottom w:val="nil"/>
              <w:right w:val="nil"/>
            </w:tcBorders>
            <w:shd w:val="clear" w:color="auto" w:fill="auto"/>
            <w:noWrap/>
            <w:vAlign w:val="bottom"/>
            <w:hideMark/>
          </w:tcPr>
          <w:p w14:paraId="262144AD"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300,000 </w:t>
            </w:r>
          </w:p>
        </w:tc>
        <w:tc>
          <w:tcPr>
            <w:tcW w:w="804" w:type="pct"/>
            <w:tcBorders>
              <w:top w:val="nil"/>
              <w:left w:val="nil"/>
              <w:bottom w:val="nil"/>
              <w:right w:val="nil"/>
            </w:tcBorders>
            <w:shd w:val="clear" w:color="auto" w:fill="auto"/>
            <w:noWrap/>
            <w:vAlign w:val="bottom"/>
            <w:hideMark/>
          </w:tcPr>
          <w:p w14:paraId="655466AE"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500,000 </w:t>
            </w:r>
          </w:p>
        </w:tc>
        <w:tc>
          <w:tcPr>
            <w:tcW w:w="577" w:type="pct"/>
            <w:tcBorders>
              <w:top w:val="nil"/>
              <w:left w:val="nil"/>
              <w:bottom w:val="nil"/>
              <w:right w:val="nil"/>
            </w:tcBorders>
            <w:shd w:val="clear" w:color="auto" w:fill="auto"/>
            <w:noWrap/>
            <w:vAlign w:val="bottom"/>
            <w:hideMark/>
          </w:tcPr>
          <w:p w14:paraId="71F40623"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933,800 </w:t>
            </w:r>
          </w:p>
        </w:tc>
        <w:tc>
          <w:tcPr>
            <w:tcW w:w="670" w:type="pct"/>
            <w:tcBorders>
              <w:top w:val="nil"/>
              <w:left w:val="nil"/>
              <w:bottom w:val="nil"/>
              <w:right w:val="nil"/>
            </w:tcBorders>
            <w:shd w:val="clear" w:color="auto" w:fill="auto"/>
            <w:noWrap/>
            <w:vAlign w:val="bottom"/>
            <w:hideMark/>
          </w:tcPr>
          <w:p w14:paraId="399C6041"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1,733,800 </w:t>
            </w:r>
          </w:p>
        </w:tc>
        <w:tc>
          <w:tcPr>
            <w:tcW w:w="753" w:type="pct"/>
            <w:tcBorders>
              <w:top w:val="nil"/>
              <w:left w:val="nil"/>
              <w:bottom w:val="nil"/>
              <w:right w:val="nil"/>
            </w:tcBorders>
            <w:shd w:val="clear" w:color="auto" w:fill="auto"/>
            <w:noWrap/>
            <w:vAlign w:val="bottom"/>
            <w:hideMark/>
          </w:tcPr>
          <w:p w14:paraId="3F257B0D"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11,963 </w:t>
            </w:r>
          </w:p>
        </w:tc>
        <w:tc>
          <w:tcPr>
            <w:tcW w:w="876" w:type="pct"/>
            <w:tcBorders>
              <w:top w:val="nil"/>
              <w:left w:val="nil"/>
              <w:bottom w:val="nil"/>
              <w:right w:val="nil"/>
            </w:tcBorders>
            <w:shd w:val="clear" w:color="auto" w:fill="auto"/>
            <w:noWrap/>
            <w:vAlign w:val="bottom"/>
            <w:hideMark/>
          </w:tcPr>
          <w:p w14:paraId="1BEE689B" w14:textId="77777777" w:rsidR="008B13AD" w:rsidRPr="008B13AD" w:rsidRDefault="008B13AD" w:rsidP="008B13AD">
            <w:pPr>
              <w:spacing w:after="0" w:line="240" w:lineRule="auto"/>
              <w:rPr>
                <w:rFonts w:ascii="Calibri" w:eastAsia="Times New Roman" w:hAnsi="Calibri" w:cs="Calibri"/>
                <w:color w:val="000000"/>
                <w:kern w:val="0"/>
                <w:sz w:val="20"/>
                <w:szCs w:val="20"/>
                <w:lang w:val="es-CO"/>
                <w14:ligatures w14:val="none"/>
              </w:rPr>
            </w:pPr>
            <w:r w:rsidRPr="008B13AD">
              <w:rPr>
                <w:rFonts w:ascii="Calibri" w:eastAsia="Times New Roman" w:hAnsi="Calibri" w:cs="Calibri"/>
                <w:color w:val="000000"/>
                <w:kern w:val="0"/>
                <w:sz w:val="20"/>
                <w:szCs w:val="20"/>
                <w:lang w:val="es-CO"/>
                <w14:ligatures w14:val="none"/>
              </w:rPr>
              <w:t xml:space="preserve"> $                      145 </w:t>
            </w:r>
          </w:p>
        </w:tc>
      </w:tr>
    </w:tbl>
    <w:p w14:paraId="27C2EEB5" w14:textId="77777777" w:rsidR="008B13AD" w:rsidRDefault="008B13AD" w:rsidP="00133F72">
      <w:pPr>
        <w:rPr>
          <w:lang w:val="es-CO"/>
        </w:rPr>
      </w:pPr>
    </w:p>
    <w:p w14:paraId="0B33974F" w14:textId="77777777" w:rsidR="00133F72" w:rsidRPr="00133F72" w:rsidRDefault="00133F72" w:rsidP="00133F72">
      <w:pPr>
        <w:rPr>
          <w:lang w:val="es-CO"/>
        </w:rPr>
      </w:pPr>
    </w:p>
    <w:sectPr w:rsidR="00133F72" w:rsidRPr="00133F7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CAC05" w14:textId="77777777" w:rsidR="00BB1826" w:rsidRDefault="00BB1826" w:rsidP="00C81E67">
      <w:pPr>
        <w:spacing w:after="0" w:line="240" w:lineRule="auto"/>
      </w:pPr>
      <w:r>
        <w:separator/>
      </w:r>
    </w:p>
  </w:endnote>
  <w:endnote w:type="continuationSeparator" w:id="0">
    <w:p w14:paraId="0FCA5C3B" w14:textId="77777777" w:rsidR="00BB1826" w:rsidRDefault="00BB1826" w:rsidP="00C81E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77952" w14:textId="77777777" w:rsidR="00BB1826" w:rsidRDefault="00BB1826" w:rsidP="00C81E67">
      <w:pPr>
        <w:spacing w:after="0" w:line="240" w:lineRule="auto"/>
      </w:pPr>
      <w:r>
        <w:separator/>
      </w:r>
    </w:p>
  </w:footnote>
  <w:footnote w:type="continuationSeparator" w:id="0">
    <w:p w14:paraId="1396DEEE" w14:textId="77777777" w:rsidR="00BB1826" w:rsidRDefault="00BB1826" w:rsidP="00C81E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11E28" w14:textId="28DE23A8" w:rsidR="00C81E67" w:rsidRPr="00C81E67" w:rsidRDefault="00C81E67" w:rsidP="00C81E67">
    <w:pPr>
      <w:pStyle w:val="Header"/>
    </w:pPr>
    <w:r w:rsidRPr="00C81E67">
      <w:drawing>
        <wp:anchor distT="0" distB="0" distL="114300" distR="114300" simplePos="0" relativeHeight="251658240" behindDoc="0" locked="0" layoutInCell="1" allowOverlap="1" wp14:anchorId="6D0AA418" wp14:editId="081912FC">
          <wp:simplePos x="0" y="0"/>
          <wp:positionH relativeFrom="column">
            <wp:posOffset>5467350</wp:posOffset>
          </wp:positionH>
          <wp:positionV relativeFrom="paragraph">
            <wp:posOffset>-390525</wp:posOffset>
          </wp:positionV>
          <wp:extent cx="1348377" cy="444964"/>
          <wp:effectExtent l="0" t="0" r="4445" b="0"/>
          <wp:wrapNone/>
          <wp:docPr id="13" name="Picture 12" descr="A picture containing object, clock, drawing&#10;&#10;Description automatically generated">
            <a:extLst xmlns:a="http://schemas.openxmlformats.org/drawingml/2006/main">
              <a:ext uri="{FF2B5EF4-FFF2-40B4-BE49-F238E27FC236}">
                <a16:creationId xmlns:a16="http://schemas.microsoft.com/office/drawing/2014/main" id="{E33F1376-A39B-9F57-14EC-90595C721E3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descr="A picture containing object, clock, drawing&#10;&#10;Description automatically generated">
                    <a:extLst>
                      <a:ext uri="{FF2B5EF4-FFF2-40B4-BE49-F238E27FC236}">
                        <a16:creationId xmlns:a16="http://schemas.microsoft.com/office/drawing/2014/main" id="{E33F1376-A39B-9F57-14EC-90595C721E30}"/>
                      </a:ext>
                    </a:extLst>
                  </pic:cNvPr>
                  <pic:cNvPicPr>
                    <a:picLocks noChangeAspect="1"/>
                  </pic:cNvPicPr>
                </pic:nvPicPr>
                <pic:blipFill>
                  <a:blip r:embed="rId1" cstate="screen">
                    <a:extLst>
                      <a:ext uri="{28A0092B-C50C-407E-A947-70E740481C1C}">
                        <a14:useLocalDpi xmlns:a14="http://schemas.microsoft.com/office/drawing/2010/main" val="0"/>
                      </a:ext>
                    </a:extLst>
                  </a:blip>
                  <a:stretch>
                    <a:fillRect/>
                  </a:stretch>
                </pic:blipFill>
                <pic:spPr>
                  <a:xfrm>
                    <a:off x="0" y="0"/>
                    <a:ext cx="1348377" cy="44496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FE0EB7"/>
    <w:multiLevelType w:val="hybridMultilevel"/>
    <w:tmpl w:val="55FE44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1C12EE"/>
    <w:multiLevelType w:val="hybridMultilevel"/>
    <w:tmpl w:val="A4109A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2764627"/>
    <w:multiLevelType w:val="hybridMultilevel"/>
    <w:tmpl w:val="1D64C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B8544F1"/>
    <w:multiLevelType w:val="hybridMultilevel"/>
    <w:tmpl w:val="2E7C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6977BC4"/>
    <w:multiLevelType w:val="hybridMultilevel"/>
    <w:tmpl w:val="EB7A5D2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72628697">
    <w:abstractNumId w:val="3"/>
  </w:num>
  <w:num w:numId="2" w16cid:durableId="400295104">
    <w:abstractNumId w:val="3"/>
  </w:num>
  <w:num w:numId="3" w16cid:durableId="1071120847">
    <w:abstractNumId w:val="0"/>
  </w:num>
  <w:num w:numId="4" w16cid:durableId="1964648968">
    <w:abstractNumId w:val="1"/>
  </w:num>
  <w:num w:numId="5" w16cid:durableId="289408585">
    <w:abstractNumId w:val="2"/>
  </w:num>
  <w:num w:numId="6" w16cid:durableId="6551066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E72"/>
    <w:rsid w:val="000F619B"/>
    <w:rsid w:val="00133F72"/>
    <w:rsid w:val="001C68F4"/>
    <w:rsid w:val="002013B8"/>
    <w:rsid w:val="00380D41"/>
    <w:rsid w:val="003D3309"/>
    <w:rsid w:val="003F7DB0"/>
    <w:rsid w:val="00436F7D"/>
    <w:rsid w:val="006B2E8C"/>
    <w:rsid w:val="008B13AD"/>
    <w:rsid w:val="008C4A8C"/>
    <w:rsid w:val="009D6B9E"/>
    <w:rsid w:val="00BA7707"/>
    <w:rsid w:val="00BB1826"/>
    <w:rsid w:val="00C81E67"/>
    <w:rsid w:val="00E74E72"/>
    <w:rsid w:val="00EC21C2"/>
    <w:rsid w:val="00FE74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AA38E"/>
  <w15:chartTrackingRefBased/>
  <w15:docId w15:val="{CE1129B5-2218-4ED3-9267-87829B33B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4E72"/>
    <w:pPr>
      <w:ind w:left="720"/>
      <w:contextualSpacing/>
    </w:pPr>
  </w:style>
  <w:style w:type="table" w:styleId="TableGrid">
    <w:name w:val="Table Grid"/>
    <w:basedOn w:val="TableNormal"/>
    <w:uiPriority w:val="59"/>
    <w:rsid w:val="003F7DB0"/>
    <w:pPr>
      <w:spacing w:after="0" w:line="240" w:lineRule="auto"/>
    </w:pPr>
    <w:rPr>
      <w:rFonts w:eastAsiaTheme="minorEastAsia"/>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81E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E67"/>
  </w:style>
  <w:style w:type="paragraph" w:styleId="Footer">
    <w:name w:val="footer"/>
    <w:basedOn w:val="Normal"/>
    <w:link w:val="FooterChar"/>
    <w:uiPriority w:val="99"/>
    <w:unhideWhenUsed/>
    <w:rsid w:val="00C81E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E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312082">
      <w:bodyDiv w:val="1"/>
      <w:marLeft w:val="0"/>
      <w:marRight w:val="0"/>
      <w:marTop w:val="0"/>
      <w:marBottom w:val="0"/>
      <w:divBdr>
        <w:top w:val="none" w:sz="0" w:space="0" w:color="auto"/>
        <w:left w:val="none" w:sz="0" w:space="0" w:color="auto"/>
        <w:bottom w:val="none" w:sz="0" w:space="0" w:color="auto"/>
        <w:right w:val="none" w:sz="0" w:space="0" w:color="auto"/>
      </w:divBdr>
    </w:div>
    <w:div w:id="988362099">
      <w:bodyDiv w:val="1"/>
      <w:marLeft w:val="0"/>
      <w:marRight w:val="0"/>
      <w:marTop w:val="0"/>
      <w:marBottom w:val="0"/>
      <w:divBdr>
        <w:top w:val="none" w:sz="0" w:space="0" w:color="auto"/>
        <w:left w:val="none" w:sz="0" w:space="0" w:color="auto"/>
        <w:bottom w:val="none" w:sz="0" w:space="0" w:color="auto"/>
        <w:right w:val="none" w:sz="0" w:space="0" w:color="auto"/>
      </w:divBdr>
    </w:div>
    <w:div w:id="1581520239">
      <w:bodyDiv w:val="1"/>
      <w:marLeft w:val="0"/>
      <w:marRight w:val="0"/>
      <w:marTop w:val="0"/>
      <w:marBottom w:val="0"/>
      <w:divBdr>
        <w:top w:val="none" w:sz="0" w:space="0" w:color="auto"/>
        <w:left w:val="none" w:sz="0" w:space="0" w:color="auto"/>
        <w:bottom w:val="none" w:sz="0" w:space="0" w:color="auto"/>
        <w:right w:val="none" w:sz="0" w:space="0" w:color="auto"/>
      </w:divBdr>
    </w:div>
    <w:div w:id="198030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r>
              <a:rPr lang="en-US" sz="1200" b="1"/>
              <a:t> Costo turn-around 2 horas en horario diurno</a:t>
            </a:r>
          </a:p>
          <a:p>
            <a:pPr>
              <a:defRPr sz="1200" b="1"/>
            </a:pPr>
            <a:r>
              <a:rPr lang="en-US" sz="1200" b="1"/>
              <a:t>(A320 con MTOW de 78 toneladas) </a:t>
            </a:r>
          </a:p>
        </c:rich>
      </c:tx>
      <c:layout>
        <c:manualLayout>
          <c:xMode val="edge"/>
          <c:yMode val="edge"/>
          <c:x val="0.12502903600464574"/>
          <c:y val="1.9025875190258751E-2"/>
        </c:manualLayout>
      </c:layout>
      <c:overlay val="0"/>
      <c:spPr>
        <a:noFill/>
        <a:ln>
          <a:noFill/>
        </a:ln>
        <a:effectLst/>
      </c:spPr>
      <c:txPr>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'turn-around'!$C$2</c:f>
              <c:strCache>
                <c:ptCount val="1"/>
                <c:pt idx="0">
                  <c:v> Costo </c:v>
                </c:pt>
              </c:strCache>
            </c:strRef>
          </c:tx>
          <c:spPr>
            <a:solidFill>
              <a:schemeClr val="accent1"/>
            </a:solidFill>
            <a:ln>
              <a:noFill/>
            </a:ln>
            <a:effectLst/>
          </c:spPr>
          <c:invertIfNegative val="0"/>
          <c:dPt>
            <c:idx val="3"/>
            <c:invertIfNegative val="0"/>
            <c:bubble3D val="0"/>
            <c:spPr>
              <a:solidFill>
                <a:srgbClr val="92D050"/>
              </a:solidFill>
              <a:ln>
                <a:noFill/>
              </a:ln>
              <a:effectLst/>
            </c:spPr>
            <c:extLst>
              <c:ext xmlns:c16="http://schemas.microsoft.com/office/drawing/2014/chart" uri="{C3380CC4-5D6E-409C-BE32-E72D297353CC}">
                <c16:uniqueId val="{00000001-23EE-4900-9FF8-E13AB1C5B615}"/>
              </c:ext>
            </c:extLst>
          </c:dPt>
          <c:dPt>
            <c:idx val="5"/>
            <c:invertIfNegative val="0"/>
            <c:bubble3D val="0"/>
            <c:spPr>
              <a:solidFill>
                <a:srgbClr val="92D050"/>
              </a:solidFill>
              <a:ln>
                <a:noFill/>
              </a:ln>
              <a:effectLst/>
            </c:spPr>
            <c:extLst>
              <c:ext xmlns:c16="http://schemas.microsoft.com/office/drawing/2014/chart" uri="{C3380CC4-5D6E-409C-BE32-E72D297353CC}">
                <c16:uniqueId val="{00000003-23EE-4900-9FF8-E13AB1C5B615}"/>
              </c:ext>
            </c:extLst>
          </c:dPt>
          <c:cat>
            <c:strRef>
              <c:f>'turn-around'!$B$3:$B$31</c:f>
              <c:strCache>
                <c:ptCount val="29"/>
                <c:pt idx="0">
                  <c:v>UIO</c:v>
                </c:pt>
                <c:pt idx="1">
                  <c:v>KIN</c:v>
                </c:pt>
                <c:pt idx="2">
                  <c:v>GYE</c:v>
                </c:pt>
                <c:pt idx="3">
                  <c:v>MVD Propuesto</c:v>
                </c:pt>
                <c:pt idx="4">
                  <c:v>CCS</c:v>
                </c:pt>
                <c:pt idx="5">
                  <c:v>MVD Actual</c:v>
                </c:pt>
                <c:pt idx="6">
                  <c:v>LIM</c:v>
                </c:pt>
                <c:pt idx="7">
                  <c:v>AEP</c:v>
                </c:pt>
                <c:pt idx="8">
                  <c:v>EZE</c:v>
                </c:pt>
                <c:pt idx="9">
                  <c:v>BOG</c:v>
                </c:pt>
                <c:pt idx="10">
                  <c:v>SJD</c:v>
                </c:pt>
                <c:pt idx="11">
                  <c:v>GDL</c:v>
                </c:pt>
                <c:pt idx="12">
                  <c:v>VVI</c:v>
                </c:pt>
                <c:pt idx="13">
                  <c:v>MBJ</c:v>
                </c:pt>
                <c:pt idx="14">
                  <c:v>CUN</c:v>
                </c:pt>
                <c:pt idx="15">
                  <c:v>HAV</c:v>
                </c:pt>
                <c:pt idx="16">
                  <c:v>VRA</c:v>
                </c:pt>
                <c:pt idx="17">
                  <c:v>MEX</c:v>
                </c:pt>
                <c:pt idx="18">
                  <c:v>GRU</c:v>
                </c:pt>
                <c:pt idx="19">
                  <c:v>GIG</c:v>
                </c:pt>
                <c:pt idx="20">
                  <c:v>MDE</c:v>
                </c:pt>
                <c:pt idx="21">
                  <c:v>SCL</c:v>
                </c:pt>
                <c:pt idx="22">
                  <c:v>NAS</c:v>
                </c:pt>
                <c:pt idx="23">
                  <c:v>SAL</c:v>
                </c:pt>
                <c:pt idx="24">
                  <c:v>GUA</c:v>
                </c:pt>
                <c:pt idx="25">
                  <c:v>SDQ</c:v>
                </c:pt>
                <c:pt idx="26">
                  <c:v>AUA</c:v>
                </c:pt>
                <c:pt idx="27">
                  <c:v>PUJ</c:v>
                </c:pt>
                <c:pt idx="28">
                  <c:v>SJO</c:v>
                </c:pt>
              </c:strCache>
            </c:strRef>
          </c:cat>
          <c:val>
            <c:numRef>
              <c:f>'turn-around'!$C$3:$C$31</c:f>
              <c:numCache>
                <c:formatCode>_("$"* #,##0_);_("$"* \(#,##0\);_("$"* "-"??_);_(@_)</c:formatCode>
                <c:ptCount val="29"/>
                <c:pt idx="0">
                  <c:v>1735</c:v>
                </c:pt>
                <c:pt idx="1">
                  <c:v>1446</c:v>
                </c:pt>
                <c:pt idx="2">
                  <c:v>1265</c:v>
                </c:pt>
                <c:pt idx="3">
                  <c:v>1216</c:v>
                </c:pt>
                <c:pt idx="4">
                  <c:v>1115</c:v>
                </c:pt>
                <c:pt idx="5" formatCode="General">
                  <c:v>866</c:v>
                </c:pt>
                <c:pt idx="6">
                  <c:v>866</c:v>
                </c:pt>
                <c:pt idx="7">
                  <c:v>825.22</c:v>
                </c:pt>
                <c:pt idx="8">
                  <c:v>824.68999999999994</c:v>
                </c:pt>
                <c:pt idx="9">
                  <c:v>820</c:v>
                </c:pt>
                <c:pt idx="10">
                  <c:v>812.87267040000006</c:v>
                </c:pt>
                <c:pt idx="11">
                  <c:v>791.72994600000015</c:v>
                </c:pt>
                <c:pt idx="12">
                  <c:v>600</c:v>
                </c:pt>
                <c:pt idx="13">
                  <c:v>596</c:v>
                </c:pt>
                <c:pt idx="14">
                  <c:v>595.38263084999994</c:v>
                </c:pt>
                <c:pt idx="15">
                  <c:v>585</c:v>
                </c:pt>
                <c:pt idx="16">
                  <c:v>585</c:v>
                </c:pt>
                <c:pt idx="17">
                  <c:v>581.55467202</c:v>
                </c:pt>
                <c:pt idx="18">
                  <c:v>579.49593156000003</c:v>
                </c:pt>
                <c:pt idx="19">
                  <c:v>579.19329468000001</c:v>
                </c:pt>
                <c:pt idx="20">
                  <c:v>563</c:v>
                </c:pt>
                <c:pt idx="21">
                  <c:v>450</c:v>
                </c:pt>
                <c:pt idx="22">
                  <c:v>443</c:v>
                </c:pt>
                <c:pt idx="23">
                  <c:v>440</c:v>
                </c:pt>
                <c:pt idx="24">
                  <c:v>295</c:v>
                </c:pt>
                <c:pt idx="25">
                  <c:v>282</c:v>
                </c:pt>
                <c:pt idx="26">
                  <c:v>274</c:v>
                </c:pt>
                <c:pt idx="27">
                  <c:v>187</c:v>
                </c:pt>
                <c:pt idx="28">
                  <c:v>155</c:v>
                </c:pt>
              </c:numCache>
            </c:numRef>
          </c:val>
          <c:extLst>
            <c:ext xmlns:c16="http://schemas.microsoft.com/office/drawing/2014/chart" uri="{C3380CC4-5D6E-409C-BE32-E72D297353CC}">
              <c16:uniqueId val="{00000004-23EE-4900-9FF8-E13AB1C5B615}"/>
            </c:ext>
          </c:extLst>
        </c:ser>
        <c:dLbls>
          <c:showLegendKey val="0"/>
          <c:showVal val="0"/>
          <c:showCatName val="0"/>
          <c:showSerName val="0"/>
          <c:showPercent val="0"/>
          <c:showBubbleSize val="0"/>
        </c:dLbls>
        <c:gapWidth val="219"/>
        <c:overlap val="-27"/>
        <c:axId val="44289551"/>
        <c:axId val="46704671"/>
      </c:barChart>
      <c:catAx>
        <c:axId val="4428955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704671"/>
        <c:crosses val="autoZero"/>
        <c:auto val="1"/>
        <c:lblAlgn val="ctr"/>
        <c:lblOffset val="100"/>
        <c:noMultiLvlLbl val="0"/>
      </c:catAx>
      <c:valAx>
        <c:axId val="46704671"/>
        <c:scaling>
          <c:orientation val="minMax"/>
        </c:scaling>
        <c:delete val="0"/>
        <c:axPos val="l"/>
        <c:numFmt formatCode="_(&quot;$&quot;* #,##0_);_(&quot;$&quot;* \(#,##0\);_(&quot;$&quot;*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4289551"/>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189</TotalTime>
  <Pages>7</Pages>
  <Words>2688</Words>
  <Characters>15326</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Sarmiento</dc:creator>
  <cp:keywords/>
  <dc:description/>
  <cp:lastModifiedBy>Juan Sarmiento</cp:lastModifiedBy>
  <cp:revision>4</cp:revision>
  <dcterms:created xsi:type="dcterms:W3CDTF">2023-08-23T00:12:00Z</dcterms:created>
  <dcterms:modified xsi:type="dcterms:W3CDTF">2023-08-23T03:35:00Z</dcterms:modified>
</cp:coreProperties>
</file>