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F98B54" w14:textId="77777777" w:rsidR="006056E9" w:rsidRPr="004D3714" w:rsidRDefault="006056E9" w:rsidP="006056E9">
      <w:pPr>
        <w:rPr>
          <w:rFonts w:asciiTheme="minorHAnsi" w:hAnsiTheme="minorHAnsi" w:cstheme="minorHAnsi"/>
          <w:sz w:val="22"/>
          <w:szCs w:val="22"/>
          <w:lang w:val="es-VE"/>
        </w:rPr>
      </w:pPr>
    </w:p>
    <w:p w14:paraId="671551C2" w14:textId="4E89040F" w:rsidR="00345F83" w:rsidRPr="004D3714" w:rsidRDefault="00345F83" w:rsidP="006056E9">
      <w:pPr>
        <w:rPr>
          <w:rFonts w:asciiTheme="minorHAnsi" w:hAnsiTheme="minorHAnsi" w:cstheme="minorHAnsi"/>
          <w:sz w:val="22"/>
          <w:szCs w:val="22"/>
          <w:lang w:val="es-VE"/>
        </w:rPr>
      </w:pPr>
    </w:p>
    <w:p w14:paraId="156DC6D6" w14:textId="60FC3127" w:rsidR="00D3138C" w:rsidRPr="004D3714" w:rsidRDefault="00173E2B" w:rsidP="00BE6270">
      <w:pPr>
        <w:jc w:val="right"/>
        <w:rPr>
          <w:rFonts w:asciiTheme="minorHAnsi" w:hAnsiTheme="minorHAnsi" w:cstheme="minorHAnsi"/>
          <w:sz w:val="22"/>
          <w:szCs w:val="22"/>
          <w:lang w:val="es-VE"/>
        </w:rPr>
      </w:pPr>
      <w:r>
        <w:rPr>
          <w:rFonts w:asciiTheme="minorHAnsi" w:hAnsiTheme="minorHAnsi" w:cstheme="minorHAnsi"/>
          <w:sz w:val="22"/>
          <w:szCs w:val="22"/>
          <w:lang w:val="es-VE"/>
        </w:rPr>
        <w:t>2</w:t>
      </w:r>
      <w:r w:rsidR="004C6AE1">
        <w:rPr>
          <w:rFonts w:asciiTheme="minorHAnsi" w:hAnsiTheme="minorHAnsi" w:cstheme="minorHAnsi"/>
          <w:sz w:val="22"/>
          <w:szCs w:val="22"/>
          <w:lang w:val="es-VE"/>
        </w:rPr>
        <w:t>7</w:t>
      </w:r>
      <w:r w:rsidR="00D3138C" w:rsidRPr="004D3714">
        <w:rPr>
          <w:rFonts w:asciiTheme="minorHAnsi" w:hAnsiTheme="minorHAnsi" w:cstheme="minorHAnsi"/>
          <w:sz w:val="22"/>
          <w:szCs w:val="22"/>
          <w:lang w:val="es-VE"/>
        </w:rPr>
        <w:t xml:space="preserve"> de </w:t>
      </w:r>
      <w:r w:rsidR="004C6AE1">
        <w:rPr>
          <w:rFonts w:asciiTheme="minorHAnsi" w:hAnsiTheme="minorHAnsi" w:cstheme="minorHAnsi"/>
          <w:sz w:val="22"/>
          <w:szCs w:val="22"/>
          <w:lang w:val="es-VE"/>
        </w:rPr>
        <w:t>septiembre</w:t>
      </w:r>
      <w:r w:rsidR="00D3138C" w:rsidRPr="004D3714">
        <w:rPr>
          <w:rFonts w:asciiTheme="minorHAnsi" w:hAnsiTheme="minorHAnsi" w:cstheme="minorHAnsi"/>
          <w:sz w:val="22"/>
          <w:szCs w:val="22"/>
          <w:lang w:val="es-VE"/>
        </w:rPr>
        <w:t xml:space="preserve"> del 2024</w:t>
      </w:r>
    </w:p>
    <w:p w14:paraId="6437D578" w14:textId="77777777" w:rsidR="00D3138C" w:rsidRPr="004D3714" w:rsidRDefault="00D3138C" w:rsidP="006056E9">
      <w:pPr>
        <w:rPr>
          <w:rFonts w:asciiTheme="minorHAnsi" w:hAnsiTheme="minorHAnsi" w:cstheme="minorHAnsi"/>
          <w:sz w:val="22"/>
          <w:szCs w:val="22"/>
          <w:lang w:val="es-VE"/>
        </w:rPr>
      </w:pPr>
    </w:p>
    <w:p w14:paraId="6B3DF6A2" w14:textId="77777777" w:rsidR="00745A7B" w:rsidRPr="00745A7B" w:rsidRDefault="00745A7B" w:rsidP="00745A7B">
      <w:pPr>
        <w:rPr>
          <w:rFonts w:asciiTheme="minorHAnsi" w:hAnsiTheme="minorHAnsi" w:cstheme="minorHAnsi"/>
          <w:sz w:val="22"/>
          <w:szCs w:val="22"/>
          <w:lang w:val="es-VE"/>
        </w:rPr>
      </w:pPr>
      <w:r w:rsidRPr="00745A7B">
        <w:rPr>
          <w:rFonts w:asciiTheme="minorHAnsi" w:hAnsiTheme="minorHAnsi" w:cstheme="minorHAnsi"/>
          <w:sz w:val="22"/>
          <w:szCs w:val="22"/>
          <w:lang w:val="es-VE"/>
        </w:rPr>
        <w:t>Licenciado</w:t>
      </w:r>
    </w:p>
    <w:p w14:paraId="432B856F" w14:textId="77777777" w:rsidR="00745A7B" w:rsidRPr="00745A7B" w:rsidRDefault="00745A7B" w:rsidP="00745A7B">
      <w:pPr>
        <w:rPr>
          <w:rFonts w:asciiTheme="minorHAnsi" w:hAnsiTheme="minorHAnsi" w:cstheme="minorHAnsi"/>
          <w:b/>
          <w:bCs/>
          <w:sz w:val="22"/>
          <w:szCs w:val="22"/>
          <w:lang w:val="es-VE"/>
        </w:rPr>
      </w:pPr>
      <w:r w:rsidRPr="00745A7B">
        <w:rPr>
          <w:rFonts w:asciiTheme="minorHAnsi" w:hAnsiTheme="minorHAnsi" w:cstheme="minorHAnsi"/>
          <w:b/>
          <w:bCs/>
          <w:sz w:val="22"/>
          <w:szCs w:val="22"/>
          <w:lang w:val="es-VE"/>
        </w:rPr>
        <w:t>José Martí</w:t>
      </w:r>
    </w:p>
    <w:p w14:paraId="77AAD268" w14:textId="77777777" w:rsidR="00745A7B" w:rsidRPr="00745A7B" w:rsidRDefault="00745A7B" w:rsidP="00745A7B">
      <w:pPr>
        <w:rPr>
          <w:rFonts w:asciiTheme="minorHAnsi" w:hAnsiTheme="minorHAnsi" w:cstheme="minorHAnsi"/>
          <w:sz w:val="22"/>
          <w:szCs w:val="22"/>
          <w:lang w:val="es-VE"/>
        </w:rPr>
      </w:pPr>
      <w:r w:rsidRPr="00745A7B">
        <w:rPr>
          <w:rFonts w:asciiTheme="minorHAnsi" w:hAnsiTheme="minorHAnsi" w:cstheme="minorHAnsi"/>
          <w:sz w:val="22"/>
          <w:szCs w:val="22"/>
          <w:lang w:val="es-VE"/>
        </w:rPr>
        <w:t xml:space="preserve">Director </w:t>
      </w:r>
    </w:p>
    <w:p w14:paraId="6F56CCE0" w14:textId="77777777" w:rsidR="00745A7B" w:rsidRPr="00745A7B" w:rsidRDefault="00745A7B" w:rsidP="00745A7B">
      <w:pPr>
        <w:rPr>
          <w:rFonts w:asciiTheme="minorHAnsi" w:hAnsiTheme="minorHAnsi" w:cstheme="minorHAnsi"/>
          <w:sz w:val="22"/>
          <w:szCs w:val="22"/>
          <w:lang w:val="es-VE"/>
        </w:rPr>
      </w:pPr>
      <w:r w:rsidRPr="00745A7B">
        <w:rPr>
          <w:rFonts w:asciiTheme="minorHAnsi" w:hAnsiTheme="minorHAnsi" w:cstheme="minorHAnsi"/>
          <w:sz w:val="22"/>
          <w:szCs w:val="22"/>
          <w:lang w:val="es-VE"/>
        </w:rPr>
        <w:t xml:space="preserve">Junta Aviación Civil – JAC, </w:t>
      </w:r>
    </w:p>
    <w:p w14:paraId="6FFE9932" w14:textId="77777777" w:rsidR="00745A7B" w:rsidRPr="00745A7B" w:rsidRDefault="00745A7B" w:rsidP="00745A7B">
      <w:pPr>
        <w:rPr>
          <w:rFonts w:asciiTheme="minorHAnsi" w:hAnsiTheme="minorHAnsi" w:cstheme="minorHAnsi"/>
          <w:sz w:val="22"/>
          <w:szCs w:val="22"/>
          <w:lang w:val="es-VE"/>
        </w:rPr>
      </w:pPr>
      <w:r w:rsidRPr="00745A7B">
        <w:rPr>
          <w:rFonts w:asciiTheme="minorHAnsi" w:hAnsiTheme="minorHAnsi" w:cstheme="minorHAnsi"/>
          <w:sz w:val="22"/>
          <w:szCs w:val="22"/>
          <w:lang w:val="es-VE"/>
        </w:rPr>
        <w:t xml:space="preserve">Santo Domingo, </w:t>
      </w:r>
    </w:p>
    <w:p w14:paraId="0F0E4A64" w14:textId="1547FBB1" w:rsidR="005F0FA5" w:rsidRDefault="00745A7B" w:rsidP="00745A7B">
      <w:pPr>
        <w:rPr>
          <w:rFonts w:asciiTheme="minorHAnsi" w:hAnsiTheme="minorHAnsi" w:cstheme="minorHAnsi"/>
          <w:sz w:val="22"/>
          <w:szCs w:val="22"/>
          <w:lang w:val="es-VE"/>
        </w:rPr>
      </w:pPr>
      <w:r w:rsidRPr="00745A7B">
        <w:rPr>
          <w:rFonts w:asciiTheme="minorHAnsi" w:hAnsiTheme="minorHAnsi" w:cstheme="minorHAnsi"/>
          <w:sz w:val="22"/>
          <w:szCs w:val="22"/>
          <w:lang w:val="es-VE"/>
        </w:rPr>
        <w:t>República Dominicana</w:t>
      </w:r>
    </w:p>
    <w:p w14:paraId="7526DD2F" w14:textId="77777777" w:rsidR="00745A7B" w:rsidRPr="004D3714" w:rsidRDefault="00745A7B" w:rsidP="00745A7B">
      <w:pPr>
        <w:rPr>
          <w:rFonts w:asciiTheme="minorHAnsi" w:hAnsiTheme="minorHAnsi" w:cstheme="minorHAnsi"/>
          <w:sz w:val="22"/>
          <w:szCs w:val="22"/>
          <w:lang w:val="es-VE"/>
        </w:rPr>
      </w:pPr>
    </w:p>
    <w:p w14:paraId="58DB7116" w14:textId="0C8B2031" w:rsidR="005F0FA5" w:rsidRPr="00745A7B" w:rsidRDefault="00D81B79" w:rsidP="006056E9">
      <w:pPr>
        <w:rPr>
          <w:rFonts w:asciiTheme="minorHAnsi" w:hAnsiTheme="minorHAnsi" w:cstheme="minorHAnsi"/>
          <w:sz w:val="22"/>
          <w:szCs w:val="22"/>
          <w:lang w:val="es-VE"/>
        </w:rPr>
      </w:pPr>
      <w:r w:rsidRPr="00745A7B">
        <w:rPr>
          <w:rFonts w:asciiTheme="minorHAnsi" w:hAnsiTheme="minorHAnsi" w:cstheme="minorHAnsi"/>
          <w:sz w:val="22"/>
          <w:szCs w:val="22"/>
          <w:lang w:val="es-VE"/>
        </w:rPr>
        <w:t>Respetado</w:t>
      </w:r>
      <w:r w:rsidR="005F0FA5" w:rsidRPr="00745A7B">
        <w:rPr>
          <w:rFonts w:asciiTheme="minorHAnsi" w:hAnsiTheme="minorHAnsi" w:cstheme="minorHAnsi"/>
          <w:sz w:val="22"/>
          <w:szCs w:val="22"/>
          <w:lang w:val="es-VE"/>
        </w:rPr>
        <w:t xml:space="preserve"> </w:t>
      </w:r>
      <w:r w:rsidR="00745A7B" w:rsidRPr="00745A7B">
        <w:rPr>
          <w:rFonts w:asciiTheme="minorHAnsi" w:hAnsiTheme="minorHAnsi" w:cstheme="minorHAnsi"/>
          <w:sz w:val="22"/>
          <w:szCs w:val="22"/>
          <w:lang w:val="es-VE"/>
        </w:rPr>
        <w:t>Director Martí:</w:t>
      </w:r>
    </w:p>
    <w:p w14:paraId="5B1BBD89" w14:textId="77777777" w:rsidR="003D2B24" w:rsidRPr="004D3714" w:rsidRDefault="003D2B24" w:rsidP="00D81B79">
      <w:pPr>
        <w:jc w:val="both"/>
        <w:rPr>
          <w:rFonts w:asciiTheme="minorHAnsi" w:hAnsiTheme="minorHAnsi" w:cstheme="minorHAnsi"/>
          <w:sz w:val="22"/>
          <w:szCs w:val="22"/>
          <w:lang w:val="es-VE"/>
        </w:rPr>
      </w:pPr>
    </w:p>
    <w:p w14:paraId="702540F1" w14:textId="25FEF7F2" w:rsidR="001F3583" w:rsidRDefault="00BE6270" w:rsidP="001F3583">
      <w:pPr>
        <w:jc w:val="both"/>
        <w:rPr>
          <w:rFonts w:asciiTheme="minorHAnsi" w:hAnsiTheme="minorHAnsi" w:cstheme="minorHAnsi"/>
          <w:sz w:val="22"/>
          <w:szCs w:val="22"/>
          <w:lang w:val="es-419"/>
        </w:rPr>
      </w:pPr>
      <w:r w:rsidRPr="004D3714">
        <w:rPr>
          <w:rFonts w:asciiTheme="minorHAnsi" w:hAnsiTheme="minorHAnsi" w:cstheme="minorHAnsi"/>
          <w:sz w:val="22"/>
          <w:szCs w:val="22"/>
          <w:lang w:val="es-419"/>
        </w:rPr>
        <w:t>Reciba un cordial saludo en nombre de la Asociación Latinoamericana y del Caribe de Transporte Aéreo (ALTA), asociación sin fines de lucro conformada por las 166 compañías del ecosistema de aviación civil más importantes en la región, entre ellas las aerolíneas responsables por más del 80% del tráfico aéreo en la región</w:t>
      </w:r>
      <w:r w:rsidR="00D2401B">
        <w:rPr>
          <w:rFonts w:asciiTheme="minorHAnsi" w:hAnsiTheme="minorHAnsi" w:cstheme="minorHAnsi"/>
          <w:sz w:val="22"/>
          <w:szCs w:val="22"/>
          <w:lang w:val="es-419"/>
        </w:rPr>
        <w:t xml:space="preserve">. </w:t>
      </w:r>
      <w:r w:rsidRPr="004D3714">
        <w:rPr>
          <w:rFonts w:asciiTheme="minorHAnsi" w:hAnsiTheme="minorHAnsi" w:cstheme="minorHAnsi"/>
          <w:sz w:val="22"/>
          <w:szCs w:val="22"/>
          <w:lang w:val="es-419"/>
        </w:rPr>
        <w:t xml:space="preserve">El objetivo de ALTA radica en coordinar los esfuerzos colaborativos de la industria para facilitar el desarrollo de un transporte aéreo </w:t>
      </w:r>
      <w:r w:rsidR="004D3714" w:rsidRPr="004D3714">
        <w:rPr>
          <w:rFonts w:asciiTheme="minorHAnsi" w:hAnsiTheme="minorHAnsi" w:cstheme="minorHAnsi"/>
          <w:sz w:val="22"/>
          <w:szCs w:val="22"/>
          <w:lang w:val="es-419"/>
        </w:rPr>
        <w:t>aún</w:t>
      </w:r>
      <w:r w:rsidRPr="004D3714">
        <w:rPr>
          <w:rFonts w:asciiTheme="minorHAnsi" w:hAnsiTheme="minorHAnsi" w:cstheme="minorHAnsi"/>
          <w:sz w:val="22"/>
          <w:szCs w:val="22"/>
          <w:lang w:val="es-419"/>
        </w:rPr>
        <w:t xml:space="preserve"> más seguro, eficiente y sostenible con el fin último de impulsar el crecimiento socioeconómico de los países de la región y las poblaciones servidas por el transporte aéreo.</w:t>
      </w:r>
      <w:r w:rsidR="004D3714" w:rsidRPr="004D3714">
        <w:rPr>
          <w:rFonts w:asciiTheme="minorHAnsi" w:hAnsiTheme="minorHAnsi" w:cstheme="minorHAnsi"/>
          <w:sz w:val="22"/>
          <w:szCs w:val="22"/>
          <w:lang w:val="es-419"/>
        </w:rPr>
        <w:t xml:space="preserve"> </w:t>
      </w:r>
      <w:r w:rsidR="001F3583">
        <w:rPr>
          <w:rFonts w:asciiTheme="minorHAnsi" w:hAnsiTheme="minorHAnsi" w:cstheme="minorHAnsi"/>
          <w:sz w:val="22"/>
          <w:szCs w:val="22"/>
          <w:lang w:val="es-419"/>
        </w:rPr>
        <w:t>N</w:t>
      </w:r>
      <w:r w:rsidR="001F3583" w:rsidRPr="001F3583">
        <w:rPr>
          <w:rFonts w:asciiTheme="minorHAnsi" w:hAnsiTheme="minorHAnsi" w:cstheme="minorHAnsi"/>
          <w:sz w:val="22"/>
          <w:szCs w:val="22"/>
          <w:lang w:val="es-419"/>
        </w:rPr>
        <w:t>os dirigimos a usted para ofrecer información relevante y contribuciones de la industria en relación con la Resolución 217-2022.</w:t>
      </w:r>
    </w:p>
    <w:p w14:paraId="1F534760" w14:textId="77777777" w:rsidR="001F3583" w:rsidRPr="001F3583" w:rsidRDefault="001F3583" w:rsidP="001F3583">
      <w:pPr>
        <w:jc w:val="both"/>
        <w:rPr>
          <w:rFonts w:asciiTheme="minorHAnsi" w:hAnsiTheme="minorHAnsi" w:cstheme="minorHAnsi"/>
          <w:sz w:val="22"/>
          <w:szCs w:val="22"/>
          <w:lang w:val="es-419"/>
        </w:rPr>
      </w:pPr>
    </w:p>
    <w:p w14:paraId="60394BC5" w14:textId="77777777" w:rsidR="001F3583" w:rsidRDefault="001F3583" w:rsidP="001F3583">
      <w:pPr>
        <w:jc w:val="both"/>
        <w:rPr>
          <w:rFonts w:asciiTheme="minorHAnsi" w:hAnsiTheme="minorHAnsi" w:cstheme="minorHAnsi"/>
          <w:sz w:val="22"/>
          <w:szCs w:val="22"/>
          <w:lang w:val="es-419"/>
        </w:rPr>
      </w:pPr>
      <w:r w:rsidRPr="001F3583">
        <w:rPr>
          <w:rFonts w:asciiTheme="minorHAnsi" w:hAnsiTheme="minorHAnsi" w:cstheme="minorHAnsi"/>
          <w:sz w:val="22"/>
          <w:szCs w:val="22"/>
          <w:lang w:val="es-419"/>
        </w:rPr>
        <w:t>El pasado 23 de septiembre de 2022, la Junta de Aviación Civil (JAC) estableció nuevas obligaciones para las aerolíneas, exigiendo que creen un sistema de cobro de la tarjeta de turismo exclusivo para extranjeros no residentes en la República Dominicana. Ante esto, ALTA, en representación de sus miembros, desea compartir las siguientes observaciones.</w:t>
      </w:r>
    </w:p>
    <w:p w14:paraId="0972A3CC" w14:textId="77777777" w:rsidR="001F3583" w:rsidRPr="001F3583" w:rsidRDefault="001F3583" w:rsidP="001F3583">
      <w:pPr>
        <w:jc w:val="both"/>
        <w:rPr>
          <w:rFonts w:asciiTheme="minorHAnsi" w:hAnsiTheme="minorHAnsi" w:cstheme="minorHAnsi"/>
          <w:sz w:val="22"/>
          <w:szCs w:val="22"/>
          <w:lang w:val="es-419"/>
        </w:rPr>
      </w:pPr>
    </w:p>
    <w:p w14:paraId="13154086" w14:textId="641D355A" w:rsidR="001F3583" w:rsidRDefault="001F3583" w:rsidP="001F3583">
      <w:pPr>
        <w:jc w:val="both"/>
        <w:rPr>
          <w:rFonts w:asciiTheme="minorHAnsi" w:hAnsiTheme="minorHAnsi" w:cstheme="minorHAnsi"/>
          <w:sz w:val="22"/>
          <w:szCs w:val="22"/>
          <w:lang w:val="es-419"/>
        </w:rPr>
      </w:pPr>
      <w:r w:rsidRPr="001F3583">
        <w:rPr>
          <w:rFonts w:asciiTheme="minorHAnsi" w:hAnsiTheme="minorHAnsi" w:cstheme="minorHAnsi"/>
          <w:sz w:val="22"/>
          <w:szCs w:val="22"/>
          <w:lang w:val="es-419"/>
        </w:rPr>
        <w:t>Las aerolíneas venden boletos de dos formas: directamente a través de sus sitios web o mediante agencias de turismo. Mientras que las aerolíneas de bajo costo podrían implementar una solución sencilla, creando un API en sus sitios, las aerolíneas internacionales, que transportan el 98% de los pasajeros hacia la República Dominicana, dependen de agencias para llenar sus aviones.</w:t>
      </w:r>
      <w:r w:rsidR="00822968">
        <w:rPr>
          <w:rFonts w:asciiTheme="minorHAnsi" w:hAnsiTheme="minorHAnsi" w:cstheme="minorHAnsi"/>
          <w:sz w:val="22"/>
          <w:szCs w:val="22"/>
          <w:lang w:val="es-419"/>
        </w:rPr>
        <w:t xml:space="preserve"> </w:t>
      </w:r>
      <w:r w:rsidR="006602E5">
        <w:rPr>
          <w:rFonts w:asciiTheme="minorHAnsi" w:hAnsiTheme="minorHAnsi" w:cstheme="minorHAnsi"/>
          <w:sz w:val="22"/>
          <w:szCs w:val="22"/>
          <w:lang w:val="es-419"/>
        </w:rPr>
        <w:t>Entre el 40</w:t>
      </w:r>
      <w:r w:rsidRPr="001F3583">
        <w:rPr>
          <w:rFonts w:asciiTheme="minorHAnsi" w:hAnsiTheme="minorHAnsi" w:cstheme="minorHAnsi"/>
          <w:sz w:val="22"/>
          <w:szCs w:val="22"/>
          <w:lang w:val="es-419"/>
        </w:rPr>
        <w:t>%</w:t>
      </w:r>
      <w:r w:rsidR="006602E5">
        <w:rPr>
          <w:rFonts w:asciiTheme="minorHAnsi" w:hAnsiTheme="minorHAnsi" w:cstheme="minorHAnsi"/>
          <w:sz w:val="22"/>
          <w:szCs w:val="22"/>
          <w:lang w:val="es-419"/>
        </w:rPr>
        <w:t xml:space="preserve"> y 60%</w:t>
      </w:r>
      <w:r w:rsidRPr="001F3583">
        <w:rPr>
          <w:rFonts w:asciiTheme="minorHAnsi" w:hAnsiTheme="minorHAnsi" w:cstheme="minorHAnsi"/>
          <w:sz w:val="22"/>
          <w:szCs w:val="22"/>
          <w:lang w:val="es-419"/>
        </w:rPr>
        <w:t xml:space="preserve"> de las ventas de boletos internacionales se realizan a través de agencias de turismo, incluidas gigantes como Despegar, Expedia y Booking. Estas agencias no compran directamente a las aerolíneas, sino a través de sistemas de distribución global (GDS). Estos sistemas, por razones de estabilidad, no permiten modificaciones puntuales, lo que impide que las aerolíneas cumplan con la Resolución 217 cuando venden por estas agencias.</w:t>
      </w:r>
    </w:p>
    <w:p w14:paraId="0B13A6B3" w14:textId="77777777" w:rsidR="001F3583" w:rsidRPr="001F3583" w:rsidRDefault="001F3583" w:rsidP="001F3583">
      <w:pPr>
        <w:jc w:val="both"/>
        <w:rPr>
          <w:rFonts w:asciiTheme="minorHAnsi" w:hAnsiTheme="minorHAnsi" w:cstheme="minorHAnsi"/>
          <w:sz w:val="22"/>
          <w:szCs w:val="22"/>
          <w:lang w:val="es-419"/>
        </w:rPr>
      </w:pPr>
    </w:p>
    <w:p w14:paraId="74419A80" w14:textId="406FD9E2" w:rsidR="001F3583" w:rsidRDefault="001F3583" w:rsidP="001F3583">
      <w:pPr>
        <w:jc w:val="both"/>
        <w:rPr>
          <w:rFonts w:asciiTheme="minorHAnsi" w:hAnsiTheme="minorHAnsi" w:cstheme="minorHAnsi"/>
          <w:sz w:val="22"/>
          <w:szCs w:val="22"/>
          <w:lang w:val="es-419"/>
        </w:rPr>
      </w:pPr>
      <w:r w:rsidRPr="001F3583">
        <w:rPr>
          <w:rFonts w:asciiTheme="minorHAnsi" w:hAnsiTheme="minorHAnsi" w:cstheme="minorHAnsi"/>
          <w:sz w:val="22"/>
          <w:szCs w:val="22"/>
          <w:lang w:val="es-419"/>
        </w:rPr>
        <w:t>El desarrollo de una solución que permita cumplir con esta resolución resulta extremadamente complejo, costoso y lento. Además, contradice los principios de estándares globales que rigen la industria. La nacionalidad de un pasajero no es un factor relevante ni durante la búsqueda de tarifas ni en el proceso de compra. Por ello, resulta injusto que se exija a las aerolíneas desarrollar y aplicar una solución exclusiva para un solo país, cuando existen procedimientos más simples y estandarizados que han demostrado su eficacia en otros contextos.</w:t>
      </w:r>
      <w:r w:rsidR="00321B7C">
        <w:rPr>
          <w:rFonts w:asciiTheme="minorHAnsi" w:hAnsiTheme="minorHAnsi" w:cstheme="minorHAnsi"/>
          <w:sz w:val="22"/>
          <w:szCs w:val="22"/>
          <w:lang w:val="es-419"/>
        </w:rPr>
        <w:t xml:space="preserve"> </w:t>
      </w:r>
      <w:r w:rsidR="00A71FF2">
        <w:rPr>
          <w:rFonts w:asciiTheme="minorHAnsi" w:hAnsiTheme="minorHAnsi" w:cstheme="minorHAnsi"/>
          <w:sz w:val="22"/>
          <w:szCs w:val="22"/>
          <w:lang w:val="es-419"/>
        </w:rPr>
        <w:t xml:space="preserve"> </w:t>
      </w:r>
      <w:r w:rsidRPr="001F3583">
        <w:rPr>
          <w:rFonts w:asciiTheme="minorHAnsi" w:hAnsiTheme="minorHAnsi" w:cstheme="minorHAnsi"/>
          <w:sz w:val="22"/>
          <w:szCs w:val="22"/>
          <w:lang w:val="es-419"/>
        </w:rPr>
        <w:t>Otro aspecto importante a tener en cuenta es que, en 2023, solo el 17% de los pasajeros que ingresaron a la República Dominicana vía aérea fueron ciudadanos dominicanos o extranjeros residentes, lo que significa que la gran mayoría, el 83%, corresponde a turistas internacionales. Diseñar un sistema complejo para gestionar las exenciones de una porción tan pequeña del total de pasajeros no parece ser la opción más eficiente. En lugar de ello, la implementación de un sistema de cobro directo para todos los pasajeros no solo sería más simple, sino también más coherente con los estándares globales.</w:t>
      </w:r>
    </w:p>
    <w:p w14:paraId="0508B3EC" w14:textId="77777777" w:rsidR="001F3583" w:rsidRPr="001F3583" w:rsidRDefault="001F3583" w:rsidP="001F3583">
      <w:pPr>
        <w:jc w:val="both"/>
        <w:rPr>
          <w:rFonts w:asciiTheme="minorHAnsi" w:hAnsiTheme="minorHAnsi" w:cstheme="minorHAnsi"/>
          <w:sz w:val="22"/>
          <w:szCs w:val="22"/>
          <w:lang w:val="es-419"/>
        </w:rPr>
      </w:pPr>
    </w:p>
    <w:p w14:paraId="7B79954F" w14:textId="77777777" w:rsidR="00A71FF2" w:rsidRDefault="00A71FF2" w:rsidP="001F3583">
      <w:pPr>
        <w:jc w:val="both"/>
        <w:rPr>
          <w:rFonts w:asciiTheme="minorHAnsi" w:hAnsiTheme="minorHAnsi" w:cstheme="minorHAnsi"/>
          <w:sz w:val="22"/>
          <w:szCs w:val="22"/>
          <w:lang w:val="es-419"/>
        </w:rPr>
      </w:pPr>
    </w:p>
    <w:p w14:paraId="7FCCD490" w14:textId="77777777" w:rsidR="00A71FF2" w:rsidRDefault="00A71FF2" w:rsidP="001F3583">
      <w:pPr>
        <w:jc w:val="both"/>
        <w:rPr>
          <w:rFonts w:asciiTheme="minorHAnsi" w:hAnsiTheme="minorHAnsi" w:cstheme="minorHAnsi"/>
          <w:sz w:val="22"/>
          <w:szCs w:val="22"/>
          <w:lang w:val="es-419"/>
        </w:rPr>
      </w:pPr>
    </w:p>
    <w:p w14:paraId="13D11DEF" w14:textId="0261DFA1" w:rsidR="001F3583" w:rsidRPr="001F3583" w:rsidRDefault="001F3583" w:rsidP="001F3583">
      <w:pPr>
        <w:jc w:val="both"/>
        <w:rPr>
          <w:rFonts w:asciiTheme="minorHAnsi" w:hAnsiTheme="minorHAnsi" w:cstheme="minorHAnsi"/>
          <w:sz w:val="22"/>
          <w:szCs w:val="22"/>
          <w:lang w:val="es-419"/>
        </w:rPr>
      </w:pPr>
      <w:r w:rsidRPr="001F3583">
        <w:rPr>
          <w:rFonts w:asciiTheme="minorHAnsi" w:hAnsiTheme="minorHAnsi" w:cstheme="minorHAnsi"/>
          <w:sz w:val="22"/>
          <w:szCs w:val="22"/>
          <w:lang w:val="es-419"/>
        </w:rPr>
        <w:t>En términos de facilidad del proceso de pago, hay ejemplos exitosos en países como Aruba, Canadá y Bonaire, donde se han implementado sistemas de cobro en línea sin que esto afecte el número de turistas. Estos casos demuestran que, mientras el sistema sea claro y accesible, el pago separado de una tasa no disuade a los viajeros.</w:t>
      </w:r>
    </w:p>
    <w:p w14:paraId="58760FFF" w14:textId="77777777" w:rsidR="001F3583" w:rsidRDefault="001F3583" w:rsidP="001F3583">
      <w:pPr>
        <w:jc w:val="both"/>
        <w:rPr>
          <w:rFonts w:asciiTheme="minorHAnsi" w:hAnsiTheme="minorHAnsi" w:cstheme="minorHAnsi"/>
          <w:sz w:val="22"/>
          <w:szCs w:val="22"/>
          <w:lang w:val="es-419"/>
        </w:rPr>
      </w:pPr>
      <w:r w:rsidRPr="001F3583">
        <w:rPr>
          <w:rFonts w:asciiTheme="minorHAnsi" w:hAnsiTheme="minorHAnsi" w:cstheme="minorHAnsi"/>
          <w:sz w:val="22"/>
          <w:szCs w:val="22"/>
          <w:lang w:val="es-419"/>
        </w:rPr>
        <w:t>Además, la experiencia del usuario es fundamental: si el proceso de pago es eficiente y fácil de usar, los turistas no lo perciben como un obstáculo. La preferencia por un destino está mucho más influenciada por el precio total del viaje que por cómo o cuándo se paga una tasa o impuesto.</w:t>
      </w:r>
    </w:p>
    <w:p w14:paraId="6BC2AE79" w14:textId="77777777" w:rsidR="004F2C25" w:rsidRDefault="004F2C25" w:rsidP="001F3583">
      <w:pPr>
        <w:jc w:val="both"/>
        <w:rPr>
          <w:rFonts w:asciiTheme="minorHAnsi" w:hAnsiTheme="minorHAnsi" w:cstheme="minorHAnsi"/>
          <w:sz w:val="22"/>
          <w:szCs w:val="22"/>
          <w:lang w:val="es-419"/>
        </w:rPr>
      </w:pPr>
    </w:p>
    <w:p w14:paraId="61B0BB65" w14:textId="5D99AE5B" w:rsidR="001F3583" w:rsidRPr="001F3583" w:rsidRDefault="001F3583" w:rsidP="001F3583">
      <w:pPr>
        <w:jc w:val="both"/>
        <w:rPr>
          <w:rFonts w:asciiTheme="minorHAnsi" w:hAnsiTheme="minorHAnsi" w:cstheme="minorHAnsi"/>
          <w:sz w:val="22"/>
          <w:szCs w:val="22"/>
          <w:lang w:val="es-419"/>
        </w:rPr>
      </w:pPr>
      <w:r w:rsidRPr="001F3583">
        <w:rPr>
          <w:rFonts w:asciiTheme="minorHAnsi" w:hAnsiTheme="minorHAnsi" w:cstheme="minorHAnsi"/>
          <w:sz w:val="22"/>
          <w:szCs w:val="22"/>
          <w:lang w:val="es-419"/>
        </w:rPr>
        <w:t>El ejemplo de Bonaire es particularmente relevante para ilustrar que la implementación de un sistema de cobro de impuestos turísticos a través de una plataforma en línea no disuade a los visitantes. Desde que Bonaire implementó su sistema el 1 de julio de 2022, ha experimentado un crecimiento constante en el número de turistas.</w:t>
      </w:r>
    </w:p>
    <w:p w14:paraId="3A2239EC" w14:textId="2744335F" w:rsidR="001F3583" w:rsidRPr="001F3583" w:rsidRDefault="001F3583" w:rsidP="001F3583">
      <w:pPr>
        <w:jc w:val="both"/>
        <w:rPr>
          <w:rFonts w:asciiTheme="minorHAnsi" w:hAnsiTheme="minorHAnsi" w:cstheme="minorHAnsi"/>
          <w:sz w:val="22"/>
          <w:szCs w:val="22"/>
          <w:lang w:val="es-419"/>
        </w:rPr>
      </w:pPr>
      <w:r w:rsidRPr="001F3583">
        <w:rPr>
          <w:rFonts w:asciiTheme="minorHAnsi" w:hAnsiTheme="minorHAnsi" w:cstheme="minorHAnsi"/>
          <w:sz w:val="22"/>
          <w:szCs w:val="22"/>
          <w:lang w:val="es-419"/>
        </w:rPr>
        <w:t>En la primera mitad de 2024, Bonaire recibió 94,047 visitantes, lo que representa un crecimiento del 5.97% respecto a los 88,749 visitantes en el mismo período de 2023.En 2023, también hubo un crecimiento del 4.29% en comparación con los 85,100 visitantes de 2022.</w:t>
      </w:r>
      <w:r w:rsidR="00822968">
        <w:rPr>
          <w:rFonts w:asciiTheme="minorHAnsi" w:hAnsiTheme="minorHAnsi" w:cstheme="minorHAnsi"/>
          <w:sz w:val="22"/>
          <w:szCs w:val="22"/>
          <w:lang w:val="es-419"/>
        </w:rPr>
        <w:t xml:space="preserve"> </w:t>
      </w:r>
      <w:r w:rsidRPr="001F3583">
        <w:rPr>
          <w:rFonts w:asciiTheme="minorHAnsi" w:hAnsiTheme="minorHAnsi" w:cstheme="minorHAnsi"/>
          <w:sz w:val="22"/>
          <w:szCs w:val="22"/>
          <w:lang w:val="es-419"/>
        </w:rPr>
        <w:t>Comparando los datos de 2024 con 2022, se observa un crecimiento acumulado del 10.51% en el número de visitantes.</w:t>
      </w:r>
    </w:p>
    <w:p w14:paraId="342BFA16" w14:textId="77777777" w:rsidR="00822968" w:rsidRDefault="00822968" w:rsidP="001F3583">
      <w:pPr>
        <w:jc w:val="both"/>
        <w:rPr>
          <w:rFonts w:asciiTheme="minorHAnsi" w:hAnsiTheme="minorHAnsi" w:cstheme="minorHAnsi"/>
          <w:sz w:val="22"/>
          <w:szCs w:val="22"/>
          <w:lang w:val="es-419"/>
        </w:rPr>
      </w:pPr>
    </w:p>
    <w:p w14:paraId="4E14EA53" w14:textId="7E739BC6" w:rsidR="001F3583" w:rsidRPr="001F3583" w:rsidRDefault="001F3583" w:rsidP="001F3583">
      <w:pPr>
        <w:jc w:val="both"/>
        <w:rPr>
          <w:rFonts w:asciiTheme="minorHAnsi" w:hAnsiTheme="minorHAnsi" w:cstheme="minorHAnsi"/>
          <w:sz w:val="22"/>
          <w:szCs w:val="22"/>
          <w:lang w:val="es-419"/>
        </w:rPr>
      </w:pPr>
      <w:r w:rsidRPr="001F3583">
        <w:rPr>
          <w:rFonts w:asciiTheme="minorHAnsi" w:hAnsiTheme="minorHAnsi" w:cstheme="minorHAnsi"/>
          <w:sz w:val="22"/>
          <w:szCs w:val="22"/>
          <w:lang w:val="es-419"/>
        </w:rPr>
        <w:t>Finalmente, la comparativa global nos muestra que muchos destinos aplican tasas de entrada o impuestos turísticos de manera separada, como las tasas ecológicas, y continúan siendo altamente demandados. Esto refuerza la idea de que los turistas están más motivados por el costo total del viaje que por el formato del pago de una tasa.</w:t>
      </w:r>
    </w:p>
    <w:p w14:paraId="454BE9F8" w14:textId="77777777" w:rsidR="00822968" w:rsidRDefault="00822968" w:rsidP="001F3583">
      <w:pPr>
        <w:jc w:val="both"/>
        <w:rPr>
          <w:rFonts w:asciiTheme="minorHAnsi" w:hAnsiTheme="minorHAnsi" w:cstheme="minorHAnsi"/>
          <w:sz w:val="22"/>
          <w:szCs w:val="22"/>
          <w:lang w:val="es-419"/>
        </w:rPr>
      </w:pPr>
    </w:p>
    <w:p w14:paraId="136E58F5" w14:textId="1625DAE9" w:rsidR="001F3583" w:rsidRPr="001F3583" w:rsidRDefault="001F3583" w:rsidP="001F3583">
      <w:pPr>
        <w:jc w:val="both"/>
        <w:rPr>
          <w:rFonts w:asciiTheme="minorHAnsi" w:hAnsiTheme="minorHAnsi" w:cstheme="minorHAnsi"/>
          <w:sz w:val="22"/>
          <w:szCs w:val="22"/>
          <w:lang w:val="es-419"/>
        </w:rPr>
      </w:pPr>
      <w:r w:rsidRPr="001F3583">
        <w:rPr>
          <w:rFonts w:asciiTheme="minorHAnsi" w:hAnsiTheme="minorHAnsi" w:cstheme="minorHAnsi"/>
          <w:sz w:val="22"/>
          <w:szCs w:val="22"/>
          <w:lang w:val="es-419"/>
        </w:rPr>
        <w:t>Por lo tanto, sugerimos una solución más simple y eficaz: que el gobierno dominicano recaude el pago de la tarjeta de turismo directamente mediante una plataforma en línea. El gobierno ya cuenta con un sitio web (https://eticket.migracion.gob.do/) que podría adaptarse para este fin. Alternativamente, se podría contratar a una empresa especializada como VFS Global, que gestiona cobros similares en varios países.</w:t>
      </w:r>
    </w:p>
    <w:p w14:paraId="36078C7E" w14:textId="77777777" w:rsidR="00822968" w:rsidRDefault="00822968" w:rsidP="001F3583">
      <w:pPr>
        <w:jc w:val="both"/>
        <w:rPr>
          <w:rFonts w:asciiTheme="minorHAnsi" w:hAnsiTheme="minorHAnsi" w:cstheme="minorHAnsi"/>
          <w:sz w:val="22"/>
          <w:szCs w:val="22"/>
          <w:lang w:val="es-419"/>
        </w:rPr>
      </w:pPr>
    </w:p>
    <w:p w14:paraId="6948420D" w14:textId="0C5BBA52" w:rsidR="00F15FA5" w:rsidRPr="004D3714" w:rsidRDefault="001F3583" w:rsidP="001F3583">
      <w:pPr>
        <w:jc w:val="both"/>
        <w:rPr>
          <w:rFonts w:asciiTheme="minorHAnsi" w:hAnsiTheme="minorHAnsi" w:cstheme="minorHAnsi"/>
          <w:sz w:val="22"/>
          <w:szCs w:val="22"/>
          <w:lang w:val="es-VE"/>
        </w:rPr>
      </w:pPr>
      <w:r w:rsidRPr="001F3583">
        <w:rPr>
          <w:rFonts w:asciiTheme="minorHAnsi" w:hAnsiTheme="minorHAnsi" w:cstheme="minorHAnsi"/>
          <w:sz w:val="22"/>
          <w:szCs w:val="22"/>
          <w:lang w:val="es-419"/>
        </w:rPr>
        <w:t>ALTA agradece la oportunidad de compartir estas sugerencias y queda a su disposición para cualquier información adicional.</w:t>
      </w:r>
    </w:p>
    <w:p w14:paraId="6E52CF00" w14:textId="77777777" w:rsidR="00505D7A" w:rsidRPr="004D3714" w:rsidRDefault="00505D7A" w:rsidP="004A7A35">
      <w:pPr>
        <w:jc w:val="both"/>
        <w:rPr>
          <w:rFonts w:asciiTheme="minorHAnsi" w:hAnsiTheme="minorHAnsi" w:cstheme="minorHAnsi"/>
          <w:sz w:val="22"/>
          <w:szCs w:val="22"/>
          <w:lang w:val="es-VE"/>
        </w:rPr>
      </w:pPr>
    </w:p>
    <w:p w14:paraId="11F7686A" w14:textId="77777777" w:rsidR="00505D7A" w:rsidRPr="004D3714" w:rsidRDefault="00505D7A" w:rsidP="004A7A35">
      <w:pPr>
        <w:jc w:val="both"/>
        <w:rPr>
          <w:rFonts w:asciiTheme="minorHAnsi" w:hAnsiTheme="minorHAnsi" w:cstheme="minorHAnsi"/>
          <w:sz w:val="22"/>
          <w:szCs w:val="22"/>
          <w:lang w:val="es-VE"/>
        </w:rPr>
      </w:pPr>
      <w:r w:rsidRPr="004D3714">
        <w:rPr>
          <w:rFonts w:asciiTheme="minorHAnsi" w:hAnsiTheme="minorHAnsi" w:cstheme="minorHAnsi"/>
          <w:sz w:val="22"/>
          <w:szCs w:val="22"/>
          <w:lang w:val="es-VE"/>
        </w:rPr>
        <w:t xml:space="preserve">De Usted, cordialmente, </w:t>
      </w:r>
    </w:p>
    <w:p w14:paraId="5BD278E0" w14:textId="77777777" w:rsidR="00505D7A" w:rsidRPr="004D3714" w:rsidRDefault="00505D7A" w:rsidP="004A7A35">
      <w:pPr>
        <w:jc w:val="both"/>
        <w:rPr>
          <w:rFonts w:asciiTheme="minorHAnsi" w:hAnsiTheme="minorHAnsi" w:cstheme="minorHAnsi"/>
          <w:sz w:val="22"/>
          <w:szCs w:val="22"/>
          <w:lang w:val="es-VE"/>
        </w:rPr>
      </w:pPr>
    </w:p>
    <w:p w14:paraId="4931402B" w14:textId="77777777" w:rsidR="00C76672" w:rsidRPr="004D3714" w:rsidRDefault="00C76672" w:rsidP="004A7A35">
      <w:pPr>
        <w:jc w:val="both"/>
        <w:rPr>
          <w:rFonts w:asciiTheme="minorHAnsi" w:hAnsiTheme="minorHAnsi" w:cstheme="minorHAnsi"/>
          <w:b/>
          <w:bCs/>
          <w:sz w:val="22"/>
          <w:szCs w:val="22"/>
          <w:lang w:val="es-VE"/>
        </w:rPr>
      </w:pPr>
    </w:p>
    <w:p w14:paraId="695F0D2A" w14:textId="0A21AE88" w:rsidR="00505D7A" w:rsidRPr="004D3714" w:rsidRDefault="00505D7A" w:rsidP="004A7A35">
      <w:pPr>
        <w:jc w:val="both"/>
        <w:rPr>
          <w:rFonts w:asciiTheme="minorHAnsi" w:hAnsiTheme="minorHAnsi" w:cstheme="minorHAnsi"/>
          <w:b/>
          <w:bCs/>
          <w:sz w:val="22"/>
          <w:szCs w:val="22"/>
          <w:lang w:val="es-VE"/>
        </w:rPr>
      </w:pPr>
      <w:r w:rsidRPr="004D3714">
        <w:rPr>
          <w:rFonts w:asciiTheme="minorHAnsi" w:hAnsiTheme="minorHAnsi" w:cstheme="minorHAnsi"/>
          <w:b/>
          <w:bCs/>
          <w:sz w:val="22"/>
          <w:szCs w:val="22"/>
          <w:lang w:val="es-VE"/>
        </w:rPr>
        <w:t>Jose Ricardo Botelho</w:t>
      </w:r>
    </w:p>
    <w:p w14:paraId="0F032670" w14:textId="77A4AE2C" w:rsidR="00505D7A" w:rsidRPr="004D3714" w:rsidRDefault="00505D7A" w:rsidP="004A7A35">
      <w:pPr>
        <w:jc w:val="both"/>
        <w:rPr>
          <w:rFonts w:asciiTheme="minorHAnsi" w:hAnsiTheme="minorHAnsi" w:cstheme="minorHAnsi"/>
          <w:sz w:val="22"/>
          <w:szCs w:val="22"/>
          <w:lang w:val="es-VE"/>
        </w:rPr>
      </w:pPr>
      <w:r w:rsidRPr="004D3714">
        <w:rPr>
          <w:rFonts w:asciiTheme="minorHAnsi" w:hAnsiTheme="minorHAnsi" w:cstheme="minorHAnsi"/>
          <w:sz w:val="22"/>
          <w:szCs w:val="22"/>
          <w:lang w:val="es-VE"/>
        </w:rPr>
        <w:t xml:space="preserve">Director Ejecutivo y CEO  </w:t>
      </w:r>
    </w:p>
    <w:p w14:paraId="1E8B7535" w14:textId="44E136E1" w:rsidR="00F15FA5" w:rsidRPr="004D3714" w:rsidRDefault="00505D7A" w:rsidP="004A7A35">
      <w:pPr>
        <w:jc w:val="both"/>
        <w:rPr>
          <w:rFonts w:asciiTheme="minorHAnsi" w:hAnsiTheme="minorHAnsi" w:cstheme="minorHAnsi"/>
          <w:sz w:val="22"/>
          <w:szCs w:val="22"/>
          <w:lang w:val="es-VE"/>
        </w:rPr>
      </w:pPr>
      <w:r w:rsidRPr="004D3714">
        <w:rPr>
          <w:rFonts w:asciiTheme="minorHAnsi" w:hAnsiTheme="minorHAnsi" w:cstheme="minorHAnsi"/>
          <w:sz w:val="22"/>
          <w:szCs w:val="22"/>
          <w:lang w:val="es-VE"/>
        </w:rPr>
        <w:t xml:space="preserve"> </w:t>
      </w:r>
      <w:r w:rsidR="00F15FA5" w:rsidRPr="004D3714">
        <w:rPr>
          <w:rFonts w:asciiTheme="minorHAnsi" w:hAnsiTheme="minorHAnsi" w:cstheme="minorHAnsi"/>
          <w:sz w:val="22"/>
          <w:szCs w:val="22"/>
          <w:lang w:val="es-VE"/>
        </w:rPr>
        <w:t xml:space="preserve"> </w:t>
      </w:r>
    </w:p>
    <w:p w14:paraId="4E6A069D" w14:textId="77777777" w:rsidR="004A7A35" w:rsidRPr="004D3714" w:rsidRDefault="004A7A35" w:rsidP="004A7A35">
      <w:pPr>
        <w:jc w:val="both"/>
        <w:rPr>
          <w:rFonts w:asciiTheme="minorHAnsi" w:hAnsiTheme="minorHAnsi" w:cstheme="minorHAnsi"/>
          <w:sz w:val="22"/>
          <w:szCs w:val="22"/>
          <w:lang w:val="es-VE"/>
        </w:rPr>
      </w:pPr>
    </w:p>
    <w:p w14:paraId="78650BD8" w14:textId="63939057" w:rsidR="00D3138C" w:rsidRPr="004D3714" w:rsidRDefault="000E0921" w:rsidP="004A7A35">
      <w:pPr>
        <w:jc w:val="both"/>
        <w:rPr>
          <w:rFonts w:asciiTheme="minorHAnsi" w:hAnsiTheme="minorHAnsi" w:cstheme="minorHAnsi"/>
          <w:sz w:val="22"/>
          <w:szCs w:val="22"/>
          <w:lang w:val="es-VE"/>
        </w:rPr>
      </w:pPr>
      <w:r w:rsidRPr="004D3714">
        <w:rPr>
          <w:rFonts w:asciiTheme="minorHAnsi" w:hAnsiTheme="minorHAnsi" w:cstheme="minorHAnsi"/>
          <w:sz w:val="22"/>
          <w:szCs w:val="22"/>
          <w:lang w:val="es-VE"/>
        </w:rPr>
        <w:t xml:space="preserve"> </w:t>
      </w:r>
      <w:r w:rsidR="00263774" w:rsidRPr="004D3714">
        <w:rPr>
          <w:rFonts w:asciiTheme="minorHAnsi" w:hAnsiTheme="minorHAnsi" w:cstheme="minorHAnsi"/>
          <w:sz w:val="22"/>
          <w:szCs w:val="22"/>
          <w:lang w:val="es-VE"/>
        </w:rPr>
        <w:t xml:space="preserve">  </w:t>
      </w:r>
      <w:r w:rsidR="0043465A" w:rsidRPr="004D3714">
        <w:rPr>
          <w:rFonts w:asciiTheme="minorHAnsi" w:hAnsiTheme="minorHAnsi" w:cstheme="minorHAnsi"/>
          <w:sz w:val="22"/>
          <w:szCs w:val="22"/>
          <w:lang w:val="es-VE"/>
        </w:rPr>
        <w:t xml:space="preserve"> </w:t>
      </w:r>
      <w:r w:rsidR="00D3138C" w:rsidRPr="004D3714">
        <w:rPr>
          <w:rFonts w:asciiTheme="minorHAnsi" w:hAnsiTheme="minorHAnsi" w:cstheme="minorHAnsi"/>
          <w:sz w:val="22"/>
          <w:szCs w:val="22"/>
          <w:lang w:val="es-VE"/>
        </w:rPr>
        <w:t xml:space="preserve"> </w:t>
      </w:r>
    </w:p>
    <w:p w14:paraId="51E77BED" w14:textId="233634B6" w:rsidR="00345F83" w:rsidRPr="004D3714" w:rsidRDefault="00D67D64" w:rsidP="006056E9">
      <w:pPr>
        <w:rPr>
          <w:rFonts w:asciiTheme="minorHAnsi" w:hAnsiTheme="minorHAnsi" w:cstheme="minorHAnsi"/>
          <w:sz w:val="22"/>
          <w:szCs w:val="22"/>
          <w:lang w:val="es-VE"/>
        </w:rPr>
      </w:pPr>
      <w:r w:rsidRPr="004D3714">
        <w:rPr>
          <w:rFonts w:asciiTheme="minorHAnsi" w:hAnsiTheme="minorHAnsi" w:cstheme="minorHAnsi"/>
          <w:sz w:val="22"/>
          <w:szCs w:val="22"/>
          <w:lang w:val="es-VE"/>
        </w:rPr>
        <w:t xml:space="preserve"> </w:t>
      </w:r>
    </w:p>
    <w:p w14:paraId="2F9C03BC" w14:textId="77777777" w:rsidR="00505D7A" w:rsidRPr="004D3714" w:rsidRDefault="00505D7A" w:rsidP="006056E9">
      <w:pPr>
        <w:rPr>
          <w:rFonts w:asciiTheme="minorHAnsi" w:hAnsiTheme="minorHAnsi" w:cstheme="minorHAnsi"/>
          <w:sz w:val="22"/>
          <w:szCs w:val="22"/>
          <w:lang w:val="es-VE"/>
        </w:rPr>
      </w:pPr>
    </w:p>
    <w:p w14:paraId="5CE035E5" w14:textId="77777777" w:rsidR="00505D7A" w:rsidRPr="004D3714" w:rsidRDefault="00505D7A" w:rsidP="006056E9">
      <w:pPr>
        <w:rPr>
          <w:rFonts w:asciiTheme="minorHAnsi" w:hAnsiTheme="minorHAnsi" w:cstheme="minorHAnsi"/>
          <w:sz w:val="22"/>
          <w:szCs w:val="22"/>
          <w:lang w:val="es-VE"/>
        </w:rPr>
      </w:pPr>
    </w:p>
    <w:p w14:paraId="7A3E9AC1" w14:textId="77777777" w:rsidR="00505D7A" w:rsidRPr="004D3714" w:rsidRDefault="00505D7A" w:rsidP="006056E9">
      <w:pPr>
        <w:rPr>
          <w:rFonts w:asciiTheme="minorHAnsi" w:hAnsiTheme="minorHAnsi" w:cstheme="minorHAnsi"/>
          <w:sz w:val="22"/>
          <w:szCs w:val="22"/>
          <w:lang w:val="es-VE"/>
        </w:rPr>
      </w:pPr>
    </w:p>
    <w:p w14:paraId="4C17B108" w14:textId="77777777" w:rsidR="00505D7A" w:rsidRPr="004D3714" w:rsidRDefault="00505D7A" w:rsidP="006056E9">
      <w:pPr>
        <w:rPr>
          <w:rFonts w:asciiTheme="minorHAnsi" w:hAnsiTheme="minorHAnsi" w:cstheme="minorHAnsi"/>
          <w:sz w:val="22"/>
          <w:szCs w:val="22"/>
          <w:lang w:val="es-VE"/>
        </w:rPr>
      </w:pPr>
    </w:p>
    <w:p w14:paraId="4F8C6EFB" w14:textId="77777777" w:rsidR="00505D7A" w:rsidRPr="004D3714" w:rsidRDefault="00505D7A" w:rsidP="006056E9">
      <w:pPr>
        <w:rPr>
          <w:rFonts w:asciiTheme="minorHAnsi" w:hAnsiTheme="minorHAnsi" w:cstheme="minorHAnsi"/>
          <w:sz w:val="22"/>
          <w:szCs w:val="22"/>
          <w:lang w:val="es-VE"/>
        </w:rPr>
      </w:pPr>
    </w:p>
    <w:p w14:paraId="30D29657" w14:textId="77777777" w:rsidR="00505D7A" w:rsidRPr="004D3714" w:rsidRDefault="00505D7A" w:rsidP="006056E9">
      <w:pPr>
        <w:rPr>
          <w:rFonts w:asciiTheme="minorHAnsi" w:hAnsiTheme="minorHAnsi" w:cstheme="minorHAnsi"/>
          <w:sz w:val="22"/>
          <w:szCs w:val="22"/>
          <w:lang w:val="es-VE"/>
        </w:rPr>
      </w:pPr>
    </w:p>
    <w:p w14:paraId="031C464A" w14:textId="77777777" w:rsidR="00505D7A" w:rsidRPr="004D3714" w:rsidRDefault="00505D7A" w:rsidP="006056E9">
      <w:pPr>
        <w:rPr>
          <w:rFonts w:asciiTheme="minorHAnsi" w:hAnsiTheme="minorHAnsi" w:cstheme="minorHAnsi"/>
          <w:sz w:val="22"/>
          <w:szCs w:val="22"/>
          <w:lang w:val="es-VE"/>
        </w:rPr>
      </w:pPr>
    </w:p>
    <w:p w14:paraId="048ADF63" w14:textId="77777777" w:rsidR="00505D7A" w:rsidRPr="004D3714" w:rsidRDefault="00505D7A" w:rsidP="006056E9">
      <w:pPr>
        <w:rPr>
          <w:rFonts w:asciiTheme="minorHAnsi" w:hAnsiTheme="minorHAnsi" w:cstheme="minorHAnsi"/>
          <w:sz w:val="22"/>
          <w:szCs w:val="22"/>
          <w:lang w:val="es-VE"/>
        </w:rPr>
      </w:pPr>
    </w:p>
    <w:p w14:paraId="01EFEA6F" w14:textId="77777777" w:rsidR="00505D7A" w:rsidRPr="004D3714" w:rsidRDefault="00505D7A" w:rsidP="006056E9">
      <w:pPr>
        <w:rPr>
          <w:rFonts w:asciiTheme="minorHAnsi" w:hAnsiTheme="minorHAnsi" w:cstheme="minorHAnsi"/>
          <w:sz w:val="22"/>
          <w:szCs w:val="22"/>
          <w:lang w:val="es-VE"/>
        </w:rPr>
      </w:pPr>
    </w:p>
    <w:p w14:paraId="0CBA0C52" w14:textId="77777777" w:rsidR="00505D7A" w:rsidRPr="004D3714" w:rsidRDefault="00505D7A" w:rsidP="006056E9">
      <w:pPr>
        <w:rPr>
          <w:rFonts w:asciiTheme="minorHAnsi" w:hAnsiTheme="minorHAnsi" w:cstheme="minorHAnsi"/>
          <w:sz w:val="22"/>
          <w:szCs w:val="22"/>
          <w:lang w:val="es-VE"/>
        </w:rPr>
      </w:pPr>
    </w:p>
    <w:p w14:paraId="30B53E89" w14:textId="51CBB81D" w:rsidR="00505D7A" w:rsidRPr="004D3714" w:rsidRDefault="00505D7A" w:rsidP="006056E9">
      <w:pPr>
        <w:rPr>
          <w:rFonts w:asciiTheme="minorHAnsi" w:hAnsiTheme="minorHAnsi" w:cstheme="minorHAnsi"/>
          <w:sz w:val="22"/>
          <w:szCs w:val="22"/>
          <w:lang w:val="es-VE"/>
        </w:rPr>
      </w:pPr>
    </w:p>
    <w:p w14:paraId="35CD2ABD" w14:textId="59932E95" w:rsidR="00505D7A" w:rsidRPr="004D3714" w:rsidRDefault="006C6180" w:rsidP="006056E9">
      <w:pPr>
        <w:rPr>
          <w:rFonts w:asciiTheme="minorHAnsi" w:hAnsiTheme="minorHAnsi" w:cstheme="minorHAnsi"/>
          <w:sz w:val="22"/>
          <w:szCs w:val="22"/>
          <w:lang w:val="es-VE"/>
        </w:rPr>
      </w:pPr>
      <w:r w:rsidRPr="004D3714">
        <w:rPr>
          <w:rFonts w:asciiTheme="minorHAnsi" w:hAnsiTheme="minorHAnsi" w:cstheme="minorHAnsi"/>
          <w:noProof/>
          <w:sz w:val="22"/>
          <w:szCs w:val="22"/>
        </w:rPr>
        <w:drawing>
          <wp:anchor distT="0" distB="0" distL="114300" distR="114300" simplePos="0" relativeHeight="251658752" behindDoc="0" locked="0" layoutInCell="1" allowOverlap="1" wp14:anchorId="050B03B6" wp14:editId="7E6EF9C5">
            <wp:simplePos x="0" y="0"/>
            <wp:positionH relativeFrom="margin">
              <wp:align>right</wp:align>
            </wp:positionH>
            <wp:positionV relativeFrom="paragraph">
              <wp:posOffset>6350</wp:posOffset>
            </wp:positionV>
            <wp:extent cx="6400800" cy="1006475"/>
            <wp:effectExtent l="0" t="0" r="0" b="3175"/>
            <wp:wrapNone/>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 up of a sign&#10;&#10;Description automatically generated"/>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00800" cy="1006475"/>
                    </a:xfrm>
                    <a:prstGeom prst="rect">
                      <a:avLst/>
                    </a:prstGeom>
                    <a:noFill/>
                    <a:ln>
                      <a:noFill/>
                    </a:ln>
                  </pic:spPr>
                </pic:pic>
              </a:graphicData>
            </a:graphic>
          </wp:anchor>
        </w:drawing>
      </w:r>
    </w:p>
    <w:p w14:paraId="1FF1AA7A" w14:textId="543D953D" w:rsidR="00505D7A" w:rsidRPr="004D3714" w:rsidRDefault="00505D7A" w:rsidP="006056E9">
      <w:pPr>
        <w:rPr>
          <w:rFonts w:asciiTheme="minorHAnsi" w:hAnsiTheme="minorHAnsi" w:cstheme="minorHAnsi"/>
          <w:sz w:val="22"/>
          <w:szCs w:val="22"/>
          <w:lang w:val="es-VE"/>
        </w:rPr>
      </w:pPr>
    </w:p>
    <w:p w14:paraId="68D73443" w14:textId="2C5E2A6E" w:rsidR="00505D7A" w:rsidRPr="004D3714" w:rsidRDefault="00505D7A" w:rsidP="006056E9">
      <w:pPr>
        <w:rPr>
          <w:rFonts w:asciiTheme="minorHAnsi" w:hAnsiTheme="minorHAnsi" w:cstheme="minorHAnsi"/>
          <w:sz w:val="22"/>
          <w:szCs w:val="22"/>
          <w:lang w:val="es-VE"/>
        </w:rPr>
      </w:pPr>
    </w:p>
    <w:p w14:paraId="5C9A3931" w14:textId="1F896B49" w:rsidR="00505D7A" w:rsidRPr="004D3714" w:rsidRDefault="00505D7A" w:rsidP="006056E9">
      <w:pPr>
        <w:rPr>
          <w:rFonts w:asciiTheme="minorHAnsi" w:hAnsiTheme="minorHAnsi" w:cstheme="minorHAnsi"/>
          <w:sz w:val="22"/>
          <w:szCs w:val="22"/>
          <w:lang w:val="es-VE"/>
        </w:rPr>
      </w:pPr>
    </w:p>
    <w:p w14:paraId="31C15A5F" w14:textId="3E06531B" w:rsidR="00B6500F" w:rsidRPr="004D3714" w:rsidRDefault="00B6500F" w:rsidP="00A670E4">
      <w:pPr>
        <w:pStyle w:val="xmsonormal"/>
        <w:rPr>
          <w:rFonts w:asciiTheme="minorHAnsi" w:hAnsiTheme="minorHAnsi" w:cstheme="minorHAnsi"/>
          <w:lang w:val="es-CO"/>
        </w:rPr>
      </w:pPr>
    </w:p>
    <w:sectPr w:rsidR="00B6500F" w:rsidRPr="004D3714" w:rsidSect="0024740B">
      <w:headerReference w:type="default" r:id="rId11"/>
      <w:footerReference w:type="default" r:id="rId12"/>
      <w:pgSz w:w="12240" w:h="15840"/>
      <w:pgMar w:top="1440" w:right="1080" w:bottom="1440" w:left="1080" w:header="144"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CEE748" w14:textId="77777777" w:rsidR="008413E0" w:rsidRDefault="008413E0" w:rsidP="00BC1BA8">
      <w:r>
        <w:separator/>
      </w:r>
    </w:p>
  </w:endnote>
  <w:endnote w:type="continuationSeparator" w:id="0">
    <w:p w14:paraId="00499850" w14:textId="77777777" w:rsidR="008413E0" w:rsidRDefault="008413E0" w:rsidP="00BC1B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E7D183" w14:textId="2AF086DB" w:rsidR="00CF21D9" w:rsidRPr="007603CC" w:rsidRDefault="00B708EB" w:rsidP="00101D3C">
    <w:pPr>
      <w:pStyle w:val="Footer"/>
      <w:ind w:right="-180"/>
      <w:jc w:val="center"/>
      <w:rPr>
        <w:rFonts w:ascii="Arial" w:hAnsi="Arial" w:cs="Arial"/>
        <w:color w:val="365F91" w:themeColor="accent1" w:themeShade="BF"/>
        <w:sz w:val="14"/>
        <w:szCs w:val="14"/>
      </w:rPr>
    </w:pPr>
    <w:r>
      <w:rPr>
        <w:rFonts w:ascii="Arial" w:hAnsi="Arial" w:cs="Arial"/>
        <w:noProof/>
        <w:color w:val="365F91" w:themeColor="accent1" w:themeShade="BF"/>
        <w:sz w:val="14"/>
        <w:szCs w:val="14"/>
      </w:rPr>
      <w:drawing>
        <wp:anchor distT="0" distB="0" distL="114300" distR="114300" simplePos="0" relativeHeight="251660288" behindDoc="0" locked="0" layoutInCell="1" allowOverlap="1" wp14:anchorId="68724936" wp14:editId="04497EEA">
          <wp:simplePos x="0" y="0"/>
          <wp:positionH relativeFrom="column">
            <wp:posOffset>-104775</wp:posOffset>
          </wp:positionH>
          <wp:positionV relativeFrom="paragraph">
            <wp:posOffset>-484505</wp:posOffset>
          </wp:positionV>
          <wp:extent cx="6400800" cy="4318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stretch>
                    <a:fillRect/>
                  </a:stretch>
                </pic:blipFill>
                <pic:spPr>
                  <a:xfrm>
                    <a:off x="0" y="0"/>
                    <a:ext cx="6400800" cy="431800"/>
                  </a:xfrm>
                  <a:prstGeom prst="rect">
                    <a:avLst/>
                  </a:prstGeom>
                </pic:spPr>
              </pic:pic>
            </a:graphicData>
          </a:graphic>
        </wp:anchor>
      </w:drawing>
    </w:r>
  </w:p>
  <w:p w14:paraId="675D6E6C" w14:textId="48F79D07" w:rsidR="00CF21D9" w:rsidRPr="002C164F" w:rsidRDefault="00CF21D9">
    <w:pPr>
      <w:pStyle w:val="Footer"/>
      <w:rPr>
        <w:rFonts w:ascii="Arial" w:hAnsi="Arial" w:cs="Arial"/>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7075A3" w14:textId="77777777" w:rsidR="008413E0" w:rsidRDefault="008413E0" w:rsidP="00BC1BA8">
      <w:r>
        <w:separator/>
      </w:r>
    </w:p>
  </w:footnote>
  <w:footnote w:type="continuationSeparator" w:id="0">
    <w:p w14:paraId="0D3B44FF" w14:textId="77777777" w:rsidR="008413E0" w:rsidRDefault="008413E0" w:rsidP="00BC1B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529095" w14:textId="683E65CA" w:rsidR="00CF21D9" w:rsidRPr="000B4F42" w:rsidRDefault="00DD17D0" w:rsidP="009F4BD7">
    <w:pPr>
      <w:pStyle w:val="Header"/>
      <w:rPr>
        <w:lang w:val="es-CO"/>
      </w:rPr>
    </w:pPr>
    <w:r>
      <w:rPr>
        <w:noProof/>
      </w:rPr>
      <w:drawing>
        <wp:anchor distT="0" distB="0" distL="114300" distR="114300" simplePos="0" relativeHeight="251659264" behindDoc="0" locked="0" layoutInCell="1" allowOverlap="1" wp14:anchorId="3CD3D40B" wp14:editId="257A85C9">
          <wp:simplePos x="0" y="0"/>
          <wp:positionH relativeFrom="margin">
            <wp:posOffset>0</wp:posOffset>
          </wp:positionH>
          <wp:positionV relativeFrom="paragraph">
            <wp:posOffset>170815</wp:posOffset>
          </wp:positionV>
          <wp:extent cx="1696085" cy="687705"/>
          <wp:effectExtent l="0" t="0" r="0" b="0"/>
          <wp:wrapThrough wrapText="bothSides">
            <wp:wrapPolygon edited="0">
              <wp:start x="0" y="0"/>
              <wp:lineTo x="0" y="20942"/>
              <wp:lineTo x="21349" y="20942"/>
              <wp:lineTo x="21349" y="0"/>
              <wp:lineTo x="0" y="0"/>
            </wp:wrapPolygon>
          </wp:wrapThrough>
          <wp:docPr id="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1">
                    <a:extLst>
                      <a:ext uri="{28A0092B-C50C-407E-A947-70E740481C1C}">
                        <a14:useLocalDpi xmlns:a14="http://schemas.microsoft.com/office/drawing/2010/main" val="0"/>
                      </a:ext>
                    </a:extLst>
                  </a:blip>
                  <a:srcRect l="4489" t="2606" r="70032" b="89392"/>
                  <a:stretch/>
                </pic:blipFill>
                <pic:spPr bwMode="auto">
                  <a:xfrm>
                    <a:off x="0" y="0"/>
                    <a:ext cx="1696085" cy="6877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A20732"/>
    <w:multiLevelType w:val="hybridMultilevel"/>
    <w:tmpl w:val="84B46BD4"/>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 w15:restartNumberingAfterBreak="0">
    <w:nsid w:val="19EC24A4"/>
    <w:multiLevelType w:val="hybridMultilevel"/>
    <w:tmpl w:val="9DC87D34"/>
    <w:lvl w:ilvl="0" w:tplc="7382A938">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531077F"/>
    <w:multiLevelType w:val="hybridMultilevel"/>
    <w:tmpl w:val="4C0CDCD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37A608E3"/>
    <w:multiLevelType w:val="hybridMultilevel"/>
    <w:tmpl w:val="B25031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F2C1473"/>
    <w:multiLevelType w:val="hybridMultilevel"/>
    <w:tmpl w:val="75FE3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6E60B93"/>
    <w:multiLevelType w:val="hybridMultilevel"/>
    <w:tmpl w:val="E6DC48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4D63255"/>
    <w:multiLevelType w:val="hybridMultilevel"/>
    <w:tmpl w:val="2670E5EE"/>
    <w:lvl w:ilvl="0" w:tplc="38C07566">
      <w:start w:val="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0E12BD7"/>
    <w:multiLevelType w:val="hybridMultilevel"/>
    <w:tmpl w:val="73F28B66"/>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989700935">
    <w:abstractNumId w:val="1"/>
  </w:num>
  <w:num w:numId="2" w16cid:durableId="538398274">
    <w:abstractNumId w:val="6"/>
  </w:num>
  <w:num w:numId="3" w16cid:durableId="1901362471">
    <w:abstractNumId w:val="3"/>
  </w:num>
  <w:num w:numId="4" w16cid:durableId="652636710">
    <w:abstractNumId w:val="5"/>
  </w:num>
  <w:num w:numId="5" w16cid:durableId="411780730">
    <w:abstractNumId w:val="4"/>
  </w:num>
  <w:num w:numId="6" w16cid:durableId="1697081213">
    <w:abstractNumId w:val="2"/>
  </w:num>
  <w:num w:numId="7" w16cid:durableId="4719461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3279249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1823"/>
    <w:rsid w:val="00000299"/>
    <w:rsid w:val="00002FDB"/>
    <w:rsid w:val="000056C5"/>
    <w:rsid w:val="00005D7F"/>
    <w:rsid w:val="00006A3B"/>
    <w:rsid w:val="000070B5"/>
    <w:rsid w:val="000160EF"/>
    <w:rsid w:val="00016592"/>
    <w:rsid w:val="00016988"/>
    <w:rsid w:val="00016BD7"/>
    <w:rsid w:val="000173F5"/>
    <w:rsid w:val="000273E1"/>
    <w:rsid w:val="00027EC8"/>
    <w:rsid w:val="00034D4B"/>
    <w:rsid w:val="00035C73"/>
    <w:rsid w:val="00036F10"/>
    <w:rsid w:val="00046F04"/>
    <w:rsid w:val="000522AC"/>
    <w:rsid w:val="00055943"/>
    <w:rsid w:val="000612EE"/>
    <w:rsid w:val="000615A3"/>
    <w:rsid w:val="00063E44"/>
    <w:rsid w:val="00065912"/>
    <w:rsid w:val="000663B8"/>
    <w:rsid w:val="00067CF2"/>
    <w:rsid w:val="00070A0E"/>
    <w:rsid w:val="000715A8"/>
    <w:rsid w:val="00072E11"/>
    <w:rsid w:val="000769DE"/>
    <w:rsid w:val="00077EA5"/>
    <w:rsid w:val="00080D9C"/>
    <w:rsid w:val="00082FDE"/>
    <w:rsid w:val="00083247"/>
    <w:rsid w:val="00083E09"/>
    <w:rsid w:val="0008440F"/>
    <w:rsid w:val="00084B25"/>
    <w:rsid w:val="000862FF"/>
    <w:rsid w:val="00091D17"/>
    <w:rsid w:val="000974A0"/>
    <w:rsid w:val="000A216A"/>
    <w:rsid w:val="000A4C6E"/>
    <w:rsid w:val="000A620B"/>
    <w:rsid w:val="000A6D28"/>
    <w:rsid w:val="000B025A"/>
    <w:rsid w:val="000B172E"/>
    <w:rsid w:val="000B469D"/>
    <w:rsid w:val="000B4F42"/>
    <w:rsid w:val="000C177B"/>
    <w:rsid w:val="000C291A"/>
    <w:rsid w:val="000C319A"/>
    <w:rsid w:val="000C3F9C"/>
    <w:rsid w:val="000C612D"/>
    <w:rsid w:val="000C6488"/>
    <w:rsid w:val="000D0C00"/>
    <w:rsid w:val="000D2D6E"/>
    <w:rsid w:val="000D4BE7"/>
    <w:rsid w:val="000E0921"/>
    <w:rsid w:val="000E1B35"/>
    <w:rsid w:val="000E30AF"/>
    <w:rsid w:val="000E6676"/>
    <w:rsid w:val="000F2382"/>
    <w:rsid w:val="000F3B51"/>
    <w:rsid w:val="0010023B"/>
    <w:rsid w:val="00101D3C"/>
    <w:rsid w:val="001141EA"/>
    <w:rsid w:val="00123165"/>
    <w:rsid w:val="00123DC4"/>
    <w:rsid w:val="001253AC"/>
    <w:rsid w:val="00126C92"/>
    <w:rsid w:val="00126CCA"/>
    <w:rsid w:val="00144FB5"/>
    <w:rsid w:val="00145C67"/>
    <w:rsid w:val="001505A9"/>
    <w:rsid w:val="00152B7A"/>
    <w:rsid w:val="00155AD1"/>
    <w:rsid w:val="00164294"/>
    <w:rsid w:val="00167B1A"/>
    <w:rsid w:val="00171131"/>
    <w:rsid w:val="00173E2B"/>
    <w:rsid w:val="00182656"/>
    <w:rsid w:val="00183AA7"/>
    <w:rsid w:val="00191EAE"/>
    <w:rsid w:val="00193C93"/>
    <w:rsid w:val="001A089B"/>
    <w:rsid w:val="001B004D"/>
    <w:rsid w:val="001B0F66"/>
    <w:rsid w:val="001B1125"/>
    <w:rsid w:val="001B1562"/>
    <w:rsid w:val="001B2679"/>
    <w:rsid w:val="001C0E35"/>
    <w:rsid w:val="001C4547"/>
    <w:rsid w:val="001C5250"/>
    <w:rsid w:val="001D255D"/>
    <w:rsid w:val="001D5640"/>
    <w:rsid w:val="001E1BE4"/>
    <w:rsid w:val="001E281A"/>
    <w:rsid w:val="001E3D31"/>
    <w:rsid w:val="001E5B4C"/>
    <w:rsid w:val="001E7D1B"/>
    <w:rsid w:val="001F0098"/>
    <w:rsid w:val="001F0E23"/>
    <w:rsid w:val="001F1184"/>
    <w:rsid w:val="001F3583"/>
    <w:rsid w:val="001F6EA8"/>
    <w:rsid w:val="00202E9B"/>
    <w:rsid w:val="00204C38"/>
    <w:rsid w:val="00205F7A"/>
    <w:rsid w:val="00210A74"/>
    <w:rsid w:val="00221965"/>
    <w:rsid w:val="0023268B"/>
    <w:rsid w:val="002345D1"/>
    <w:rsid w:val="002346B5"/>
    <w:rsid w:val="0024012C"/>
    <w:rsid w:val="00246B12"/>
    <w:rsid w:val="0024740B"/>
    <w:rsid w:val="002508F6"/>
    <w:rsid w:val="00251347"/>
    <w:rsid w:val="002518DA"/>
    <w:rsid w:val="002631D1"/>
    <w:rsid w:val="00263774"/>
    <w:rsid w:val="00271577"/>
    <w:rsid w:val="00272535"/>
    <w:rsid w:val="00274ED1"/>
    <w:rsid w:val="0027566F"/>
    <w:rsid w:val="00276EFD"/>
    <w:rsid w:val="002779C6"/>
    <w:rsid w:val="002842DC"/>
    <w:rsid w:val="00286665"/>
    <w:rsid w:val="00287AEA"/>
    <w:rsid w:val="00291E24"/>
    <w:rsid w:val="0029284F"/>
    <w:rsid w:val="00296B65"/>
    <w:rsid w:val="00297EB2"/>
    <w:rsid w:val="002A09EA"/>
    <w:rsid w:val="002A16BE"/>
    <w:rsid w:val="002A568D"/>
    <w:rsid w:val="002C164F"/>
    <w:rsid w:val="002D1DB5"/>
    <w:rsid w:val="002D33B0"/>
    <w:rsid w:val="002D3B58"/>
    <w:rsid w:val="002D48A4"/>
    <w:rsid w:val="002D5470"/>
    <w:rsid w:val="002D6C63"/>
    <w:rsid w:val="002E0158"/>
    <w:rsid w:val="002E16DF"/>
    <w:rsid w:val="002E1D99"/>
    <w:rsid w:val="002E2B35"/>
    <w:rsid w:val="002E47B6"/>
    <w:rsid w:val="002E4EE8"/>
    <w:rsid w:val="002F046E"/>
    <w:rsid w:val="002F0E31"/>
    <w:rsid w:val="002F4288"/>
    <w:rsid w:val="002F6214"/>
    <w:rsid w:val="00302B85"/>
    <w:rsid w:val="00311E30"/>
    <w:rsid w:val="00313301"/>
    <w:rsid w:val="00317847"/>
    <w:rsid w:val="00321B7C"/>
    <w:rsid w:val="00322AB8"/>
    <w:rsid w:val="003234DD"/>
    <w:rsid w:val="00325429"/>
    <w:rsid w:val="00325B4D"/>
    <w:rsid w:val="00325E2D"/>
    <w:rsid w:val="00331ED7"/>
    <w:rsid w:val="00333A6B"/>
    <w:rsid w:val="00342995"/>
    <w:rsid w:val="00345F83"/>
    <w:rsid w:val="00347BD9"/>
    <w:rsid w:val="003545FB"/>
    <w:rsid w:val="003627A2"/>
    <w:rsid w:val="003670A6"/>
    <w:rsid w:val="00370110"/>
    <w:rsid w:val="00370B9F"/>
    <w:rsid w:val="00370D52"/>
    <w:rsid w:val="00373316"/>
    <w:rsid w:val="00377486"/>
    <w:rsid w:val="00381B3B"/>
    <w:rsid w:val="00382A51"/>
    <w:rsid w:val="00392005"/>
    <w:rsid w:val="00392AAA"/>
    <w:rsid w:val="00393E18"/>
    <w:rsid w:val="0039509B"/>
    <w:rsid w:val="0039792C"/>
    <w:rsid w:val="003A1567"/>
    <w:rsid w:val="003B4006"/>
    <w:rsid w:val="003B51A3"/>
    <w:rsid w:val="003B5AFF"/>
    <w:rsid w:val="003C0A49"/>
    <w:rsid w:val="003C1B66"/>
    <w:rsid w:val="003C76A8"/>
    <w:rsid w:val="003D2B24"/>
    <w:rsid w:val="003D5DA2"/>
    <w:rsid w:val="003D602A"/>
    <w:rsid w:val="003D6993"/>
    <w:rsid w:val="003D71C6"/>
    <w:rsid w:val="003D7D14"/>
    <w:rsid w:val="003E689F"/>
    <w:rsid w:val="003F37EF"/>
    <w:rsid w:val="003F5894"/>
    <w:rsid w:val="0040020D"/>
    <w:rsid w:val="00400BB7"/>
    <w:rsid w:val="00401AB3"/>
    <w:rsid w:val="004036AD"/>
    <w:rsid w:val="00406955"/>
    <w:rsid w:val="00406E94"/>
    <w:rsid w:val="00410AE6"/>
    <w:rsid w:val="004258EB"/>
    <w:rsid w:val="00426CB3"/>
    <w:rsid w:val="00433221"/>
    <w:rsid w:val="0043465A"/>
    <w:rsid w:val="00440A4B"/>
    <w:rsid w:val="00441CD2"/>
    <w:rsid w:val="00442DF2"/>
    <w:rsid w:val="0044388B"/>
    <w:rsid w:val="00455DBC"/>
    <w:rsid w:val="00457AA8"/>
    <w:rsid w:val="00464565"/>
    <w:rsid w:val="0047076E"/>
    <w:rsid w:val="00480BD6"/>
    <w:rsid w:val="00486FFB"/>
    <w:rsid w:val="0049436A"/>
    <w:rsid w:val="004A666C"/>
    <w:rsid w:val="004A7A35"/>
    <w:rsid w:val="004B2606"/>
    <w:rsid w:val="004B505C"/>
    <w:rsid w:val="004C6AE1"/>
    <w:rsid w:val="004D2459"/>
    <w:rsid w:val="004D3714"/>
    <w:rsid w:val="004D5413"/>
    <w:rsid w:val="004E2E32"/>
    <w:rsid w:val="004E3421"/>
    <w:rsid w:val="004E4F0D"/>
    <w:rsid w:val="004F2C25"/>
    <w:rsid w:val="004F3F88"/>
    <w:rsid w:val="004F5254"/>
    <w:rsid w:val="005020D7"/>
    <w:rsid w:val="00504FF4"/>
    <w:rsid w:val="00505D7A"/>
    <w:rsid w:val="00514EF1"/>
    <w:rsid w:val="005230DB"/>
    <w:rsid w:val="005302DB"/>
    <w:rsid w:val="0053282F"/>
    <w:rsid w:val="00533E95"/>
    <w:rsid w:val="005340D1"/>
    <w:rsid w:val="00536C2E"/>
    <w:rsid w:val="0054428B"/>
    <w:rsid w:val="00551201"/>
    <w:rsid w:val="00553C9B"/>
    <w:rsid w:val="00555F83"/>
    <w:rsid w:val="00561F7E"/>
    <w:rsid w:val="00564769"/>
    <w:rsid w:val="005672ED"/>
    <w:rsid w:val="0057127D"/>
    <w:rsid w:val="00573193"/>
    <w:rsid w:val="0057437A"/>
    <w:rsid w:val="00575810"/>
    <w:rsid w:val="00577213"/>
    <w:rsid w:val="005802A1"/>
    <w:rsid w:val="00583DC4"/>
    <w:rsid w:val="005870D6"/>
    <w:rsid w:val="005949D7"/>
    <w:rsid w:val="00596644"/>
    <w:rsid w:val="005A3283"/>
    <w:rsid w:val="005A5A96"/>
    <w:rsid w:val="005A5EAC"/>
    <w:rsid w:val="005B20DF"/>
    <w:rsid w:val="005B5692"/>
    <w:rsid w:val="005B6D17"/>
    <w:rsid w:val="005C076E"/>
    <w:rsid w:val="005C1A25"/>
    <w:rsid w:val="005C27D8"/>
    <w:rsid w:val="005C7EC8"/>
    <w:rsid w:val="005D22DC"/>
    <w:rsid w:val="005D2CD0"/>
    <w:rsid w:val="005E217C"/>
    <w:rsid w:val="005E2AAA"/>
    <w:rsid w:val="005E330A"/>
    <w:rsid w:val="005E6B5F"/>
    <w:rsid w:val="005F0C99"/>
    <w:rsid w:val="005F0FA5"/>
    <w:rsid w:val="005F1C24"/>
    <w:rsid w:val="005F6251"/>
    <w:rsid w:val="00600BD4"/>
    <w:rsid w:val="00602289"/>
    <w:rsid w:val="006056E9"/>
    <w:rsid w:val="00605E9C"/>
    <w:rsid w:val="006150C0"/>
    <w:rsid w:val="00615E9C"/>
    <w:rsid w:val="00616540"/>
    <w:rsid w:val="0061764D"/>
    <w:rsid w:val="00620703"/>
    <w:rsid w:val="00621BE9"/>
    <w:rsid w:val="006236AB"/>
    <w:rsid w:val="00624660"/>
    <w:rsid w:val="00625709"/>
    <w:rsid w:val="0063034C"/>
    <w:rsid w:val="00631F7C"/>
    <w:rsid w:val="00633FBE"/>
    <w:rsid w:val="006400FE"/>
    <w:rsid w:val="00640B65"/>
    <w:rsid w:val="00642B42"/>
    <w:rsid w:val="006476FD"/>
    <w:rsid w:val="00651B54"/>
    <w:rsid w:val="006521E4"/>
    <w:rsid w:val="006602E5"/>
    <w:rsid w:val="006617BF"/>
    <w:rsid w:val="00662F56"/>
    <w:rsid w:val="00675CFC"/>
    <w:rsid w:val="00677258"/>
    <w:rsid w:val="006823E9"/>
    <w:rsid w:val="00685DA6"/>
    <w:rsid w:val="00686AD8"/>
    <w:rsid w:val="006907CC"/>
    <w:rsid w:val="006941A2"/>
    <w:rsid w:val="006A2180"/>
    <w:rsid w:val="006A276E"/>
    <w:rsid w:val="006A500B"/>
    <w:rsid w:val="006A72FB"/>
    <w:rsid w:val="006B384B"/>
    <w:rsid w:val="006B5812"/>
    <w:rsid w:val="006B693F"/>
    <w:rsid w:val="006B6B56"/>
    <w:rsid w:val="006C1099"/>
    <w:rsid w:val="006C6180"/>
    <w:rsid w:val="006C7487"/>
    <w:rsid w:val="006C79CF"/>
    <w:rsid w:val="006D0318"/>
    <w:rsid w:val="006D3600"/>
    <w:rsid w:val="006D769E"/>
    <w:rsid w:val="006E079F"/>
    <w:rsid w:val="006E3D6F"/>
    <w:rsid w:val="006F1A5A"/>
    <w:rsid w:val="006F1C52"/>
    <w:rsid w:val="006F2199"/>
    <w:rsid w:val="00706D36"/>
    <w:rsid w:val="0071105B"/>
    <w:rsid w:val="00715691"/>
    <w:rsid w:val="007233DC"/>
    <w:rsid w:val="00735962"/>
    <w:rsid w:val="007360C4"/>
    <w:rsid w:val="00745A7B"/>
    <w:rsid w:val="00745F91"/>
    <w:rsid w:val="0075087C"/>
    <w:rsid w:val="0075179C"/>
    <w:rsid w:val="00751953"/>
    <w:rsid w:val="007603CC"/>
    <w:rsid w:val="00762B21"/>
    <w:rsid w:val="00765C8B"/>
    <w:rsid w:val="00782257"/>
    <w:rsid w:val="00784AC0"/>
    <w:rsid w:val="007867D8"/>
    <w:rsid w:val="007963F6"/>
    <w:rsid w:val="007A1B74"/>
    <w:rsid w:val="007A1E94"/>
    <w:rsid w:val="007B2024"/>
    <w:rsid w:val="007B2C80"/>
    <w:rsid w:val="007B7E2D"/>
    <w:rsid w:val="007C0423"/>
    <w:rsid w:val="007C0A6B"/>
    <w:rsid w:val="007C7DC8"/>
    <w:rsid w:val="007D228D"/>
    <w:rsid w:val="007D3091"/>
    <w:rsid w:val="007D3A76"/>
    <w:rsid w:val="007E307D"/>
    <w:rsid w:val="007E637F"/>
    <w:rsid w:val="008006AE"/>
    <w:rsid w:val="00802CB3"/>
    <w:rsid w:val="00802F81"/>
    <w:rsid w:val="00806AA3"/>
    <w:rsid w:val="00806B3A"/>
    <w:rsid w:val="00806DD0"/>
    <w:rsid w:val="00807409"/>
    <w:rsid w:val="00811801"/>
    <w:rsid w:val="008139F3"/>
    <w:rsid w:val="00814F5F"/>
    <w:rsid w:val="00815104"/>
    <w:rsid w:val="00816BBF"/>
    <w:rsid w:val="00821BDD"/>
    <w:rsid w:val="0082283F"/>
    <w:rsid w:val="00822968"/>
    <w:rsid w:val="00831F18"/>
    <w:rsid w:val="00832A71"/>
    <w:rsid w:val="008346AD"/>
    <w:rsid w:val="00834B5A"/>
    <w:rsid w:val="00836866"/>
    <w:rsid w:val="00837C1F"/>
    <w:rsid w:val="0084084C"/>
    <w:rsid w:val="00840A1D"/>
    <w:rsid w:val="008413E0"/>
    <w:rsid w:val="00845BCD"/>
    <w:rsid w:val="00846222"/>
    <w:rsid w:val="00850362"/>
    <w:rsid w:val="00854663"/>
    <w:rsid w:val="00856A17"/>
    <w:rsid w:val="0086295B"/>
    <w:rsid w:val="00865EB1"/>
    <w:rsid w:val="008746CA"/>
    <w:rsid w:val="0087631C"/>
    <w:rsid w:val="008776E5"/>
    <w:rsid w:val="00877C35"/>
    <w:rsid w:val="00883355"/>
    <w:rsid w:val="008855A3"/>
    <w:rsid w:val="008876FB"/>
    <w:rsid w:val="008901BB"/>
    <w:rsid w:val="00890B49"/>
    <w:rsid w:val="008970AF"/>
    <w:rsid w:val="008A20A4"/>
    <w:rsid w:val="008A3B28"/>
    <w:rsid w:val="008B5C5C"/>
    <w:rsid w:val="008B6E9D"/>
    <w:rsid w:val="008C013C"/>
    <w:rsid w:val="008C24E7"/>
    <w:rsid w:val="008C453A"/>
    <w:rsid w:val="008C5797"/>
    <w:rsid w:val="008D1A74"/>
    <w:rsid w:val="008D5E7D"/>
    <w:rsid w:val="008E0745"/>
    <w:rsid w:val="008E12D1"/>
    <w:rsid w:val="008E27BA"/>
    <w:rsid w:val="008E2935"/>
    <w:rsid w:val="008E5BD5"/>
    <w:rsid w:val="008E6CFC"/>
    <w:rsid w:val="008F09C2"/>
    <w:rsid w:val="009078EA"/>
    <w:rsid w:val="0091010B"/>
    <w:rsid w:val="00912811"/>
    <w:rsid w:val="00914164"/>
    <w:rsid w:val="00916BB0"/>
    <w:rsid w:val="00922671"/>
    <w:rsid w:val="009257E9"/>
    <w:rsid w:val="0092587A"/>
    <w:rsid w:val="00927DA6"/>
    <w:rsid w:val="009360A3"/>
    <w:rsid w:val="00936984"/>
    <w:rsid w:val="009419D7"/>
    <w:rsid w:val="0094208D"/>
    <w:rsid w:val="00947A3C"/>
    <w:rsid w:val="00947F81"/>
    <w:rsid w:val="00950E15"/>
    <w:rsid w:val="00951AB9"/>
    <w:rsid w:val="0095666A"/>
    <w:rsid w:val="00957BFD"/>
    <w:rsid w:val="00961045"/>
    <w:rsid w:val="00977232"/>
    <w:rsid w:val="00985890"/>
    <w:rsid w:val="00985B2F"/>
    <w:rsid w:val="0098775B"/>
    <w:rsid w:val="0099008D"/>
    <w:rsid w:val="00996D46"/>
    <w:rsid w:val="009A6088"/>
    <w:rsid w:val="009B7706"/>
    <w:rsid w:val="009C10EA"/>
    <w:rsid w:val="009C2F38"/>
    <w:rsid w:val="009C49FC"/>
    <w:rsid w:val="009C79A0"/>
    <w:rsid w:val="009D14B8"/>
    <w:rsid w:val="009D3201"/>
    <w:rsid w:val="009D3649"/>
    <w:rsid w:val="009E601F"/>
    <w:rsid w:val="009E70F2"/>
    <w:rsid w:val="009E78F6"/>
    <w:rsid w:val="009E7EAF"/>
    <w:rsid w:val="009F4BD7"/>
    <w:rsid w:val="009F55FA"/>
    <w:rsid w:val="009F6370"/>
    <w:rsid w:val="00A00F55"/>
    <w:rsid w:val="00A0235D"/>
    <w:rsid w:val="00A02A79"/>
    <w:rsid w:val="00A06CA6"/>
    <w:rsid w:val="00A23BC3"/>
    <w:rsid w:val="00A24C92"/>
    <w:rsid w:val="00A24CE9"/>
    <w:rsid w:val="00A269F8"/>
    <w:rsid w:val="00A26F49"/>
    <w:rsid w:val="00A3772A"/>
    <w:rsid w:val="00A4161F"/>
    <w:rsid w:val="00A46FB6"/>
    <w:rsid w:val="00A55B16"/>
    <w:rsid w:val="00A6475A"/>
    <w:rsid w:val="00A648BD"/>
    <w:rsid w:val="00A670E4"/>
    <w:rsid w:val="00A71FF2"/>
    <w:rsid w:val="00A93899"/>
    <w:rsid w:val="00A95CF9"/>
    <w:rsid w:val="00AA09D9"/>
    <w:rsid w:val="00AA7200"/>
    <w:rsid w:val="00AB08DB"/>
    <w:rsid w:val="00AB2551"/>
    <w:rsid w:val="00AB4BB6"/>
    <w:rsid w:val="00AB5E33"/>
    <w:rsid w:val="00AB7142"/>
    <w:rsid w:val="00AB75BD"/>
    <w:rsid w:val="00AC0F03"/>
    <w:rsid w:val="00AC2D5E"/>
    <w:rsid w:val="00AC7DFD"/>
    <w:rsid w:val="00AD5EE3"/>
    <w:rsid w:val="00AE47A1"/>
    <w:rsid w:val="00AE6F4F"/>
    <w:rsid w:val="00AE767A"/>
    <w:rsid w:val="00AF05CC"/>
    <w:rsid w:val="00AF4FD0"/>
    <w:rsid w:val="00B046BE"/>
    <w:rsid w:val="00B126CD"/>
    <w:rsid w:val="00B12713"/>
    <w:rsid w:val="00B2400C"/>
    <w:rsid w:val="00B248A1"/>
    <w:rsid w:val="00B2633A"/>
    <w:rsid w:val="00B27BC2"/>
    <w:rsid w:val="00B3256E"/>
    <w:rsid w:val="00B33387"/>
    <w:rsid w:val="00B33584"/>
    <w:rsid w:val="00B34C68"/>
    <w:rsid w:val="00B36DA1"/>
    <w:rsid w:val="00B36E8F"/>
    <w:rsid w:val="00B44DBE"/>
    <w:rsid w:val="00B551F9"/>
    <w:rsid w:val="00B55230"/>
    <w:rsid w:val="00B57B5A"/>
    <w:rsid w:val="00B60631"/>
    <w:rsid w:val="00B6500F"/>
    <w:rsid w:val="00B67C82"/>
    <w:rsid w:val="00B708EB"/>
    <w:rsid w:val="00B71169"/>
    <w:rsid w:val="00B723CB"/>
    <w:rsid w:val="00B73F3A"/>
    <w:rsid w:val="00B8442B"/>
    <w:rsid w:val="00B87B19"/>
    <w:rsid w:val="00B917BD"/>
    <w:rsid w:val="00B922D7"/>
    <w:rsid w:val="00B927B7"/>
    <w:rsid w:val="00B929A8"/>
    <w:rsid w:val="00B97357"/>
    <w:rsid w:val="00BA1B5F"/>
    <w:rsid w:val="00BA337D"/>
    <w:rsid w:val="00BA38DF"/>
    <w:rsid w:val="00BA7F5D"/>
    <w:rsid w:val="00BB0047"/>
    <w:rsid w:val="00BB1823"/>
    <w:rsid w:val="00BB499D"/>
    <w:rsid w:val="00BB7673"/>
    <w:rsid w:val="00BB78C4"/>
    <w:rsid w:val="00BC1261"/>
    <w:rsid w:val="00BC1BA8"/>
    <w:rsid w:val="00BC3D81"/>
    <w:rsid w:val="00BC664E"/>
    <w:rsid w:val="00BD1496"/>
    <w:rsid w:val="00BD54CF"/>
    <w:rsid w:val="00BE064E"/>
    <w:rsid w:val="00BE6270"/>
    <w:rsid w:val="00BF344A"/>
    <w:rsid w:val="00BF3695"/>
    <w:rsid w:val="00BF3E2C"/>
    <w:rsid w:val="00BF4D2D"/>
    <w:rsid w:val="00BF6AA6"/>
    <w:rsid w:val="00C0110A"/>
    <w:rsid w:val="00C01B6F"/>
    <w:rsid w:val="00C04927"/>
    <w:rsid w:val="00C05A92"/>
    <w:rsid w:val="00C05E8D"/>
    <w:rsid w:val="00C12B54"/>
    <w:rsid w:val="00C1581B"/>
    <w:rsid w:val="00C16D85"/>
    <w:rsid w:val="00C178A5"/>
    <w:rsid w:val="00C251ED"/>
    <w:rsid w:val="00C279DE"/>
    <w:rsid w:val="00C3456B"/>
    <w:rsid w:val="00C41171"/>
    <w:rsid w:val="00C42400"/>
    <w:rsid w:val="00C538EB"/>
    <w:rsid w:val="00C574AB"/>
    <w:rsid w:val="00C57D49"/>
    <w:rsid w:val="00C6532A"/>
    <w:rsid w:val="00C70CB2"/>
    <w:rsid w:val="00C76672"/>
    <w:rsid w:val="00C944F7"/>
    <w:rsid w:val="00C96D65"/>
    <w:rsid w:val="00CA4D52"/>
    <w:rsid w:val="00CB205C"/>
    <w:rsid w:val="00CC3488"/>
    <w:rsid w:val="00CD0C75"/>
    <w:rsid w:val="00CE0BE2"/>
    <w:rsid w:val="00CE19F3"/>
    <w:rsid w:val="00CE2062"/>
    <w:rsid w:val="00CE219F"/>
    <w:rsid w:val="00CE5D84"/>
    <w:rsid w:val="00CF0384"/>
    <w:rsid w:val="00CF21D9"/>
    <w:rsid w:val="00CF23CC"/>
    <w:rsid w:val="00CF75A9"/>
    <w:rsid w:val="00D01846"/>
    <w:rsid w:val="00D025BB"/>
    <w:rsid w:val="00D03DD9"/>
    <w:rsid w:val="00D05C3B"/>
    <w:rsid w:val="00D05CB1"/>
    <w:rsid w:val="00D21A9C"/>
    <w:rsid w:val="00D2401B"/>
    <w:rsid w:val="00D2417E"/>
    <w:rsid w:val="00D3138C"/>
    <w:rsid w:val="00D34D0D"/>
    <w:rsid w:val="00D3619F"/>
    <w:rsid w:val="00D400D4"/>
    <w:rsid w:val="00D4425B"/>
    <w:rsid w:val="00D4566E"/>
    <w:rsid w:val="00D500A2"/>
    <w:rsid w:val="00D62C2C"/>
    <w:rsid w:val="00D67D50"/>
    <w:rsid w:val="00D67D64"/>
    <w:rsid w:val="00D73B6D"/>
    <w:rsid w:val="00D7411E"/>
    <w:rsid w:val="00D749CB"/>
    <w:rsid w:val="00D76880"/>
    <w:rsid w:val="00D77BEE"/>
    <w:rsid w:val="00D81B79"/>
    <w:rsid w:val="00D85547"/>
    <w:rsid w:val="00D8652F"/>
    <w:rsid w:val="00D928FF"/>
    <w:rsid w:val="00DA1D3E"/>
    <w:rsid w:val="00DA408B"/>
    <w:rsid w:val="00DB1E61"/>
    <w:rsid w:val="00DB365C"/>
    <w:rsid w:val="00DB7C64"/>
    <w:rsid w:val="00DC1FC2"/>
    <w:rsid w:val="00DC32BF"/>
    <w:rsid w:val="00DD17D0"/>
    <w:rsid w:val="00DD1CBF"/>
    <w:rsid w:val="00DD2A0D"/>
    <w:rsid w:val="00DD7F94"/>
    <w:rsid w:val="00DE1E67"/>
    <w:rsid w:val="00DE39EB"/>
    <w:rsid w:val="00DE732A"/>
    <w:rsid w:val="00DF0388"/>
    <w:rsid w:val="00DF058F"/>
    <w:rsid w:val="00DF1CA2"/>
    <w:rsid w:val="00DF6430"/>
    <w:rsid w:val="00DF7CFD"/>
    <w:rsid w:val="00E013D9"/>
    <w:rsid w:val="00E05CB0"/>
    <w:rsid w:val="00E07D78"/>
    <w:rsid w:val="00E139BA"/>
    <w:rsid w:val="00E1536B"/>
    <w:rsid w:val="00E158C6"/>
    <w:rsid w:val="00E2085A"/>
    <w:rsid w:val="00E2371F"/>
    <w:rsid w:val="00E244E4"/>
    <w:rsid w:val="00E340CF"/>
    <w:rsid w:val="00E54269"/>
    <w:rsid w:val="00E542D2"/>
    <w:rsid w:val="00E54789"/>
    <w:rsid w:val="00E54D43"/>
    <w:rsid w:val="00E602C6"/>
    <w:rsid w:val="00E60C30"/>
    <w:rsid w:val="00E60FF4"/>
    <w:rsid w:val="00E62105"/>
    <w:rsid w:val="00E7139A"/>
    <w:rsid w:val="00E9728E"/>
    <w:rsid w:val="00EA0CD1"/>
    <w:rsid w:val="00EA23B0"/>
    <w:rsid w:val="00EB00C7"/>
    <w:rsid w:val="00EB0D46"/>
    <w:rsid w:val="00EC6BA4"/>
    <w:rsid w:val="00ED6277"/>
    <w:rsid w:val="00ED7606"/>
    <w:rsid w:val="00EE00D1"/>
    <w:rsid w:val="00EE4D5D"/>
    <w:rsid w:val="00EF4A65"/>
    <w:rsid w:val="00EF4CF2"/>
    <w:rsid w:val="00F00478"/>
    <w:rsid w:val="00F048D2"/>
    <w:rsid w:val="00F11D01"/>
    <w:rsid w:val="00F12B02"/>
    <w:rsid w:val="00F152ED"/>
    <w:rsid w:val="00F15FA5"/>
    <w:rsid w:val="00F23D1E"/>
    <w:rsid w:val="00F24D6E"/>
    <w:rsid w:val="00F25DA6"/>
    <w:rsid w:val="00F26C5F"/>
    <w:rsid w:val="00F30DF1"/>
    <w:rsid w:val="00F37737"/>
    <w:rsid w:val="00F4081D"/>
    <w:rsid w:val="00F428BA"/>
    <w:rsid w:val="00F43C22"/>
    <w:rsid w:val="00F51275"/>
    <w:rsid w:val="00F57D16"/>
    <w:rsid w:val="00F65F1B"/>
    <w:rsid w:val="00F67857"/>
    <w:rsid w:val="00F7097C"/>
    <w:rsid w:val="00F763A7"/>
    <w:rsid w:val="00F8137A"/>
    <w:rsid w:val="00F82CF5"/>
    <w:rsid w:val="00F84A28"/>
    <w:rsid w:val="00F852CD"/>
    <w:rsid w:val="00F85AF2"/>
    <w:rsid w:val="00F9326C"/>
    <w:rsid w:val="00FA02F6"/>
    <w:rsid w:val="00FA0377"/>
    <w:rsid w:val="00FA04E1"/>
    <w:rsid w:val="00FA0C77"/>
    <w:rsid w:val="00FA1C81"/>
    <w:rsid w:val="00FA1F43"/>
    <w:rsid w:val="00FB152B"/>
    <w:rsid w:val="00FB1582"/>
    <w:rsid w:val="00FB5B60"/>
    <w:rsid w:val="00FB614F"/>
    <w:rsid w:val="00FC114B"/>
    <w:rsid w:val="00FD216F"/>
    <w:rsid w:val="00FD5861"/>
    <w:rsid w:val="00FE0B55"/>
    <w:rsid w:val="00FF374F"/>
    <w:rsid w:val="00FF5A88"/>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0A1E86"/>
  <w15:docId w15:val="{732F1D72-3C30-495C-88C6-0935F9B16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1C5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5CB1"/>
    <w:pPr>
      <w:spacing w:before="240" w:after="120"/>
      <w:outlineLvl w:val="0"/>
    </w:pPr>
    <w:rPr>
      <w:rFonts w:asciiTheme="majorHAnsi" w:hAnsiTheme="majorHAnsi"/>
      <w:b/>
    </w:rPr>
  </w:style>
  <w:style w:type="paragraph" w:styleId="Heading2">
    <w:name w:val="heading 2"/>
    <w:basedOn w:val="Normal"/>
    <w:next w:val="Normal"/>
    <w:link w:val="Heading2Char"/>
    <w:qFormat/>
    <w:rsid w:val="00D05CB1"/>
    <w:pPr>
      <w:shd w:val="clear" w:color="auto" w:fill="595959" w:themeFill="text1" w:themeFillTint="A6"/>
      <w:jc w:val="center"/>
      <w:outlineLvl w:val="1"/>
    </w:pPr>
    <w:rPr>
      <w:rFonts w:asciiTheme="majorHAnsi" w:hAnsiTheme="majorHAnsi"/>
      <w:b/>
      <w:color w:val="FFFFFF" w:themeColor="background1"/>
      <w:sz w:val="22"/>
    </w:rPr>
  </w:style>
  <w:style w:type="paragraph" w:styleId="Heading3">
    <w:name w:val="heading 3"/>
    <w:basedOn w:val="Normal"/>
    <w:next w:val="Normal"/>
    <w:link w:val="Heading3Char"/>
    <w:qFormat/>
    <w:rsid w:val="00D05CB1"/>
    <w:pPr>
      <w:outlineLvl w:val="2"/>
    </w:pPr>
    <w:rPr>
      <w:rFonts w:asciiTheme="minorHAnsi" w:hAnsiTheme="minorHAnsi"/>
      <w:i/>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1BA8"/>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BC1BA8"/>
  </w:style>
  <w:style w:type="paragraph" w:styleId="Footer">
    <w:name w:val="footer"/>
    <w:basedOn w:val="Normal"/>
    <w:link w:val="FooterChar"/>
    <w:unhideWhenUsed/>
    <w:rsid w:val="00BC1BA8"/>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BC1BA8"/>
  </w:style>
  <w:style w:type="paragraph" w:styleId="BalloonText">
    <w:name w:val="Balloon Text"/>
    <w:basedOn w:val="Normal"/>
    <w:link w:val="BalloonTextChar"/>
    <w:uiPriority w:val="99"/>
    <w:semiHidden/>
    <w:unhideWhenUsed/>
    <w:rsid w:val="00BC1BA8"/>
    <w:rPr>
      <w:rFonts w:ascii="Tahoma" w:hAnsi="Tahoma" w:cs="Tahoma"/>
      <w:sz w:val="16"/>
      <w:szCs w:val="16"/>
    </w:rPr>
  </w:style>
  <w:style w:type="character" w:customStyle="1" w:styleId="BalloonTextChar">
    <w:name w:val="Balloon Text Char"/>
    <w:basedOn w:val="DefaultParagraphFont"/>
    <w:link w:val="BalloonText"/>
    <w:uiPriority w:val="99"/>
    <w:semiHidden/>
    <w:rsid w:val="00BC1BA8"/>
    <w:rPr>
      <w:rFonts w:ascii="Tahoma" w:hAnsi="Tahoma" w:cs="Tahoma"/>
      <w:sz w:val="16"/>
      <w:szCs w:val="16"/>
    </w:rPr>
  </w:style>
  <w:style w:type="character" w:styleId="Hyperlink">
    <w:name w:val="Hyperlink"/>
    <w:basedOn w:val="DefaultParagraphFont"/>
    <w:unhideWhenUsed/>
    <w:rsid w:val="006F1C52"/>
    <w:rPr>
      <w:color w:val="0000FF"/>
      <w:u w:val="single"/>
    </w:rPr>
  </w:style>
  <w:style w:type="paragraph" w:styleId="NoSpacing">
    <w:name w:val="No Spacing"/>
    <w:uiPriority w:val="1"/>
    <w:qFormat/>
    <w:rsid w:val="00393E18"/>
    <w:pPr>
      <w:spacing w:after="0" w:line="240" w:lineRule="auto"/>
    </w:pPr>
    <w:rPr>
      <w:rFonts w:eastAsiaTheme="minorEastAsia"/>
    </w:rPr>
  </w:style>
  <w:style w:type="paragraph" w:styleId="ListParagraph">
    <w:name w:val="List Paragraph"/>
    <w:basedOn w:val="Normal"/>
    <w:uiPriority w:val="34"/>
    <w:qFormat/>
    <w:rsid w:val="00C12B54"/>
    <w:pPr>
      <w:spacing w:after="160" w:line="259" w:lineRule="auto"/>
      <w:ind w:left="720"/>
      <w:contextualSpacing/>
    </w:pPr>
    <w:rPr>
      <w:rFonts w:asciiTheme="minorHAnsi" w:eastAsiaTheme="minorHAnsi" w:hAnsiTheme="minorHAnsi" w:cstheme="minorBidi"/>
      <w:sz w:val="22"/>
      <w:szCs w:val="22"/>
    </w:rPr>
  </w:style>
  <w:style w:type="paragraph" w:styleId="NormalWeb">
    <w:name w:val="Normal (Web)"/>
    <w:basedOn w:val="Normal"/>
    <w:uiPriority w:val="99"/>
    <w:rsid w:val="00F43C22"/>
    <w:pPr>
      <w:spacing w:before="100" w:beforeAutospacing="1" w:after="100" w:afterAutospacing="1"/>
    </w:pPr>
  </w:style>
  <w:style w:type="character" w:customStyle="1" w:styleId="Heading1Char">
    <w:name w:val="Heading 1 Char"/>
    <w:basedOn w:val="DefaultParagraphFont"/>
    <w:link w:val="Heading1"/>
    <w:rsid w:val="00D05CB1"/>
    <w:rPr>
      <w:rFonts w:asciiTheme="majorHAnsi" w:eastAsia="Times New Roman" w:hAnsiTheme="majorHAnsi" w:cs="Times New Roman"/>
      <w:b/>
      <w:sz w:val="24"/>
      <w:szCs w:val="24"/>
    </w:rPr>
  </w:style>
  <w:style w:type="character" w:customStyle="1" w:styleId="Heading2Char">
    <w:name w:val="Heading 2 Char"/>
    <w:basedOn w:val="DefaultParagraphFont"/>
    <w:link w:val="Heading2"/>
    <w:rsid w:val="00D05CB1"/>
    <w:rPr>
      <w:rFonts w:asciiTheme="majorHAnsi" w:eastAsia="Times New Roman" w:hAnsiTheme="majorHAnsi" w:cs="Times New Roman"/>
      <w:b/>
      <w:color w:val="FFFFFF" w:themeColor="background1"/>
      <w:szCs w:val="24"/>
      <w:shd w:val="clear" w:color="auto" w:fill="595959" w:themeFill="text1" w:themeFillTint="A6"/>
    </w:rPr>
  </w:style>
  <w:style w:type="character" w:customStyle="1" w:styleId="Heading3Char">
    <w:name w:val="Heading 3 Char"/>
    <w:basedOn w:val="DefaultParagraphFont"/>
    <w:link w:val="Heading3"/>
    <w:rsid w:val="00D05CB1"/>
    <w:rPr>
      <w:rFonts w:eastAsia="Times New Roman" w:cs="Times New Roman"/>
      <w:i/>
      <w:sz w:val="16"/>
      <w:szCs w:val="24"/>
    </w:rPr>
  </w:style>
  <w:style w:type="paragraph" w:customStyle="1" w:styleId="FieldText">
    <w:name w:val="Field Text"/>
    <w:basedOn w:val="Normal"/>
    <w:next w:val="Normal"/>
    <w:link w:val="FieldTextChar"/>
    <w:qFormat/>
    <w:rsid w:val="00D05CB1"/>
    <w:rPr>
      <w:rFonts w:asciiTheme="minorHAnsi" w:hAnsiTheme="minorHAnsi"/>
      <w:b/>
      <w:sz w:val="19"/>
      <w:szCs w:val="19"/>
    </w:rPr>
  </w:style>
  <w:style w:type="character" w:customStyle="1" w:styleId="FieldTextChar">
    <w:name w:val="Field Text Char"/>
    <w:basedOn w:val="DefaultParagraphFont"/>
    <w:link w:val="FieldText"/>
    <w:rsid w:val="00D05CB1"/>
    <w:rPr>
      <w:rFonts w:eastAsia="Times New Roman" w:cs="Times New Roman"/>
      <w:b/>
      <w:sz w:val="19"/>
      <w:szCs w:val="19"/>
    </w:rPr>
  </w:style>
  <w:style w:type="character" w:customStyle="1" w:styleId="hps">
    <w:name w:val="hps"/>
    <w:basedOn w:val="DefaultParagraphFont"/>
    <w:rsid w:val="00FD216F"/>
  </w:style>
  <w:style w:type="character" w:customStyle="1" w:styleId="atn">
    <w:name w:val="atn"/>
    <w:basedOn w:val="DefaultParagraphFont"/>
    <w:rsid w:val="00FD216F"/>
  </w:style>
  <w:style w:type="character" w:styleId="UnresolvedMention">
    <w:name w:val="Unresolved Mention"/>
    <w:basedOn w:val="DefaultParagraphFont"/>
    <w:uiPriority w:val="99"/>
    <w:semiHidden/>
    <w:unhideWhenUsed/>
    <w:rsid w:val="009C2F38"/>
    <w:rPr>
      <w:color w:val="605E5C"/>
      <w:shd w:val="clear" w:color="auto" w:fill="E1DFDD"/>
    </w:rPr>
  </w:style>
  <w:style w:type="paragraph" w:styleId="HTMLPreformatted">
    <w:name w:val="HTML Preformatted"/>
    <w:basedOn w:val="Normal"/>
    <w:link w:val="HTMLPreformattedChar"/>
    <w:uiPriority w:val="99"/>
    <w:unhideWhenUsed/>
    <w:rsid w:val="000A6D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0A6D28"/>
    <w:rPr>
      <w:rFonts w:ascii="Courier New" w:eastAsia="Times New Roman" w:hAnsi="Courier New" w:cs="Courier New"/>
      <w:sz w:val="20"/>
      <w:szCs w:val="20"/>
    </w:rPr>
  </w:style>
  <w:style w:type="paragraph" w:customStyle="1" w:styleId="Default">
    <w:name w:val="Default"/>
    <w:rsid w:val="00602289"/>
    <w:pPr>
      <w:autoSpaceDE w:val="0"/>
      <w:autoSpaceDN w:val="0"/>
      <w:adjustRightInd w:val="0"/>
      <w:spacing w:after="0" w:line="240" w:lineRule="auto"/>
    </w:pPr>
    <w:rPr>
      <w:rFonts w:ascii="Arial" w:hAnsi="Arial" w:cs="Arial"/>
      <w:color w:val="000000"/>
      <w:sz w:val="24"/>
      <w:szCs w:val="24"/>
    </w:rPr>
  </w:style>
  <w:style w:type="character" w:customStyle="1" w:styleId="t-bold">
    <w:name w:val="t-bold"/>
    <w:basedOn w:val="DefaultParagraphFont"/>
    <w:rsid w:val="005802A1"/>
  </w:style>
  <w:style w:type="character" w:customStyle="1" w:styleId="visually-hidden">
    <w:name w:val="visually-hidden"/>
    <w:basedOn w:val="DefaultParagraphFont"/>
    <w:rsid w:val="005802A1"/>
  </w:style>
  <w:style w:type="character" w:customStyle="1" w:styleId="t-14">
    <w:name w:val="t-14"/>
    <w:basedOn w:val="DefaultParagraphFont"/>
    <w:rsid w:val="005802A1"/>
  </w:style>
  <w:style w:type="paragraph" w:customStyle="1" w:styleId="Body">
    <w:name w:val="Body"/>
    <w:rsid w:val="00996D46"/>
    <w:pPr>
      <w:pBdr>
        <w:top w:val="nil"/>
        <w:left w:val="nil"/>
        <w:bottom w:val="nil"/>
        <w:right w:val="nil"/>
        <w:between w:val="nil"/>
        <w:bar w:val="nil"/>
      </w:pBdr>
      <w:spacing w:after="160" w:line="259" w:lineRule="auto"/>
    </w:pPr>
    <w:rPr>
      <w:rFonts w:ascii="Calibri" w:eastAsia="Calibri" w:hAnsi="Calibri" w:cs="Calibri"/>
      <w:color w:val="000000"/>
      <w:u w:color="000000"/>
      <w:bdr w:val="nil"/>
      <w:lang w:val="es-CL" w:eastAsia="es-CL"/>
    </w:rPr>
  </w:style>
  <w:style w:type="paragraph" w:customStyle="1" w:styleId="xmsonormal">
    <w:name w:val="x_msonormal"/>
    <w:basedOn w:val="Normal"/>
    <w:rsid w:val="00996D46"/>
    <w:rPr>
      <w:rFonts w:ascii="Calibri" w:eastAsiaTheme="minorHAnsi" w:hAnsi="Calibri" w:cs="Calibri"/>
      <w:sz w:val="22"/>
      <w:szCs w:val="22"/>
      <w:lang w:val="es-PA" w:eastAsia="es-PA"/>
    </w:rPr>
  </w:style>
  <w:style w:type="paragraph" w:customStyle="1" w:styleId="paragraph">
    <w:name w:val="paragraph"/>
    <w:basedOn w:val="Normal"/>
    <w:rsid w:val="00AB5E33"/>
    <w:pPr>
      <w:spacing w:before="100" w:beforeAutospacing="1" w:after="100" w:afterAutospacing="1"/>
    </w:pPr>
    <w:rPr>
      <w:rFonts w:eastAsiaTheme="minorHAnsi"/>
      <w:lang w:val="es-PA" w:eastAsia="es-MX"/>
    </w:rPr>
  </w:style>
  <w:style w:type="character" w:customStyle="1" w:styleId="Ninguno">
    <w:name w:val="Ninguno"/>
    <w:rsid w:val="00840A1D"/>
  </w:style>
  <w:style w:type="paragraph" w:customStyle="1" w:styleId="Cuerpo">
    <w:name w:val="Cuerpo"/>
    <w:rsid w:val="00840A1D"/>
    <w:pPr>
      <w:pBdr>
        <w:top w:val="nil"/>
        <w:left w:val="nil"/>
        <w:bottom w:val="nil"/>
        <w:right w:val="nil"/>
        <w:between w:val="nil"/>
        <w:bar w:val="nil"/>
      </w:pBdr>
      <w:spacing w:after="160" w:line="259" w:lineRule="auto"/>
    </w:pPr>
    <w:rPr>
      <w:rFonts w:ascii="Calibri" w:eastAsia="Arial Unicode MS" w:hAnsi="Calibri" w:cs="Arial Unicode MS"/>
      <w:color w:val="000000"/>
      <w:u w:color="000000"/>
      <w:bdr w:val="nil"/>
      <w:lang w:val="es-ES_tradnl" w:eastAsia="es-SV"/>
      <w14:textOutline w14:w="0" w14:cap="flat" w14:cmpd="sng" w14:algn="ctr">
        <w14:noFill/>
        <w14:prstDash w14:val="solid"/>
        <w14:bevel/>
      </w14:textOutline>
    </w:rPr>
  </w:style>
  <w:style w:type="character" w:styleId="CommentReference">
    <w:name w:val="annotation reference"/>
    <w:basedOn w:val="DefaultParagraphFont"/>
    <w:uiPriority w:val="99"/>
    <w:semiHidden/>
    <w:unhideWhenUsed/>
    <w:rsid w:val="00BE6270"/>
    <w:rPr>
      <w:sz w:val="16"/>
      <w:szCs w:val="16"/>
    </w:rPr>
  </w:style>
  <w:style w:type="paragraph" w:styleId="CommentText">
    <w:name w:val="annotation text"/>
    <w:basedOn w:val="Normal"/>
    <w:link w:val="CommentTextChar"/>
    <w:uiPriority w:val="99"/>
    <w:unhideWhenUsed/>
    <w:rsid w:val="00BE6270"/>
    <w:rPr>
      <w:sz w:val="20"/>
      <w:szCs w:val="20"/>
    </w:rPr>
  </w:style>
  <w:style w:type="character" w:customStyle="1" w:styleId="CommentTextChar">
    <w:name w:val="Comment Text Char"/>
    <w:basedOn w:val="DefaultParagraphFont"/>
    <w:link w:val="CommentText"/>
    <w:uiPriority w:val="99"/>
    <w:rsid w:val="00BE627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E6270"/>
    <w:rPr>
      <w:b/>
      <w:bCs/>
    </w:rPr>
  </w:style>
  <w:style w:type="character" w:customStyle="1" w:styleId="CommentSubjectChar">
    <w:name w:val="Comment Subject Char"/>
    <w:basedOn w:val="CommentTextChar"/>
    <w:link w:val="CommentSubject"/>
    <w:uiPriority w:val="99"/>
    <w:semiHidden/>
    <w:rsid w:val="00BE6270"/>
    <w:rPr>
      <w:rFonts w:ascii="Times New Roman" w:eastAsia="Times New Roman" w:hAnsi="Times New Roman" w:cs="Times New Roman"/>
      <w:b/>
      <w:bCs/>
      <w:sz w:val="20"/>
      <w:szCs w:val="20"/>
    </w:rPr>
  </w:style>
  <w:style w:type="paragraph" w:styleId="Revision">
    <w:name w:val="Revision"/>
    <w:hidden/>
    <w:uiPriority w:val="99"/>
    <w:semiHidden/>
    <w:rsid w:val="00FA04E1"/>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068885">
      <w:bodyDiv w:val="1"/>
      <w:marLeft w:val="0"/>
      <w:marRight w:val="0"/>
      <w:marTop w:val="0"/>
      <w:marBottom w:val="0"/>
      <w:divBdr>
        <w:top w:val="none" w:sz="0" w:space="0" w:color="auto"/>
        <w:left w:val="none" w:sz="0" w:space="0" w:color="auto"/>
        <w:bottom w:val="none" w:sz="0" w:space="0" w:color="auto"/>
        <w:right w:val="none" w:sz="0" w:space="0" w:color="auto"/>
      </w:divBdr>
    </w:div>
    <w:div w:id="84813897">
      <w:bodyDiv w:val="1"/>
      <w:marLeft w:val="0"/>
      <w:marRight w:val="0"/>
      <w:marTop w:val="0"/>
      <w:marBottom w:val="0"/>
      <w:divBdr>
        <w:top w:val="none" w:sz="0" w:space="0" w:color="auto"/>
        <w:left w:val="none" w:sz="0" w:space="0" w:color="auto"/>
        <w:bottom w:val="none" w:sz="0" w:space="0" w:color="auto"/>
        <w:right w:val="none" w:sz="0" w:space="0" w:color="auto"/>
      </w:divBdr>
    </w:div>
    <w:div w:id="409350475">
      <w:bodyDiv w:val="1"/>
      <w:marLeft w:val="0"/>
      <w:marRight w:val="0"/>
      <w:marTop w:val="0"/>
      <w:marBottom w:val="0"/>
      <w:divBdr>
        <w:top w:val="none" w:sz="0" w:space="0" w:color="auto"/>
        <w:left w:val="none" w:sz="0" w:space="0" w:color="auto"/>
        <w:bottom w:val="none" w:sz="0" w:space="0" w:color="auto"/>
        <w:right w:val="none" w:sz="0" w:space="0" w:color="auto"/>
      </w:divBdr>
    </w:div>
    <w:div w:id="648021373">
      <w:bodyDiv w:val="1"/>
      <w:marLeft w:val="0"/>
      <w:marRight w:val="0"/>
      <w:marTop w:val="0"/>
      <w:marBottom w:val="0"/>
      <w:divBdr>
        <w:top w:val="none" w:sz="0" w:space="0" w:color="auto"/>
        <w:left w:val="none" w:sz="0" w:space="0" w:color="auto"/>
        <w:bottom w:val="none" w:sz="0" w:space="0" w:color="auto"/>
        <w:right w:val="none" w:sz="0" w:space="0" w:color="auto"/>
      </w:divBdr>
    </w:div>
    <w:div w:id="684408968">
      <w:bodyDiv w:val="1"/>
      <w:marLeft w:val="0"/>
      <w:marRight w:val="0"/>
      <w:marTop w:val="0"/>
      <w:marBottom w:val="0"/>
      <w:divBdr>
        <w:top w:val="none" w:sz="0" w:space="0" w:color="auto"/>
        <w:left w:val="none" w:sz="0" w:space="0" w:color="auto"/>
        <w:bottom w:val="none" w:sz="0" w:space="0" w:color="auto"/>
        <w:right w:val="none" w:sz="0" w:space="0" w:color="auto"/>
      </w:divBdr>
    </w:div>
    <w:div w:id="745958452">
      <w:bodyDiv w:val="1"/>
      <w:marLeft w:val="0"/>
      <w:marRight w:val="0"/>
      <w:marTop w:val="0"/>
      <w:marBottom w:val="0"/>
      <w:divBdr>
        <w:top w:val="none" w:sz="0" w:space="0" w:color="auto"/>
        <w:left w:val="none" w:sz="0" w:space="0" w:color="auto"/>
        <w:bottom w:val="none" w:sz="0" w:space="0" w:color="auto"/>
        <w:right w:val="none" w:sz="0" w:space="0" w:color="auto"/>
      </w:divBdr>
    </w:div>
    <w:div w:id="779226869">
      <w:bodyDiv w:val="1"/>
      <w:marLeft w:val="0"/>
      <w:marRight w:val="0"/>
      <w:marTop w:val="0"/>
      <w:marBottom w:val="0"/>
      <w:divBdr>
        <w:top w:val="none" w:sz="0" w:space="0" w:color="auto"/>
        <w:left w:val="none" w:sz="0" w:space="0" w:color="auto"/>
        <w:bottom w:val="none" w:sz="0" w:space="0" w:color="auto"/>
        <w:right w:val="none" w:sz="0" w:space="0" w:color="auto"/>
      </w:divBdr>
    </w:div>
    <w:div w:id="827096875">
      <w:bodyDiv w:val="1"/>
      <w:marLeft w:val="0"/>
      <w:marRight w:val="0"/>
      <w:marTop w:val="0"/>
      <w:marBottom w:val="0"/>
      <w:divBdr>
        <w:top w:val="none" w:sz="0" w:space="0" w:color="auto"/>
        <w:left w:val="none" w:sz="0" w:space="0" w:color="auto"/>
        <w:bottom w:val="none" w:sz="0" w:space="0" w:color="auto"/>
        <w:right w:val="none" w:sz="0" w:space="0" w:color="auto"/>
      </w:divBdr>
    </w:div>
    <w:div w:id="1076854421">
      <w:bodyDiv w:val="1"/>
      <w:marLeft w:val="0"/>
      <w:marRight w:val="0"/>
      <w:marTop w:val="0"/>
      <w:marBottom w:val="0"/>
      <w:divBdr>
        <w:top w:val="none" w:sz="0" w:space="0" w:color="auto"/>
        <w:left w:val="none" w:sz="0" w:space="0" w:color="auto"/>
        <w:bottom w:val="none" w:sz="0" w:space="0" w:color="auto"/>
        <w:right w:val="none" w:sz="0" w:space="0" w:color="auto"/>
      </w:divBdr>
    </w:div>
    <w:div w:id="1396276969">
      <w:bodyDiv w:val="1"/>
      <w:marLeft w:val="0"/>
      <w:marRight w:val="0"/>
      <w:marTop w:val="0"/>
      <w:marBottom w:val="0"/>
      <w:divBdr>
        <w:top w:val="none" w:sz="0" w:space="0" w:color="auto"/>
        <w:left w:val="none" w:sz="0" w:space="0" w:color="auto"/>
        <w:bottom w:val="none" w:sz="0" w:space="0" w:color="auto"/>
        <w:right w:val="none" w:sz="0" w:space="0" w:color="auto"/>
      </w:divBdr>
    </w:div>
    <w:div w:id="1581791430">
      <w:bodyDiv w:val="1"/>
      <w:marLeft w:val="0"/>
      <w:marRight w:val="0"/>
      <w:marTop w:val="0"/>
      <w:marBottom w:val="0"/>
      <w:divBdr>
        <w:top w:val="none" w:sz="0" w:space="0" w:color="auto"/>
        <w:left w:val="none" w:sz="0" w:space="0" w:color="auto"/>
        <w:bottom w:val="none" w:sz="0" w:space="0" w:color="auto"/>
        <w:right w:val="none" w:sz="0" w:space="0" w:color="auto"/>
      </w:divBdr>
    </w:div>
    <w:div w:id="1652827765">
      <w:bodyDiv w:val="1"/>
      <w:marLeft w:val="0"/>
      <w:marRight w:val="0"/>
      <w:marTop w:val="0"/>
      <w:marBottom w:val="0"/>
      <w:divBdr>
        <w:top w:val="none" w:sz="0" w:space="0" w:color="auto"/>
        <w:left w:val="none" w:sz="0" w:space="0" w:color="auto"/>
        <w:bottom w:val="none" w:sz="0" w:space="0" w:color="auto"/>
        <w:right w:val="none" w:sz="0" w:space="0" w:color="auto"/>
      </w:divBdr>
    </w:div>
    <w:div w:id="1739982106">
      <w:bodyDiv w:val="1"/>
      <w:marLeft w:val="0"/>
      <w:marRight w:val="0"/>
      <w:marTop w:val="0"/>
      <w:marBottom w:val="0"/>
      <w:divBdr>
        <w:top w:val="none" w:sz="0" w:space="0" w:color="auto"/>
        <w:left w:val="none" w:sz="0" w:space="0" w:color="auto"/>
        <w:bottom w:val="none" w:sz="0" w:space="0" w:color="auto"/>
        <w:right w:val="none" w:sz="0" w:space="0" w:color="auto"/>
      </w:divBdr>
    </w:div>
    <w:div w:id="1822693249">
      <w:bodyDiv w:val="1"/>
      <w:marLeft w:val="0"/>
      <w:marRight w:val="0"/>
      <w:marTop w:val="0"/>
      <w:marBottom w:val="0"/>
      <w:divBdr>
        <w:top w:val="none" w:sz="0" w:space="0" w:color="auto"/>
        <w:left w:val="none" w:sz="0" w:space="0" w:color="auto"/>
        <w:bottom w:val="none" w:sz="0" w:space="0" w:color="auto"/>
        <w:right w:val="none" w:sz="0" w:space="0" w:color="auto"/>
      </w:divBdr>
    </w:div>
    <w:div w:id="1875775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TA\Documents\HR\STAFF\CONSULTANTS\Valdirene%20Bronca\LETTER%20-%20Consulting%20Cert%20-%20Ptgse.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3C7A5F3E35064781DF888FA8A7AEA5" ma:contentTypeVersion="10" ma:contentTypeDescription="Create a new document." ma:contentTypeScope="" ma:versionID="4c51088c75b9785051f948fd43a31ceb">
  <xsd:schema xmlns:xsd="http://www.w3.org/2001/XMLSchema" xmlns:xs="http://www.w3.org/2001/XMLSchema" xmlns:p="http://schemas.microsoft.com/office/2006/metadata/properties" xmlns:ns3="e9d6db52-0b47-4c63-8927-7186ef7bab3a" targetNamespace="http://schemas.microsoft.com/office/2006/metadata/properties" ma:root="true" ma:fieldsID="eba8b6582ca5133d889521a04216893c" ns3:_="">
    <xsd:import namespace="e9d6db52-0b47-4c63-8927-7186ef7bab3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d6db52-0b47-4c63-8927-7186ef7bab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BF7E35-B28A-4DC6-93C0-5930A1CEEF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d6db52-0b47-4c63-8927-7186ef7bab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22037B-B1DB-4537-A820-2BA10758C9C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761DA9E-278D-4905-BD1E-FFFABF6395B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 - Consulting Cert - Ptgse</Template>
  <TotalTime>10</TotalTime>
  <Pages>3</Pages>
  <Words>832</Words>
  <Characters>4743</Characters>
  <Application>Microsoft Office Word</Application>
  <DocSecurity>0</DocSecurity>
  <Lines>39</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Toshiba</Company>
  <LinksUpToDate>false</LinksUpToDate>
  <CharactersWithSpaces>5564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ALTA</dc:creator>
  <cp:keywords/>
  <dc:description/>
  <cp:lastModifiedBy>Juan Sarmiento</cp:lastModifiedBy>
  <cp:revision>13</cp:revision>
  <cp:lastPrinted>2022-10-08T18:24:00Z</cp:lastPrinted>
  <dcterms:created xsi:type="dcterms:W3CDTF">2024-07-26T18:54:00Z</dcterms:created>
  <dcterms:modified xsi:type="dcterms:W3CDTF">2024-09-27T22:30:00Z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0x010100AD3C7A5F3E35064781DF888FA8A7AEA5</vt:lpwstr>
  </property>
  <property fmtid="{D5CDD505-2E9C-101B-9397-08002B2CF9AE}" pid="3" name="GrammarlyDocumentId">
    <vt:lpwstr>05cc852ed1d292e32e2998f8617d899e33d51af4c815a916063350652d3bb68b</vt:lpwstr>
  </property>
</Properties>
</file>