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xml" ContentType="application/vnd.openxmlformats-officedocument.themeOverride+xml"/>
  <Override PartName="/word/drawings/drawing3.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4.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2.xml" ContentType="application/vnd.openxmlformats-officedocument.themeOverride+xml"/>
  <Override PartName="/word/drawings/drawing5.xml" ContentType="application/vnd.openxmlformats-officedocument.drawingml.chartshapes+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Ex1.xml" ContentType="application/vnd.ms-office.chartex+xml"/>
  <Override PartName="/word/charts/style10.xml" ContentType="application/vnd.ms-office.chartstyle+xml"/>
  <Override PartName="/word/charts/colors10.xml" ContentType="application/vnd.ms-office.chartcolorstyle+xml"/>
  <Override PartName="/word/charts/chart10.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1.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3.xml" ContentType="application/vnd.openxmlformats-officedocument.themeOverride+xml"/>
  <Override PartName="/word/charts/chart12.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3.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4.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5.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6.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7.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8.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19.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0.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1.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2.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3.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4.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25.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26.xml" ContentType="application/vnd.openxmlformats-officedocument.drawingml.chart+xml"/>
  <Override PartName="/word/charts/style27.xml" ContentType="application/vnd.ms-office.chartstyle+xml"/>
  <Override PartName="/word/charts/colors27.xml" ContentType="application/vnd.ms-office.chartcolorstyle+xml"/>
  <Override PartName="/word/theme/themeOverride4.xml" ContentType="application/vnd.openxmlformats-officedocument.themeOverride+xml"/>
  <Override PartName="/word/drawings/drawing6.xml" ContentType="application/vnd.openxmlformats-officedocument.drawingml.chartshapes+xml"/>
  <Override PartName="/word/charts/chart27.xml" ContentType="application/vnd.openxmlformats-officedocument.drawingml.chart+xml"/>
  <Override PartName="/word/charts/style28.xml" ContentType="application/vnd.ms-office.chartstyle+xml"/>
  <Override PartName="/word/charts/colors28.xml" ContentType="application/vnd.ms-office.chartcolorstyle+xml"/>
  <Override PartName="/word/theme/themeOverride5.xml" ContentType="application/vnd.openxmlformats-officedocument.themeOverride+xml"/>
  <Override PartName="/word/charts/chart28.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29.xml" ContentType="application/vnd.openxmlformats-officedocument.drawingml.chart+xml"/>
  <Override PartName="/word/charts/style30.xml" ContentType="application/vnd.ms-office.chartstyle+xml"/>
  <Override PartName="/word/charts/colors30.xml" ContentType="application/vnd.ms-office.chartcolorstyle+xml"/>
  <Override PartName="/word/theme/themeOverride6.xml" ContentType="application/vnd.openxmlformats-officedocument.themeOverride+xml"/>
  <Override PartName="/word/charts/chart30.xml" ContentType="application/vnd.openxmlformats-officedocument.drawingml.chart+xml"/>
  <Override PartName="/word/charts/style31.xml" ContentType="application/vnd.ms-office.chartstyle+xml"/>
  <Override PartName="/word/charts/colors31.xml" ContentType="application/vnd.ms-office.chartcolorstyle+xml"/>
  <Override PartName="/word/theme/themeOverride7.xml" ContentType="application/vnd.openxmlformats-officedocument.themeOverride+xml"/>
  <Override PartName="/word/drawings/drawing7.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inorHAnsi" w:eastAsiaTheme="minorHAnsi" w:hAnsiTheme="minorHAnsi" w:cstheme="minorBidi"/>
          <w:color w:val="auto"/>
          <w:kern w:val="2"/>
          <w:sz w:val="22"/>
          <w:szCs w:val="22"/>
          <w:lang w:val="es-ES" w:eastAsia="en-US"/>
          <w14:ligatures w14:val="standardContextual"/>
        </w:rPr>
        <w:id w:val="-316956858"/>
        <w:docPartObj>
          <w:docPartGallery w:val="Table of Contents"/>
          <w:docPartUnique/>
        </w:docPartObj>
      </w:sdtPr>
      <w:sdtEndPr>
        <w:rPr>
          <w:rFonts w:ascii="Calibri" w:hAnsi="Calibri" w:cs="Calibri"/>
          <w:b/>
          <w:sz w:val="20"/>
          <w:szCs w:val="20"/>
        </w:rPr>
      </w:sdtEndPr>
      <w:sdtContent>
        <w:p w14:paraId="16602C8E" w14:textId="40256B33" w:rsidR="00FB195F" w:rsidRDefault="00FB195F">
          <w:pPr>
            <w:pStyle w:val="TOCHeading"/>
          </w:pPr>
          <w:r>
            <w:rPr>
              <w:lang w:val="es-ES"/>
            </w:rPr>
            <w:t>Contenido</w:t>
          </w:r>
        </w:p>
        <w:p w14:paraId="24774035" w14:textId="05F3EAC4" w:rsidR="003470BA" w:rsidRDefault="00FB195F">
          <w:pPr>
            <w:pStyle w:val="TOC1"/>
            <w:tabs>
              <w:tab w:val="right" w:leader="dot" w:pos="9350"/>
            </w:tabs>
            <w:rPr>
              <w:rFonts w:eastAsiaTheme="minorEastAsia"/>
              <w:noProof/>
              <w:sz w:val="24"/>
              <w:szCs w:val="24"/>
              <w:lang w:val="en-US"/>
            </w:rPr>
          </w:pPr>
          <w:r w:rsidRPr="00497008">
            <w:rPr>
              <w:rFonts w:ascii="Calibri" w:hAnsi="Calibri" w:cs="Calibri"/>
              <w:sz w:val="16"/>
              <w:szCs w:val="16"/>
            </w:rPr>
            <w:fldChar w:fldCharType="begin"/>
          </w:r>
          <w:r w:rsidRPr="00497008">
            <w:rPr>
              <w:rFonts w:ascii="Calibri" w:hAnsi="Calibri" w:cs="Calibri"/>
              <w:sz w:val="16"/>
              <w:szCs w:val="16"/>
            </w:rPr>
            <w:instrText xml:space="preserve"> TOC \o "1-3" \h \z \u </w:instrText>
          </w:r>
          <w:r w:rsidRPr="00497008">
            <w:rPr>
              <w:rFonts w:ascii="Calibri" w:hAnsi="Calibri" w:cs="Calibri"/>
              <w:sz w:val="16"/>
              <w:szCs w:val="16"/>
            </w:rPr>
            <w:fldChar w:fldCharType="separate"/>
          </w:r>
          <w:hyperlink w:anchor="_Toc178946932" w:history="1">
            <w:r w:rsidR="003470BA" w:rsidRPr="00111358">
              <w:rPr>
                <w:rStyle w:val="Hyperlink"/>
                <w:rFonts w:ascii="Calibri" w:hAnsi="Calibri" w:cs="Calibri"/>
                <w:b/>
                <w:bCs/>
                <w:noProof/>
              </w:rPr>
              <w:t>Resumen Ejecutivo</w:t>
            </w:r>
            <w:r w:rsidR="003470BA">
              <w:rPr>
                <w:noProof/>
                <w:webHidden/>
              </w:rPr>
              <w:tab/>
            </w:r>
            <w:r w:rsidR="003470BA">
              <w:rPr>
                <w:noProof/>
                <w:webHidden/>
              </w:rPr>
              <w:fldChar w:fldCharType="begin"/>
            </w:r>
            <w:r w:rsidR="003470BA">
              <w:rPr>
                <w:noProof/>
                <w:webHidden/>
              </w:rPr>
              <w:instrText xml:space="preserve"> PAGEREF _Toc178946932 \h </w:instrText>
            </w:r>
            <w:r w:rsidR="003470BA">
              <w:rPr>
                <w:noProof/>
                <w:webHidden/>
              </w:rPr>
            </w:r>
            <w:r w:rsidR="003470BA">
              <w:rPr>
                <w:noProof/>
                <w:webHidden/>
              </w:rPr>
              <w:fldChar w:fldCharType="separate"/>
            </w:r>
            <w:r w:rsidR="003470BA">
              <w:rPr>
                <w:noProof/>
                <w:webHidden/>
              </w:rPr>
              <w:t>3</w:t>
            </w:r>
            <w:r w:rsidR="003470BA">
              <w:rPr>
                <w:noProof/>
                <w:webHidden/>
              </w:rPr>
              <w:fldChar w:fldCharType="end"/>
            </w:r>
          </w:hyperlink>
        </w:p>
        <w:p w14:paraId="0DE703AE" w14:textId="29C0D495" w:rsidR="003470BA" w:rsidRDefault="003470BA">
          <w:pPr>
            <w:pStyle w:val="TOC1"/>
            <w:tabs>
              <w:tab w:val="right" w:leader="dot" w:pos="9350"/>
            </w:tabs>
            <w:rPr>
              <w:rFonts w:eastAsiaTheme="minorEastAsia"/>
              <w:noProof/>
              <w:sz w:val="24"/>
              <w:szCs w:val="24"/>
              <w:lang w:val="en-US"/>
            </w:rPr>
          </w:pPr>
          <w:hyperlink w:anchor="_Toc178946933" w:history="1">
            <w:r w:rsidRPr="00111358">
              <w:rPr>
                <w:rStyle w:val="Hyperlink"/>
                <w:rFonts w:ascii="Calibri" w:hAnsi="Calibri" w:cs="Calibri"/>
                <w:b/>
                <w:bCs/>
                <w:noProof/>
              </w:rPr>
              <w:t>Introducción</w:t>
            </w:r>
            <w:r>
              <w:rPr>
                <w:noProof/>
                <w:webHidden/>
              </w:rPr>
              <w:tab/>
            </w:r>
            <w:r>
              <w:rPr>
                <w:noProof/>
                <w:webHidden/>
              </w:rPr>
              <w:fldChar w:fldCharType="begin"/>
            </w:r>
            <w:r>
              <w:rPr>
                <w:noProof/>
                <w:webHidden/>
              </w:rPr>
              <w:instrText xml:space="preserve"> PAGEREF _Toc178946933 \h </w:instrText>
            </w:r>
            <w:r>
              <w:rPr>
                <w:noProof/>
                <w:webHidden/>
              </w:rPr>
            </w:r>
            <w:r>
              <w:rPr>
                <w:noProof/>
                <w:webHidden/>
              </w:rPr>
              <w:fldChar w:fldCharType="separate"/>
            </w:r>
            <w:r>
              <w:rPr>
                <w:noProof/>
                <w:webHidden/>
              </w:rPr>
              <w:t>5</w:t>
            </w:r>
            <w:r>
              <w:rPr>
                <w:noProof/>
                <w:webHidden/>
              </w:rPr>
              <w:fldChar w:fldCharType="end"/>
            </w:r>
          </w:hyperlink>
        </w:p>
        <w:p w14:paraId="7284D631" w14:textId="1004D3E1" w:rsidR="003470BA" w:rsidRDefault="003470BA">
          <w:pPr>
            <w:pStyle w:val="TOC2"/>
            <w:tabs>
              <w:tab w:val="right" w:leader="dot" w:pos="9350"/>
            </w:tabs>
            <w:rPr>
              <w:rFonts w:eastAsiaTheme="minorEastAsia"/>
              <w:noProof/>
              <w:sz w:val="24"/>
              <w:szCs w:val="24"/>
              <w:lang w:val="en-US"/>
            </w:rPr>
          </w:pPr>
          <w:hyperlink w:anchor="_Toc178946934" w:history="1">
            <w:r w:rsidRPr="00111358">
              <w:rPr>
                <w:rStyle w:val="Hyperlink"/>
                <w:rFonts w:ascii="Calibri" w:hAnsi="Calibri" w:cs="Calibri"/>
                <w:noProof/>
              </w:rPr>
              <w:t xml:space="preserve">Gráfica 1. </w:t>
            </w:r>
            <w:r w:rsidRPr="00111358">
              <w:rPr>
                <w:rStyle w:val="Hyperlink"/>
                <w:rFonts w:ascii="Calibri" w:hAnsi="Calibri" w:cs="Calibri"/>
                <w:noProof/>
                <w:lang w:val="es-MX"/>
              </w:rPr>
              <w:t>Crecimiento relativo (1970=100) de Pasajeros 1970-2023</w:t>
            </w:r>
            <w:r>
              <w:rPr>
                <w:noProof/>
                <w:webHidden/>
              </w:rPr>
              <w:tab/>
            </w:r>
            <w:r>
              <w:rPr>
                <w:noProof/>
                <w:webHidden/>
              </w:rPr>
              <w:fldChar w:fldCharType="begin"/>
            </w:r>
            <w:r>
              <w:rPr>
                <w:noProof/>
                <w:webHidden/>
              </w:rPr>
              <w:instrText xml:space="preserve"> PAGEREF _Toc178946934 \h </w:instrText>
            </w:r>
            <w:r>
              <w:rPr>
                <w:noProof/>
                <w:webHidden/>
              </w:rPr>
            </w:r>
            <w:r>
              <w:rPr>
                <w:noProof/>
                <w:webHidden/>
              </w:rPr>
              <w:fldChar w:fldCharType="separate"/>
            </w:r>
            <w:r>
              <w:rPr>
                <w:noProof/>
                <w:webHidden/>
              </w:rPr>
              <w:t>5</w:t>
            </w:r>
            <w:r>
              <w:rPr>
                <w:noProof/>
                <w:webHidden/>
              </w:rPr>
              <w:fldChar w:fldCharType="end"/>
            </w:r>
          </w:hyperlink>
        </w:p>
        <w:p w14:paraId="6D1A078A" w14:textId="7D1D3880" w:rsidR="003470BA" w:rsidRDefault="003470BA">
          <w:pPr>
            <w:pStyle w:val="TOC1"/>
            <w:tabs>
              <w:tab w:val="right" w:leader="dot" w:pos="9350"/>
            </w:tabs>
            <w:rPr>
              <w:rFonts w:eastAsiaTheme="minorEastAsia"/>
              <w:noProof/>
              <w:sz w:val="24"/>
              <w:szCs w:val="24"/>
              <w:lang w:val="en-US"/>
            </w:rPr>
          </w:pPr>
          <w:hyperlink w:anchor="_Toc178946935" w:history="1">
            <w:r w:rsidRPr="00111358">
              <w:rPr>
                <w:rStyle w:val="Hyperlink"/>
                <w:rFonts w:ascii="Calibri" w:hAnsi="Calibri" w:cs="Calibri"/>
                <w:b/>
                <w:bCs/>
                <w:noProof/>
              </w:rPr>
              <w:t>Objetivo</w:t>
            </w:r>
            <w:r>
              <w:rPr>
                <w:noProof/>
                <w:webHidden/>
              </w:rPr>
              <w:tab/>
            </w:r>
            <w:r>
              <w:rPr>
                <w:noProof/>
                <w:webHidden/>
              </w:rPr>
              <w:fldChar w:fldCharType="begin"/>
            </w:r>
            <w:r>
              <w:rPr>
                <w:noProof/>
                <w:webHidden/>
              </w:rPr>
              <w:instrText xml:space="preserve"> PAGEREF _Toc178946935 \h </w:instrText>
            </w:r>
            <w:r>
              <w:rPr>
                <w:noProof/>
                <w:webHidden/>
              </w:rPr>
            </w:r>
            <w:r>
              <w:rPr>
                <w:noProof/>
                <w:webHidden/>
              </w:rPr>
              <w:fldChar w:fldCharType="separate"/>
            </w:r>
            <w:r>
              <w:rPr>
                <w:noProof/>
                <w:webHidden/>
              </w:rPr>
              <w:t>6</w:t>
            </w:r>
            <w:r>
              <w:rPr>
                <w:noProof/>
                <w:webHidden/>
              </w:rPr>
              <w:fldChar w:fldCharType="end"/>
            </w:r>
          </w:hyperlink>
        </w:p>
        <w:p w14:paraId="1AA02F26" w14:textId="28BEA219" w:rsidR="003470BA" w:rsidRDefault="003470BA">
          <w:pPr>
            <w:pStyle w:val="TOC1"/>
            <w:tabs>
              <w:tab w:val="right" w:leader="dot" w:pos="9350"/>
            </w:tabs>
            <w:rPr>
              <w:rFonts w:eastAsiaTheme="minorEastAsia"/>
              <w:noProof/>
              <w:sz w:val="24"/>
              <w:szCs w:val="24"/>
              <w:lang w:val="en-US"/>
            </w:rPr>
          </w:pPr>
          <w:hyperlink w:anchor="_Toc178946936" w:history="1">
            <w:r w:rsidRPr="00111358">
              <w:rPr>
                <w:rStyle w:val="Hyperlink"/>
                <w:rFonts w:ascii="Calibri" w:hAnsi="Calibri" w:cs="Calibri"/>
                <w:b/>
                <w:bCs/>
                <w:noProof/>
              </w:rPr>
              <w:t>Cambio Climático y sus Consecuencias para la Industria Aérea</w:t>
            </w:r>
            <w:r>
              <w:rPr>
                <w:noProof/>
                <w:webHidden/>
              </w:rPr>
              <w:tab/>
            </w:r>
            <w:r>
              <w:rPr>
                <w:noProof/>
                <w:webHidden/>
              </w:rPr>
              <w:fldChar w:fldCharType="begin"/>
            </w:r>
            <w:r>
              <w:rPr>
                <w:noProof/>
                <w:webHidden/>
              </w:rPr>
              <w:instrText xml:space="preserve"> PAGEREF _Toc178946936 \h </w:instrText>
            </w:r>
            <w:r>
              <w:rPr>
                <w:noProof/>
                <w:webHidden/>
              </w:rPr>
            </w:r>
            <w:r>
              <w:rPr>
                <w:noProof/>
                <w:webHidden/>
              </w:rPr>
              <w:fldChar w:fldCharType="separate"/>
            </w:r>
            <w:r>
              <w:rPr>
                <w:noProof/>
                <w:webHidden/>
              </w:rPr>
              <w:t>6</w:t>
            </w:r>
            <w:r>
              <w:rPr>
                <w:noProof/>
                <w:webHidden/>
              </w:rPr>
              <w:fldChar w:fldCharType="end"/>
            </w:r>
          </w:hyperlink>
        </w:p>
        <w:p w14:paraId="0E3D7B95" w14:textId="53B47D48" w:rsidR="003470BA" w:rsidRDefault="003470BA">
          <w:pPr>
            <w:pStyle w:val="TOC1"/>
            <w:tabs>
              <w:tab w:val="right" w:leader="dot" w:pos="9350"/>
            </w:tabs>
            <w:rPr>
              <w:rFonts w:eastAsiaTheme="minorEastAsia"/>
              <w:noProof/>
              <w:sz w:val="24"/>
              <w:szCs w:val="24"/>
              <w:lang w:val="en-US"/>
            </w:rPr>
          </w:pPr>
          <w:hyperlink w:anchor="_Toc178946937" w:history="1">
            <w:r w:rsidRPr="00111358">
              <w:rPr>
                <w:rStyle w:val="Hyperlink"/>
                <w:rFonts w:ascii="Calibri" w:hAnsi="Calibri" w:cs="Calibri"/>
                <w:b/>
                <w:noProof/>
              </w:rPr>
              <w:t>Em</w:t>
            </w:r>
            <w:r w:rsidRPr="00111358">
              <w:rPr>
                <w:rStyle w:val="Hyperlink"/>
                <w:rFonts w:ascii="Calibri" w:hAnsi="Calibri" w:cs="Calibri"/>
                <w:b/>
                <w:bCs/>
                <w:noProof/>
              </w:rPr>
              <w:t>isiones de la Industria Aérea y el contexto Latinoamericano</w:t>
            </w:r>
            <w:r>
              <w:rPr>
                <w:noProof/>
                <w:webHidden/>
              </w:rPr>
              <w:tab/>
            </w:r>
            <w:r>
              <w:rPr>
                <w:noProof/>
                <w:webHidden/>
              </w:rPr>
              <w:fldChar w:fldCharType="begin"/>
            </w:r>
            <w:r>
              <w:rPr>
                <w:noProof/>
                <w:webHidden/>
              </w:rPr>
              <w:instrText xml:space="preserve"> PAGEREF _Toc178946937 \h </w:instrText>
            </w:r>
            <w:r>
              <w:rPr>
                <w:noProof/>
                <w:webHidden/>
              </w:rPr>
            </w:r>
            <w:r>
              <w:rPr>
                <w:noProof/>
                <w:webHidden/>
              </w:rPr>
              <w:fldChar w:fldCharType="separate"/>
            </w:r>
            <w:r>
              <w:rPr>
                <w:noProof/>
                <w:webHidden/>
              </w:rPr>
              <w:t>7</w:t>
            </w:r>
            <w:r>
              <w:rPr>
                <w:noProof/>
                <w:webHidden/>
              </w:rPr>
              <w:fldChar w:fldCharType="end"/>
            </w:r>
          </w:hyperlink>
        </w:p>
        <w:p w14:paraId="67BAAE23" w14:textId="18C0CE90" w:rsidR="003470BA" w:rsidRDefault="003470BA">
          <w:pPr>
            <w:pStyle w:val="TOC2"/>
            <w:tabs>
              <w:tab w:val="right" w:leader="dot" w:pos="9350"/>
            </w:tabs>
            <w:rPr>
              <w:rFonts w:eastAsiaTheme="minorEastAsia"/>
              <w:noProof/>
              <w:sz w:val="24"/>
              <w:szCs w:val="24"/>
              <w:lang w:val="en-US"/>
            </w:rPr>
          </w:pPr>
          <w:hyperlink w:anchor="_Toc178946938" w:history="1">
            <w:r w:rsidRPr="00111358">
              <w:rPr>
                <w:rStyle w:val="Hyperlink"/>
                <w:rFonts w:ascii="Calibri" w:hAnsi="Calibri" w:cs="Calibri"/>
                <w:noProof/>
              </w:rPr>
              <w:t xml:space="preserve">Gráfica 2. </w:t>
            </w:r>
            <w:r w:rsidRPr="00111358">
              <w:rPr>
                <w:rStyle w:val="Hyperlink"/>
                <w:rFonts w:ascii="Calibri" w:hAnsi="Calibri" w:cs="Calibri"/>
                <w:noProof/>
                <w:lang w:val="es-MX"/>
              </w:rPr>
              <w:t>Emisiones de Aviación como % del Total</w:t>
            </w:r>
            <w:r>
              <w:rPr>
                <w:noProof/>
                <w:webHidden/>
              </w:rPr>
              <w:tab/>
            </w:r>
            <w:r>
              <w:rPr>
                <w:noProof/>
                <w:webHidden/>
              </w:rPr>
              <w:fldChar w:fldCharType="begin"/>
            </w:r>
            <w:r>
              <w:rPr>
                <w:noProof/>
                <w:webHidden/>
              </w:rPr>
              <w:instrText xml:space="preserve"> PAGEREF _Toc178946938 \h </w:instrText>
            </w:r>
            <w:r>
              <w:rPr>
                <w:noProof/>
                <w:webHidden/>
              </w:rPr>
            </w:r>
            <w:r>
              <w:rPr>
                <w:noProof/>
                <w:webHidden/>
              </w:rPr>
              <w:fldChar w:fldCharType="separate"/>
            </w:r>
            <w:r>
              <w:rPr>
                <w:noProof/>
                <w:webHidden/>
              </w:rPr>
              <w:t>7</w:t>
            </w:r>
            <w:r>
              <w:rPr>
                <w:noProof/>
                <w:webHidden/>
              </w:rPr>
              <w:fldChar w:fldCharType="end"/>
            </w:r>
          </w:hyperlink>
        </w:p>
        <w:p w14:paraId="7FB75897" w14:textId="3DC7E9C5" w:rsidR="003470BA" w:rsidRDefault="003470BA">
          <w:pPr>
            <w:pStyle w:val="TOC2"/>
            <w:tabs>
              <w:tab w:val="right" w:leader="dot" w:pos="9350"/>
            </w:tabs>
            <w:rPr>
              <w:rFonts w:eastAsiaTheme="minorEastAsia"/>
              <w:noProof/>
              <w:sz w:val="24"/>
              <w:szCs w:val="24"/>
              <w:lang w:val="en-US"/>
            </w:rPr>
          </w:pPr>
          <w:hyperlink w:anchor="_Toc178946939" w:history="1">
            <w:r w:rsidRPr="00111358">
              <w:rPr>
                <w:rStyle w:val="Hyperlink"/>
                <w:rFonts w:ascii="Calibri" w:hAnsi="Calibri" w:cs="Calibri"/>
                <w:noProof/>
              </w:rPr>
              <w:t xml:space="preserve">Gráfica 3. </w:t>
            </w:r>
            <w:r w:rsidRPr="00111358">
              <w:rPr>
                <w:rStyle w:val="Hyperlink"/>
                <w:rFonts w:ascii="Calibri" w:hAnsi="Calibri" w:cs="Calibri"/>
                <w:noProof/>
                <w:lang w:val="es-MX"/>
              </w:rPr>
              <w:t>Top 25 por países de Emisiones de Aviación Acumuladas 2013-2023</w:t>
            </w:r>
            <w:r>
              <w:rPr>
                <w:noProof/>
                <w:webHidden/>
              </w:rPr>
              <w:tab/>
            </w:r>
            <w:r>
              <w:rPr>
                <w:noProof/>
                <w:webHidden/>
              </w:rPr>
              <w:fldChar w:fldCharType="begin"/>
            </w:r>
            <w:r>
              <w:rPr>
                <w:noProof/>
                <w:webHidden/>
              </w:rPr>
              <w:instrText xml:space="preserve"> PAGEREF _Toc178946939 \h </w:instrText>
            </w:r>
            <w:r>
              <w:rPr>
                <w:noProof/>
                <w:webHidden/>
              </w:rPr>
            </w:r>
            <w:r>
              <w:rPr>
                <w:noProof/>
                <w:webHidden/>
              </w:rPr>
              <w:fldChar w:fldCharType="separate"/>
            </w:r>
            <w:r>
              <w:rPr>
                <w:noProof/>
                <w:webHidden/>
              </w:rPr>
              <w:t>8</w:t>
            </w:r>
            <w:r>
              <w:rPr>
                <w:noProof/>
                <w:webHidden/>
              </w:rPr>
              <w:fldChar w:fldCharType="end"/>
            </w:r>
          </w:hyperlink>
        </w:p>
        <w:p w14:paraId="37CE9DEE" w14:textId="4C5CA9F7" w:rsidR="003470BA" w:rsidRDefault="003470BA">
          <w:pPr>
            <w:pStyle w:val="TOC2"/>
            <w:tabs>
              <w:tab w:val="right" w:leader="dot" w:pos="9350"/>
            </w:tabs>
            <w:rPr>
              <w:rFonts w:eastAsiaTheme="minorEastAsia"/>
              <w:noProof/>
              <w:sz w:val="24"/>
              <w:szCs w:val="24"/>
              <w:lang w:val="en-US"/>
            </w:rPr>
          </w:pPr>
          <w:hyperlink w:anchor="_Toc178946940" w:history="1">
            <w:r w:rsidRPr="00111358">
              <w:rPr>
                <w:rStyle w:val="Hyperlink"/>
                <w:rFonts w:ascii="Calibri" w:hAnsi="Calibri" w:cs="Calibri"/>
                <w:noProof/>
              </w:rPr>
              <w:t>Gráfica 4. Pronóstico de Emisiones de la industria aérea en Latinoamérica (2013-2050)</w:t>
            </w:r>
            <w:r>
              <w:rPr>
                <w:noProof/>
                <w:webHidden/>
              </w:rPr>
              <w:tab/>
            </w:r>
            <w:r>
              <w:rPr>
                <w:noProof/>
                <w:webHidden/>
              </w:rPr>
              <w:fldChar w:fldCharType="begin"/>
            </w:r>
            <w:r>
              <w:rPr>
                <w:noProof/>
                <w:webHidden/>
              </w:rPr>
              <w:instrText xml:space="preserve"> PAGEREF _Toc178946940 \h </w:instrText>
            </w:r>
            <w:r>
              <w:rPr>
                <w:noProof/>
                <w:webHidden/>
              </w:rPr>
            </w:r>
            <w:r>
              <w:rPr>
                <w:noProof/>
                <w:webHidden/>
              </w:rPr>
              <w:fldChar w:fldCharType="separate"/>
            </w:r>
            <w:r>
              <w:rPr>
                <w:noProof/>
                <w:webHidden/>
              </w:rPr>
              <w:t>9</w:t>
            </w:r>
            <w:r>
              <w:rPr>
                <w:noProof/>
                <w:webHidden/>
              </w:rPr>
              <w:fldChar w:fldCharType="end"/>
            </w:r>
          </w:hyperlink>
        </w:p>
        <w:p w14:paraId="0C8D7DB8" w14:textId="2A02A3A6" w:rsidR="003470BA" w:rsidRDefault="003470BA">
          <w:pPr>
            <w:pStyle w:val="TOC1"/>
            <w:tabs>
              <w:tab w:val="right" w:leader="dot" w:pos="9350"/>
            </w:tabs>
            <w:rPr>
              <w:rFonts w:eastAsiaTheme="minorEastAsia"/>
              <w:noProof/>
              <w:sz w:val="24"/>
              <w:szCs w:val="24"/>
              <w:lang w:val="en-US"/>
            </w:rPr>
          </w:pPr>
          <w:hyperlink w:anchor="_Toc178946941" w:history="1">
            <w:r w:rsidRPr="00111358">
              <w:rPr>
                <w:rStyle w:val="Hyperlink"/>
                <w:rFonts w:ascii="Calibri" w:hAnsi="Calibri" w:cs="Calibri"/>
                <w:b/>
                <w:bCs/>
                <w:noProof/>
              </w:rPr>
              <w:t>Iniciativas de Descarbonización Recientes en el Sector Aéreo de América Latina y el Caribe</w:t>
            </w:r>
            <w:r>
              <w:rPr>
                <w:noProof/>
                <w:webHidden/>
              </w:rPr>
              <w:tab/>
            </w:r>
            <w:r>
              <w:rPr>
                <w:noProof/>
                <w:webHidden/>
              </w:rPr>
              <w:fldChar w:fldCharType="begin"/>
            </w:r>
            <w:r>
              <w:rPr>
                <w:noProof/>
                <w:webHidden/>
              </w:rPr>
              <w:instrText xml:space="preserve"> PAGEREF _Toc178946941 \h </w:instrText>
            </w:r>
            <w:r>
              <w:rPr>
                <w:noProof/>
                <w:webHidden/>
              </w:rPr>
            </w:r>
            <w:r>
              <w:rPr>
                <w:noProof/>
                <w:webHidden/>
              </w:rPr>
              <w:fldChar w:fldCharType="separate"/>
            </w:r>
            <w:r>
              <w:rPr>
                <w:noProof/>
                <w:webHidden/>
              </w:rPr>
              <w:t>9</w:t>
            </w:r>
            <w:r>
              <w:rPr>
                <w:noProof/>
                <w:webHidden/>
              </w:rPr>
              <w:fldChar w:fldCharType="end"/>
            </w:r>
          </w:hyperlink>
        </w:p>
        <w:p w14:paraId="2B1CAF8C" w14:textId="2EA03F94" w:rsidR="003470BA" w:rsidRDefault="003470BA">
          <w:pPr>
            <w:pStyle w:val="TOC2"/>
            <w:tabs>
              <w:tab w:val="right" w:leader="dot" w:pos="9350"/>
            </w:tabs>
            <w:rPr>
              <w:rFonts w:eastAsiaTheme="minorEastAsia"/>
              <w:noProof/>
              <w:sz w:val="24"/>
              <w:szCs w:val="24"/>
              <w:lang w:val="en-US"/>
            </w:rPr>
          </w:pPr>
          <w:hyperlink w:anchor="_Toc178946942" w:history="1">
            <w:r w:rsidRPr="00111358">
              <w:rPr>
                <w:rStyle w:val="Hyperlink"/>
                <w:rFonts w:ascii="Calibri" w:hAnsi="Calibri" w:cs="Calibri"/>
                <w:noProof/>
              </w:rPr>
              <w:t>Gráfica 5. Consumo de Combustible por cada 100RPK</w:t>
            </w:r>
            <w:r>
              <w:rPr>
                <w:noProof/>
                <w:webHidden/>
              </w:rPr>
              <w:tab/>
            </w:r>
            <w:r>
              <w:rPr>
                <w:noProof/>
                <w:webHidden/>
              </w:rPr>
              <w:fldChar w:fldCharType="begin"/>
            </w:r>
            <w:r>
              <w:rPr>
                <w:noProof/>
                <w:webHidden/>
              </w:rPr>
              <w:instrText xml:space="preserve"> PAGEREF _Toc178946942 \h </w:instrText>
            </w:r>
            <w:r>
              <w:rPr>
                <w:noProof/>
                <w:webHidden/>
              </w:rPr>
            </w:r>
            <w:r>
              <w:rPr>
                <w:noProof/>
                <w:webHidden/>
              </w:rPr>
              <w:fldChar w:fldCharType="separate"/>
            </w:r>
            <w:r>
              <w:rPr>
                <w:noProof/>
                <w:webHidden/>
              </w:rPr>
              <w:t>9</w:t>
            </w:r>
            <w:r>
              <w:rPr>
                <w:noProof/>
                <w:webHidden/>
              </w:rPr>
              <w:fldChar w:fldCharType="end"/>
            </w:r>
          </w:hyperlink>
        </w:p>
        <w:p w14:paraId="06874E14" w14:textId="3FDE14CF" w:rsidR="003470BA" w:rsidRDefault="003470BA">
          <w:pPr>
            <w:pStyle w:val="TOC2"/>
            <w:tabs>
              <w:tab w:val="right" w:leader="dot" w:pos="9350"/>
            </w:tabs>
            <w:rPr>
              <w:rFonts w:eastAsiaTheme="minorEastAsia"/>
              <w:noProof/>
              <w:sz w:val="24"/>
              <w:szCs w:val="24"/>
              <w:lang w:val="en-US"/>
            </w:rPr>
          </w:pPr>
          <w:hyperlink w:anchor="_Toc178946943" w:history="1">
            <w:r w:rsidRPr="00111358">
              <w:rPr>
                <w:rStyle w:val="Hyperlink"/>
                <w:noProof/>
              </w:rPr>
              <w:t>Gráfica 6 .</w:t>
            </w:r>
            <w:r w:rsidRPr="00111358">
              <w:rPr>
                <w:rStyle w:val="Hyperlink"/>
                <w:noProof/>
                <w:lang w:val="es-MX"/>
              </w:rPr>
              <w:t xml:space="preserve"> Participación de</w:t>
            </w:r>
            <w:r w:rsidRPr="00111358">
              <w:rPr>
                <w:rStyle w:val="Hyperlink"/>
                <w:noProof/>
              </w:rPr>
              <w:t xml:space="preserve"> </w:t>
            </w:r>
            <w:r w:rsidRPr="00111358">
              <w:rPr>
                <w:rStyle w:val="Hyperlink"/>
                <w:rFonts w:cs="Calibri"/>
                <w:noProof/>
              </w:rPr>
              <w:t xml:space="preserve">las aerolíneas de ALC en </w:t>
            </w:r>
            <w:r w:rsidRPr="00111358">
              <w:rPr>
                <w:rStyle w:val="Hyperlink"/>
                <w:noProof/>
              </w:rPr>
              <w:t>tráfico y emisiones totales (2023 vs. 2013)</w:t>
            </w:r>
            <w:r>
              <w:rPr>
                <w:noProof/>
                <w:webHidden/>
              </w:rPr>
              <w:tab/>
            </w:r>
            <w:r>
              <w:rPr>
                <w:noProof/>
                <w:webHidden/>
              </w:rPr>
              <w:fldChar w:fldCharType="begin"/>
            </w:r>
            <w:r>
              <w:rPr>
                <w:noProof/>
                <w:webHidden/>
              </w:rPr>
              <w:instrText xml:space="preserve"> PAGEREF _Toc178946943 \h </w:instrText>
            </w:r>
            <w:r>
              <w:rPr>
                <w:noProof/>
                <w:webHidden/>
              </w:rPr>
            </w:r>
            <w:r>
              <w:rPr>
                <w:noProof/>
                <w:webHidden/>
              </w:rPr>
              <w:fldChar w:fldCharType="separate"/>
            </w:r>
            <w:r>
              <w:rPr>
                <w:noProof/>
                <w:webHidden/>
              </w:rPr>
              <w:t>10</w:t>
            </w:r>
            <w:r>
              <w:rPr>
                <w:noProof/>
                <w:webHidden/>
              </w:rPr>
              <w:fldChar w:fldCharType="end"/>
            </w:r>
          </w:hyperlink>
        </w:p>
        <w:p w14:paraId="0FCAFBEF" w14:textId="335BCED9" w:rsidR="003470BA" w:rsidRDefault="003470BA">
          <w:pPr>
            <w:pStyle w:val="TOC1"/>
            <w:tabs>
              <w:tab w:val="right" w:leader="dot" w:pos="9350"/>
            </w:tabs>
            <w:rPr>
              <w:rFonts w:eastAsiaTheme="minorEastAsia"/>
              <w:noProof/>
              <w:sz w:val="24"/>
              <w:szCs w:val="24"/>
              <w:lang w:val="en-US"/>
            </w:rPr>
          </w:pPr>
          <w:hyperlink w:anchor="_Toc178946944" w:history="1">
            <w:r w:rsidRPr="00111358">
              <w:rPr>
                <w:rStyle w:val="Hyperlink"/>
                <w:rFonts w:ascii="Calibri" w:hAnsi="Calibri" w:cs="Calibri"/>
                <w:b/>
                <w:bCs/>
                <w:noProof/>
              </w:rPr>
              <w:t>Estrategias de Descarbonización en la Aviación</w:t>
            </w:r>
            <w:r>
              <w:rPr>
                <w:noProof/>
                <w:webHidden/>
              </w:rPr>
              <w:tab/>
            </w:r>
            <w:r>
              <w:rPr>
                <w:noProof/>
                <w:webHidden/>
              </w:rPr>
              <w:fldChar w:fldCharType="begin"/>
            </w:r>
            <w:r>
              <w:rPr>
                <w:noProof/>
                <w:webHidden/>
              </w:rPr>
              <w:instrText xml:space="preserve"> PAGEREF _Toc178946944 \h </w:instrText>
            </w:r>
            <w:r>
              <w:rPr>
                <w:noProof/>
                <w:webHidden/>
              </w:rPr>
            </w:r>
            <w:r>
              <w:rPr>
                <w:noProof/>
                <w:webHidden/>
              </w:rPr>
              <w:fldChar w:fldCharType="separate"/>
            </w:r>
            <w:r>
              <w:rPr>
                <w:noProof/>
                <w:webHidden/>
              </w:rPr>
              <w:t>10</w:t>
            </w:r>
            <w:r>
              <w:rPr>
                <w:noProof/>
                <w:webHidden/>
              </w:rPr>
              <w:fldChar w:fldCharType="end"/>
            </w:r>
          </w:hyperlink>
        </w:p>
        <w:p w14:paraId="792FA8CF" w14:textId="0403D8CA" w:rsidR="003470BA" w:rsidRDefault="003470BA">
          <w:pPr>
            <w:pStyle w:val="TOC1"/>
            <w:tabs>
              <w:tab w:val="right" w:leader="dot" w:pos="9350"/>
            </w:tabs>
            <w:rPr>
              <w:rFonts w:eastAsiaTheme="minorEastAsia"/>
              <w:noProof/>
              <w:sz w:val="24"/>
              <w:szCs w:val="24"/>
              <w:lang w:val="en-US"/>
            </w:rPr>
          </w:pPr>
          <w:hyperlink w:anchor="_Toc178946945" w:history="1">
            <w:r w:rsidRPr="00111358">
              <w:rPr>
                <w:rStyle w:val="Hyperlink"/>
                <w:rFonts w:ascii="Calibri" w:hAnsi="Calibri" w:cs="Calibri"/>
                <w:b/>
                <w:bCs/>
                <w:noProof/>
              </w:rPr>
              <w:t>Costos para alcanzar la Descarbonización</w:t>
            </w:r>
            <w:r>
              <w:rPr>
                <w:noProof/>
                <w:webHidden/>
              </w:rPr>
              <w:tab/>
            </w:r>
            <w:r>
              <w:rPr>
                <w:noProof/>
                <w:webHidden/>
              </w:rPr>
              <w:fldChar w:fldCharType="begin"/>
            </w:r>
            <w:r>
              <w:rPr>
                <w:noProof/>
                <w:webHidden/>
              </w:rPr>
              <w:instrText xml:space="preserve"> PAGEREF _Toc178946945 \h </w:instrText>
            </w:r>
            <w:r>
              <w:rPr>
                <w:noProof/>
                <w:webHidden/>
              </w:rPr>
            </w:r>
            <w:r>
              <w:rPr>
                <w:noProof/>
                <w:webHidden/>
              </w:rPr>
              <w:fldChar w:fldCharType="separate"/>
            </w:r>
            <w:r>
              <w:rPr>
                <w:noProof/>
                <w:webHidden/>
              </w:rPr>
              <w:t>13</w:t>
            </w:r>
            <w:r>
              <w:rPr>
                <w:noProof/>
                <w:webHidden/>
              </w:rPr>
              <w:fldChar w:fldCharType="end"/>
            </w:r>
          </w:hyperlink>
        </w:p>
        <w:p w14:paraId="346BF4C0" w14:textId="39FEACAB" w:rsidR="003470BA" w:rsidRDefault="003470BA">
          <w:pPr>
            <w:pStyle w:val="TOC2"/>
            <w:tabs>
              <w:tab w:val="right" w:leader="dot" w:pos="9350"/>
            </w:tabs>
            <w:rPr>
              <w:rFonts w:eastAsiaTheme="minorEastAsia"/>
              <w:noProof/>
              <w:sz w:val="24"/>
              <w:szCs w:val="24"/>
              <w:lang w:val="en-US"/>
            </w:rPr>
          </w:pPr>
          <w:hyperlink w:anchor="_Toc178946946" w:history="1">
            <w:r w:rsidRPr="00111358">
              <w:rPr>
                <w:rStyle w:val="Hyperlink"/>
                <w:noProof/>
              </w:rPr>
              <w:t xml:space="preserve">Gráfica 7. </w:t>
            </w:r>
            <w:r w:rsidRPr="00111358">
              <w:rPr>
                <w:rStyle w:val="Hyperlink"/>
                <w:noProof/>
                <w:lang w:val="es-MX"/>
              </w:rPr>
              <w:t xml:space="preserve">Costos e Inversiones Globales de </w:t>
            </w:r>
            <w:r w:rsidRPr="00111358">
              <w:rPr>
                <w:rStyle w:val="Hyperlink"/>
                <w:noProof/>
              </w:rPr>
              <w:t>Descarbonización</w:t>
            </w:r>
            <w:r>
              <w:rPr>
                <w:noProof/>
                <w:webHidden/>
              </w:rPr>
              <w:tab/>
            </w:r>
            <w:r>
              <w:rPr>
                <w:noProof/>
                <w:webHidden/>
              </w:rPr>
              <w:fldChar w:fldCharType="begin"/>
            </w:r>
            <w:r>
              <w:rPr>
                <w:noProof/>
                <w:webHidden/>
              </w:rPr>
              <w:instrText xml:space="preserve"> PAGEREF _Toc178946946 \h </w:instrText>
            </w:r>
            <w:r>
              <w:rPr>
                <w:noProof/>
                <w:webHidden/>
              </w:rPr>
            </w:r>
            <w:r>
              <w:rPr>
                <w:noProof/>
                <w:webHidden/>
              </w:rPr>
              <w:fldChar w:fldCharType="separate"/>
            </w:r>
            <w:r>
              <w:rPr>
                <w:noProof/>
                <w:webHidden/>
              </w:rPr>
              <w:t>14</w:t>
            </w:r>
            <w:r>
              <w:rPr>
                <w:noProof/>
                <w:webHidden/>
              </w:rPr>
              <w:fldChar w:fldCharType="end"/>
            </w:r>
          </w:hyperlink>
        </w:p>
        <w:p w14:paraId="2C9944CA" w14:textId="39A2FA5D" w:rsidR="003470BA" w:rsidRDefault="003470BA">
          <w:pPr>
            <w:pStyle w:val="TOC1"/>
            <w:tabs>
              <w:tab w:val="right" w:leader="dot" w:pos="9350"/>
            </w:tabs>
            <w:rPr>
              <w:rFonts w:eastAsiaTheme="minorEastAsia"/>
              <w:noProof/>
              <w:sz w:val="24"/>
              <w:szCs w:val="24"/>
              <w:lang w:val="en-US"/>
            </w:rPr>
          </w:pPr>
          <w:hyperlink w:anchor="_Toc178946947" w:history="1">
            <w:r w:rsidRPr="00111358">
              <w:rPr>
                <w:rStyle w:val="Hyperlink"/>
                <w:rFonts w:ascii="Calibri" w:hAnsi="Calibri" w:cs="Calibri"/>
                <w:b/>
                <w:bCs/>
                <w:noProof/>
              </w:rPr>
              <w:t>Impacto en los precios de los boletos aéreos</w:t>
            </w:r>
            <w:r>
              <w:rPr>
                <w:noProof/>
                <w:webHidden/>
              </w:rPr>
              <w:tab/>
            </w:r>
            <w:r>
              <w:rPr>
                <w:noProof/>
                <w:webHidden/>
              </w:rPr>
              <w:fldChar w:fldCharType="begin"/>
            </w:r>
            <w:r>
              <w:rPr>
                <w:noProof/>
                <w:webHidden/>
              </w:rPr>
              <w:instrText xml:space="preserve"> PAGEREF _Toc178946947 \h </w:instrText>
            </w:r>
            <w:r>
              <w:rPr>
                <w:noProof/>
                <w:webHidden/>
              </w:rPr>
            </w:r>
            <w:r>
              <w:rPr>
                <w:noProof/>
                <w:webHidden/>
              </w:rPr>
              <w:fldChar w:fldCharType="separate"/>
            </w:r>
            <w:r>
              <w:rPr>
                <w:noProof/>
                <w:webHidden/>
              </w:rPr>
              <w:t>16</w:t>
            </w:r>
            <w:r>
              <w:rPr>
                <w:noProof/>
                <w:webHidden/>
              </w:rPr>
              <w:fldChar w:fldCharType="end"/>
            </w:r>
          </w:hyperlink>
        </w:p>
        <w:p w14:paraId="0EF0C776" w14:textId="70E8327A" w:rsidR="003470BA" w:rsidRDefault="003470BA">
          <w:pPr>
            <w:pStyle w:val="TOC2"/>
            <w:tabs>
              <w:tab w:val="right" w:leader="dot" w:pos="9350"/>
            </w:tabs>
            <w:rPr>
              <w:rFonts w:eastAsiaTheme="minorEastAsia"/>
              <w:noProof/>
              <w:sz w:val="24"/>
              <w:szCs w:val="24"/>
              <w:lang w:val="en-US"/>
            </w:rPr>
          </w:pPr>
          <w:hyperlink w:anchor="_Toc178946948" w:history="1">
            <w:r w:rsidRPr="00111358">
              <w:rPr>
                <w:rStyle w:val="Hyperlink"/>
                <w:noProof/>
              </w:rPr>
              <w:t xml:space="preserve">Gráfica 8. </w:t>
            </w:r>
            <w:r w:rsidRPr="00111358">
              <w:rPr>
                <w:rStyle w:val="Hyperlink"/>
                <w:noProof/>
                <w:lang w:val="es-MX"/>
              </w:rPr>
              <w:t>Evolución del CASK (costo por asiento-km disponible) y del Yield (ingresos por pasajero-km) de las aerolíneas de ALC, valores ajustados a la inflación.</w:t>
            </w:r>
            <w:r>
              <w:rPr>
                <w:noProof/>
                <w:webHidden/>
              </w:rPr>
              <w:tab/>
            </w:r>
            <w:r>
              <w:rPr>
                <w:noProof/>
                <w:webHidden/>
              </w:rPr>
              <w:fldChar w:fldCharType="begin"/>
            </w:r>
            <w:r>
              <w:rPr>
                <w:noProof/>
                <w:webHidden/>
              </w:rPr>
              <w:instrText xml:space="preserve"> PAGEREF _Toc178946948 \h </w:instrText>
            </w:r>
            <w:r>
              <w:rPr>
                <w:noProof/>
                <w:webHidden/>
              </w:rPr>
            </w:r>
            <w:r>
              <w:rPr>
                <w:noProof/>
                <w:webHidden/>
              </w:rPr>
              <w:fldChar w:fldCharType="separate"/>
            </w:r>
            <w:r>
              <w:rPr>
                <w:noProof/>
                <w:webHidden/>
              </w:rPr>
              <w:t>16</w:t>
            </w:r>
            <w:r>
              <w:rPr>
                <w:noProof/>
                <w:webHidden/>
              </w:rPr>
              <w:fldChar w:fldCharType="end"/>
            </w:r>
          </w:hyperlink>
        </w:p>
        <w:p w14:paraId="4620B7AF" w14:textId="7B4D99D1" w:rsidR="003470BA" w:rsidRDefault="003470BA">
          <w:pPr>
            <w:pStyle w:val="TOC2"/>
            <w:tabs>
              <w:tab w:val="right" w:leader="dot" w:pos="9350"/>
            </w:tabs>
            <w:rPr>
              <w:rFonts w:eastAsiaTheme="minorEastAsia"/>
              <w:noProof/>
              <w:sz w:val="24"/>
              <w:szCs w:val="24"/>
              <w:lang w:val="en-US"/>
            </w:rPr>
          </w:pPr>
          <w:hyperlink w:anchor="_Toc178946949" w:history="1">
            <w:r w:rsidRPr="00111358">
              <w:rPr>
                <w:rStyle w:val="Hyperlink"/>
                <w:noProof/>
              </w:rPr>
              <w:t>Gráfica 9. Tarifa media como % de PIB per Cápita (PPP, precios $ de 2021)</w:t>
            </w:r>
            <w:r>
              <w:rPr>
                <w:noProof/>
                <w:webHidden/>
              </w:rPr>
              <w:tab/>
            </w:r>
            <w:r>
              <w:rPr>
                <w:noProof/>
                <w:webHidden/>
              </w:rPr>
              <w:fldChar w:fldCharType="begin"/>
            </w:r>
            <w:r>
              <w:rPr>
                <w:noProof/>
                <w:webHidden/>
              </w:rPr>
              <w:instrText xml:space="preserve"> PAGEREF _Toc178946949 \h </w:instrText>
            </w:r>
            <w:r>
              <w:rPr>
                <w:noProof/>
                <w:webHidden/>
              </w:rPr>
            </w:r>
            <w:r>
              <w:rPr>
                <w:noProof/>
                <w:webHidden/>
              </w:rPr>
              <w:fldChar w:fldCharType="separate"/>
            </w:r>
            <w:r>
              <w:rPr>
                <w:noProof/>
                <w:webHidden/>
              </w:rPr>
              <w:t>17</w:t>
            </w:r>
            <w:r>
              <w:rPr>
                <w:noProof/>
                <w:webHidden/>
              </w:rPr>
              <w:fldChar w:fldCharType="end"/>
            </w:r>
          </w:hyperlink>
        </w:p>
        <w:p w14:paraId="703388CA" w14:textId="0D2034D9" w:rsidR="003470BA" w:rsidRDefault="003470BA">
          <w:pPr>
            <w:pStyle w:val="TOC2"/>
            <w:tabs>
              <w:tab w:val="right" w:leader="dot" w:pos="9350"/>
            </w:tabs>
            <w:rPr>
              <w:rFonts w:eastAsiaTheme="minorEastAsia"/>
              <w:noProof/>
              <w:sz w:val="24"/>
              <w:szCs w:val="24"/>
              <w:lang w:val="en-US"/>
            </w:rPr>
          </w:pPr>
          <w:hyperlink w:anchor="_Toc178946950" w:history="1">
            <w:r w:rsidRPr="00111358">
              <w:rPr>
                <w:rStyle w:val="Hyperlink"/>
                <w:noProof/>
              </w:rPr>
              <w:t xml:space="preserve">Gráfica 10. </w:t>
            </w:r>
            <w:r w:rsidRPr="00111358">
              <w:rPr>
                <w:rStyle w:val="Hyperlink"/>
                <w:noProof/>
                <w:lang w:val="es-MX"/>
              </w:rPr>
              <w:t>Distribución Porcentual Anual de Sobrecosto total por adopción de SAF</w:t>
            </w:r>
            <w:r>
              <w:rPr>
                <w:noProof/>
                <w:webHidden/>
              </w:rPr>
              <w:tab/>
            </w:r>
            <w:r>
              <w:rPr>
                <w:noProof/>
                <w:webHidden/>
              </w:rPr>
              <w:fldChar w:fldCharType="begin"/>
            </w:r>
            <w:r>
              <w:rPr>
                <w:noProof/>
                <w:webHidden/>
              </w:rPr>
              <w:instrText xml:space="preserve"> PAGEREF _Toc178946950 \h </w:instrText>
            </w:r>
            <w:r>
              <w:rPr>
                <w:noProof/>
                <w:webHidden/>
              </w:rPr>
            </w:r>
            <w:r>
              <w:rPr>
                <w:noProof/>
                <w:webHidden/>
              </w:rPr>
              <w:fldChar w:fldCharType="separate"/>
            </w:r>
            <w:r>
              <w:rPr>
                <w:noProof/>
                <w:webHidden/>
              </w:rPr>
              <w:t>18</w:t>
            </w:r>
            <w:r>
              <w:rPr>
                <w:noProof/>
                <w:webHidden/>
              </w:rPr>
              <w:fldChar w:fldCharType="end"/>
            </w:r>
          </w:hyperlink>
        </w:p>
        <w:p w14:paraId="0413B3E2" w14:textId="2651C752" w:rsidR="003470BA" w:rsidRDefault="003470BA">
          <w:pPr>
            <w:pStyle w:val="TOC2"/>
            <w:tabs>
              <w:tab w:val="right" w:leader="dot" w:pos="9350"/>
            </w:tabs>
            <w:rPr>
              <w:rFonts w:eastAsiaTheme="minorEastAsia"/>
              <w:noProof/>
              <w:sz w:val="24"/>
              <w:szCs w:val="24"/>
              <w:lang w:val="en-US"/>
            </w:rPr>
          </w:pPr>
          <w:hyperlink w:anchor="_Toc178946951" w:history="1">
            <w:r w:rsidRPr="00111358">
              <w:rPr>
                <w:rStyle w:val="Hyperlink"/>
                <w:noProof/>
              </w:rPr>
              <w:t xml:space="preserve">Gráfica 11.  </w:t>
            </w:r>
            <w:r w:rsidRPr="00111358">
              <w:rPr>
                <w:rStyle w:val="Hyperlink"/>
                <w:noProof/>
                <w:lang w:val="es-MX"/>
              </w:rPr>
              <w:t>Comparaci</w:t>
            </w:r>
            <w:r w:rsidRPr="00111358">
              <w:rPr>
                <w:rStyle w:val="Hyperlink"/>
                <w:noProof/>
              </w:rPr>
              <w:t>ón</w:t>
            </w:r>
            <w:r w:rsidRPr="00111358">
              <w:rPr>
                <w:rStyle w:val="Hyperlink"/>
                <w:noProof/>
                <w:lang w:val="es-MX"/>
              </w:rPr>
              <w:t xml:space="preserve"> de Ingresos por Pasajero Kilometro de acuerdo con Escenarios de Descarbonización</w:t>
            </w:r>
            <w:r>
              <w:rPr>
                <w:noProof/>
                <w:webHidden/>
              </w:rPr>
              <w:tab/>
            </w:r>
            <w:r>
              <w:rPr>
                <w:noProof/>
                <w:webHidden/>
              </w:rPr>
              <w:fldChar w:fldCharType="begin"/>
            </w:r>
            <w:r>
              <w:rPr>
                <w:noProof/>
                <w:webHidden/>
              </w:rPr>
              <w:instrText xml:space="preserve"> PAGEREF _Toc178946951 \h </w:instrText>
            </w:r>
            <w:r>
              <w:rPr>
                <w:noProof/>
                <w:webHidden/>
              </w:rPr>
            </w:r>
            <w:r>
              <w:rPr>
                <w:noProof/>
                <w:webHidden/>
              </w:rPr>
              <w:fldChar w:fldCharType="separate"/>
            </w:r>
            <w:r>
              <w:rPr>
                <w:noProof/>
                <w:webHidden/>
              </w:rPr>
              <w:t>20</w:t>
            </w:r>
            <w:r>
              <w:rPr>
                <w:noProof/>
                <w:webHidden/>
              </w:rPr>
              <w:fldChar w:fldCharType="end"/>
            </w:r>
          </w:hyperlink>
        </w:p>
        <w:p w14:paraId="02E89A61" w14:textId="26575456" w:rsidR="003470BA" w:rsidRDefault="003470BA">
          <w:pPr>
            <w:pStyle w:val="TOC2"/>
            <w:tabs>
              <w:tab w:val="right" w:leader="dot" w:pos="9350"/>
            </w:tabs>
            <w:rPr>
              <w:rFonts w:eastAsiaTheme="minorEastAsia"/>
              <w:noProof/>
              <w:sz w:val="24"/>
              <w:szCs w:val="24"/>
              <w:lang w:val="en-US"/>
            </w:rPr>
          </w:pPr>
          <w:hyperlink w:anchor="_Toc178946952" w:history="1">
            <w:r w:rsidRPr="00111358">
              <w:rPr>
                <w:rStyle w:val="Hyperlink"/>
                <w:noProof/>
              </w:rPr>
              <w:t xml:space="preserve">Gráfica 12.  </w:t>
            </w:r>
            <w:r w:rsidRPr="00111358">
              <w:rPr>
                <w:rStyle w:val="Hyperlink"/>
                <w:noProof/>
                <w:lang w:val="es-MX"/>
              </w:rPr>
              <w:t>Rentabilidad Neta por Pasajero</w:t>
            </w:r>
            <w:r>
              <w:rPr>
                <w:noProof/>
                <w:webHidden/>
              </w:rPr>
              <w:tab/>
            </w:r>
            <w:r>
              <w:rPr>
                <w:noProof/>
                <w:webHidden/>
              </w:rPr>
              <w:fldChar w:fldCharType="begin"/>
            </w:r>
            <w:r>
              <w:rPr>
                <w:noProof/>
                <w:webHidden/>
              </w:rPr>
              <w:instrText xml:space="preserve"> PAGEREF _Toc178946952 \h </w:instrText>
            </w:r>
            <w:r>
              <w:rPr>
                <w:noProof/>
                <w:webHidden/>
              </w:rPr>
            </w:r>
            <w:r>
              <w:rPr>
                <w:noProof/>
                <w:webHidden/>
              </w:rPr>
              <w:fldChar w:fldCharType="separate"/>
            </w:r>
            <w:r>
              <w:rPr>
                <w:noProof/>
                <w:webHidden/>
              </w:rPr>
              <w:t>21</w:t>
            </w:r>
            <w:r>
              <w:rPr>
                <w:noProof/>
                <w:webHidden/>
              </w:rPr>
              <w:fldChar w:fldCharType="end"/>
            </w:r>
          </w:hyperlink>
        </w:p>
        <w:p w14:paraId="30773456" w14:textId="29E3A8B1" w:rsidR="003470BA" w:rsidRDefault="003470BA">
          <w:pPr>
            <w:pStyle w:val="TOC1"/>
            <w:tabs>
              <w:tab w:val="right" w:leader="dot" w:pos="9350"/>
            </w:tabs>
            <w:rPr>
              <w:rFonts w:eastAsiaTheme="minorEastAsia"/>
              <w:noProof/>
              <w:sz w:val="24"/>
              <w:szCs w:val="24"/>
              <w:lang w:val="en-US"/>
            </w:rPr>
          </w:pPr>
          <w:hyperlink w:anchor="_Toc178946953" w:history="1">
            <w:r w:rsidRPr="00111358">
              <w:rPr>
                <w:rStyle w:val="Hyperlink"/>
                <w:rFonts w:ascii="Calibri" w:hAnsi="Calibri" w:cs="Calibri"/>
                <w:b/>
                <w:bCs/>
                <w:noProof/>
              </w:rPr>
              <w:t>Desafíos y Recomendaciones para alcanzar la Descarbonización de la industria y mayor competitividad en los precios del SAF</w:t>
            </w:r>
            <w:r>
              <w:rPr>
                <w:noProof/>
                <w:webHidden/>
              </w:rPr>
              <w:tab/>
            </w:r>
            <w:r>
              <w:rPr>
                <w:noProof/>
                <w:webHidden/>
              </w:rPr>
              <w:fldChar w:fldCharType="begin"/>
            </w:r>
            <w:r>
              <w:rPr>
                <w:noProof/>
                <w:webHidden/>
              </w:rPr>
              <w:instrText xml:space="preserve"> PAGEREF _Toc178946953 \h </w:instrText>
            </w:r>
            <w:r>
              <w:rPr>
                <w:noProof/>
                <w:webHidden/>
              </w:rPr>
            </w:r>
            <w:r>
              <w:rPr>
                <w:noProof/>
                <w:webHidden/>
              </w:rPr>
              <w:fldChar w:fldCharType="separate"/>
            </w:r>
            <w:r>
              <w:rPr>
                <w:noProof/>
                <w:webHidden/>
              </w:rPr>
              <w:t>22</w:t>
            </w:r>
            <w:r>
              <w:rPr>
                <w:noProof/>
                <w:webHidden/>
              </w:rPr>
              <w:fldChar w:fldCharType="end"/>
            </w:r>
          </w:hyperlink>
        </w:p>
        <w:p w14:paraId="681F8A74" w14:textId="08B65A64" w:rsidR="003470BA" w:rsidRDefault="003470BA">
          <w:pPr>
            <w:pStyle w:val="TOC1"/>
            <w:tabs>
              <w:tab w:val="right" w:leader="dot" w:pos="9350"/>
            </w:tabs>
            <w:rPr>
              <w:rFonts w:eastAsiaTheme="minorEastAsia"/>
              <w:noProof/>
              <w:sz w:val="24"/>
              <w:szCs w:val="24"/>
              <w:lang w:val="en-US"/>
            </w:rPr>
          </w:pPr>
          <w:hyperlink w:anchor="_Toc178946954" w:history="1">
            <w:r w:rsidRPr="00111358">
              <w:rPr>
                <w:rStyle w:val="Hyperlink"/>
                <w:b/>
                <w:bCs/>
                <w:noProof/>
              </w:rPr>
              <w:t>Anexo 1: Estado actual de los Combustibles de Aviación Sostenible (SAF) y perspectivas hacia 2050</w:t>
            </w:r>
            <w:r>
              <w:rPr>
                <w:noProof/>
                <w:webHidden/>
              </w:rPr>
              <w:tab/>
            </w:r>
            <w:r>
              <w:rPr>
                <w:noProof/>
                <w:webHidden/>
              </w:rPr>
              <w:fldChar w:fldCharType="begin"/>
            </w:r>
            <w:r>
              <w:rPr>
                <w:noProof/>
                <w:webHidden/>
              </w:rPr>
              <w:instrText xml:space="preserve"> PAGEREF _Toc178946954 \h </w:instrText>
            </w:r>
            <w:r>
              <w:rPr>
                <w:noProof/>
                <w:webHidden/>
              </w:rPr>
            </w:r>
            <w:r>
              <w:rPr>
                <w:noProof/>
                <w:webHidden/>
              </w:rPr>
              <w:fldChar w:fldCharType="separate"/>
            </w:r>
            <w:r>
              <w:rPr>
                <w:noProof/>
                <w:webHidden/>
              </w:rPr>
              <w:t>25</w:t>
            </w:r>
            <w:r>
              <w:rPr>
                <w:noProof/>
                <w:webHidden/>
              </w:rPr>
              <w:fldChar w:fldCharType="end"/>
            </w:r>
          </w:hyperlink>
        </w:p>
        <w:p w14:paraId="1D0F725D" w14:textId="70D50C77" w:rsidR="003470BA" w:rsidRDefault="003470BA">
          <w:pPr>
            <w:pStyle w:val="TOC2"/>
            <w:tabs>
              <w:tab w:val="right" w:leader="dot" w:pos="9350"/>
            </w:tabs>
            <w:rPr>
              <w:rFonts w:eastAsiaTheme="minorEastAsia"/>
              <w:noProof/>
              <w:sz w:val="24"/>
              <w:szCs w:val="24"/>
              <w:lang w:val="en-US"/>
            </w:rPr>
          </w:pPr>
          <w:hyperlink w:anchor="_Toc178946955" w:history="1">
            <w:r w:rsidRPr="00111358">
              <w:rPr>
                <w:rStyle w:val="Hyperlink"/>
                <w:noProof/>
              </w:rPr>
              <w:t>Gráfica 13. Proyección del suministro de SAF para América Latina (2027-2050)</w:t>
            </w:r>
            <w:r>
              <w:rPr>
                <w:noProof/>
                <w:webHidden/>
              </w:rPr>
              <w:tab/>
            </w:r>
            <w:r>
              <w:rPr>
                <w:noProof/>
                <w:webHidden/>
              </w:rPr>
              <w:fldChar w:fldCharType="begin"/>
            </w:r>
            <w:r>
              <w:rPr>
                <w:noProof/>
                <w:webHidden/>
              </w:rPr>
              <w:instrText xml:space="preserve"> PAGEREF _Toc178946955 \h </w:instrText>
            </w:r>
            <w:r>
              <w:rPr>
                <w:noProof/>
                <w:webHidden/>
              </w:rPr>
            </w:r>
            <w:r>
              <w:rPr>
                <w:noProof/>
                <w:webHidden/>
              </w:rPr>
              <w:fldChar w:fldCharType="separate"/>
            </w:r>
            <w:r>
              <w:rPr>
                <w:noProof/>
                <w:webHidden/>
              </w:rPr>
              <w:t>26</w:t>
            </w:r>
            <w:r>
              <w:rPr>
                <w:noProof/>
                <w:webHidden/>
              </w:rPr>
              <w:fldChar w:fldCharType="end"/>
            </w:r>
          </w:hyperlink>
        </w:p>
        <w:p w14:paraId="74A314AD" w14:textId="4F20656D" w:rsidR="003470BA" w:rsidRDefault="003470BA">
          <w:pPr>
            <w:pStyle w:val="TOC2"/>
            <w:tabs>
              <w:tab w:val="right" w:leader="dot" w:pos="9350"/>
            </w:tabs>
            <w:rPr>
              <w:rFonts w:eastAsiaTheme="minorEastAsia"/>
              <w:noProof/>
              <w:sz w:val="24"/>
              <w:szCs w:val="24"/>
              <w:lang w:val="en-US"/>
            </w:rPr>
          </w:pPr>
          <w:hyperlink w:anchor="_Toc178946956" w:history="1">
            <w:r w:rsidRPr="00111358">
              <w:rPr>
                <w:rStyle w:val="Hyperlink"/>
                <w:noProof/>
              </w:rPr>
              <w:t>Gráfica 14. Participación por país de la oferta total proyectada de SAF en ALC (2050)</w:t>
            </w:r>
            <w:r>
              <w:rPr>
                <w:noProof/>
                <w:webHidden/>
              </w:rPr>
              <w:tab/>
            </w:r>
            <w:r>
              <w:rPr>
                <w:noProof/>
                <w:webHidden/>
              </w:rPr>
              <w:fldChar w:fldCharType="begin"/>
            </w:r>
            <w:r>
              <w:rPr>
                <w:noProof/>
                <w:webHidden/>
              </w:rPr>
              <w:instrText xml:space="preserve"> PAGEREF _Toc178946956 \h </w:instrText>
            </w:r>
            <w:r>
              <w:rPr>
                <w:noProof/>
                <w:webHidden/>
              </w:rPr>
            </w:r>
            <w:r>
              <w:rPr>
                <w:noProof/>
                <w:webHidden/>
              </w:rPr>
              <w:fldChar w:fldCharType="separate"/>
            </w:r>
            <w:r>
              <w:rPr>
                <w:noProof/>
                <w:webHidden/>
              </w:rPr>
              <w:t>26</w:t>
            </w:r>
            <w:r>
              <w:rPr>
                <w:noProof/>
                <w:webHidden/>
              </w:rPr>
              <w:fldChar w:fldCharType="end"/>
            </w:r>
          </w:hyperlink>
        </w:p>
        <w:p w14:paraId="2F5D2836" w14:textId="49AE6B72" w:rsidR="003470BA" w:rsidRDefault="003470BA">
          <w:pPr>
            <w:pStyle w:val="TOC2"/>
            <w:tabs>
              <w:tab w:val="right" w:leader="dot" w:pos="9350"/>
            </w:tabs>
            <w:rPr>
              <w:rFonts w:eastAsiaTheme="minorEastAsia"/>
              <w:noProof/>
              <w:sz w:val="24"/>
              <w:szCs w:val="24"/>
              <w:lang w:val="en-US"/>
            </w:rPr>
          </w:pPr>
          <w:hyperlink w:anchor="_Toc178946957" w:history="1">
            <w:r w:rsidRPr="00111358">
              <w:rPr>
                <w:rStyle w:val="Hyperlink"/>
                <w:noProof/>
              </w:rPr>
              <w:t>Gráfica 15. Suministro de SAF para América Latina por vía de producción, pronóstico (2027- 2050)</w:t>
            </w:r>
            <w:r>
              <w:rPr>
                <w:noProof/>
                <w:webHidden/>
              </w:rPr>
              <w:tab/>
            </w:r>
            <w:r>
              <w:rPr>
                <w:noProof/>
                <w:webHidden/>
              </w:rPr>
              <w:fldChar w:fldCharType="begin"/>
            </w:r>
            <w:r>
              <w:rPr>
                <w:noProof/>
                <w:webHidden/>
              </w:rPr>
              <w:instrText xml:space="preserve"> PAGEREF _Toc178946957 \h </w:instrText>
            </w:r>
            <w:r>
              <w:rPr>
                <w:noProof/>
                <w:webHidden/>
              </w:rPr>
            </w:r>
            <w:r>
              <w:rPr>
                <w:noProof/>
                <w:webHidden/>
              </w:rPr>
              <w:fldChar w:fldCharType="separate"/>
            </w:r>
            <w:r>
              <w:rPr>
                <w:noProof/>
                <w:webHidden/>
              </w:rPr>
              <w:t>27</w:t>
            </w:r>
            <w:r>
              <w:rPr>
                <w:noProof/>
                <w:webHidden/>
              </w:rPr>
              <w:fldChar w:fldCharType="end"/>
            </w:r>
          </w:hyperlink>
        </w:p>
        <w:p w14:paraId="23DC60BB" w14:textId="363D9EFD" w:rsidR="003470BA" w:rsidRDefault="003470BA">
          <w:pPr>
            <w:pStyle w:val="TOC2"/>
            <w:tabs>
              <w:tab w:val="right" w:leader="dot" w:pos="9350"/>
            </w:tabs>
            <w:rPr>
              <w:rFonts w:eastAsiaTheme="minorEastAsia"/>
              <w:noProof/>
              <w:sz w:val="24"/>
              <w:szCs w:val="24"/>
              <w:lang w:val="en-US"/>
            </w:rPr>
          </w:pPr>
          <w:hyperlink w:anchor="_Toc178946958" w:history="1">
            <w:r w:rsidRPr="00111358">
              <w:rPr>
                <w:rStyle w:val="Hyperlink"/>
                <w:noProof/>
              </w:rPr>
              <w:t>Gráfica 16. Precios de SAF-HEFA en el mercado de Latinoamérica (2024-2050)</w:t>
            </w:r>
            <w:r>
              <w:rPr>
                <w:noProof/>
                <w:webHidden/>
              </w:rPr>
              <w:tab/>
            </w:r>
            <w:r>
              <w:rPr>
                <w:noProof/>
                <w:webHidden/>
              </w:rPr>
              <w:fldChar w:fldCharType="begin"/>
            </w:r>
            <w:r>
              <w:rPr>
                <w:noProof/>
                <w:webHidden/>
              </w:rPr>
              <w:instrText xml:space="preserve"> PAGEREF _Toc178946958 \h </w:instrText>
            </w:r>
            <w:r>
              <w:rPr>
                <w:noProof/>
                <w:webHidden/>
              </w:rPr>
            </w:r>
            <w:r>
              <w:rPr>
                <w:noProof/>
                <w:webHidden/>
              </w:rPr>
              <w:fldChar w:fldCharType="separate"/>
            </w:r>
            <w:r>
              <w:rPr>
                <w:noProof/>
                <w:webHidden/>
              </w:rPr>
              <w:t>28</w:t>
            </w:r>
            <w:r>
              <w:rPr>
                <w:noProof/>
                <w:webHidden/>
              </w:rPr>
              <w:fldChar w:fldCharType="end"/>
            </w:r>
          </w:hyperlink>
        </w:p>
        <w:p w14:paraId="5877B9DA" w14:textId="3355ABF6" w:rsidR="003470BA" w:rsidRDefault="003470BA">
          <w:pPr>
            <w:pStyle w:val="TOC1"/>
            <w:tabs>
              <w:tab w:val="right" w:leader="dot" w:pos="9350"/>
            </w:tabs>
            <w:rPr>
              <w:rFonts w:eastAsiaTheme="minorEastAsia"/>
              <w:noProof/>
              <w:sz w:val="24"/>
              <w:szCs w:val="24"/>
              <w:lang w:val="en-US"/>
            </w:rPr>
          </w:pPr>
          <w:hyperlink w:anchor="_Toc178946959" w:history="1">
            <w:r w:rsidRPr="00111358">
              <w:rPr>
                <w:rStyle w:val="Hyperlink"/>
                <w:b/>
                <w:bCs/>
                <w:noProof/>
              </w:rPr>
              <w:t>Anexo 2: Mercados y mecanismos de reducción de carbono</w:t>
            </w:r>
            <w:r>
              <w:rPr>
                <w:noProof/>
                <w:webHidden/>
              </w:rPr>
              <w:tab/>
            </w:r>
            <w:r>
              <w:rPr>
                <w:noProof/>
                <w:webHidden/>
              </w:rPr>
              <w:fldChar w:fldCharType="begin"/>
            </w:r>
            <w:r>
              <w:rPr>
                <w:noProof/>
                <w:webHidden/>
              </w:rPr>
              <w:instrText xml:space="preserve"> PAGEREF _Toc178946959 \h </w:instrText>
            </w:r>
            <w:r>
              <w:rPr>
                <w:noProof/>
                <w:webHidden/>
              </w:rPr>
            </w:r>
            <w:r>
              <w:rPr>
                <w:noProof/>
                <w:webHidden/>
              </w:rPr>
              <w:fldChar w:fldCharType="separate"/>
            </w:r>
            <w:r>
              <w:rPr>
                <w:noProof/>
                <w:webHidden/>
              </w:rPr>
              <w:t>29</w:t>
            </w:r>
            <w:r>
              <w:rPr>
                <w:noProof/>
                <w:webHidden/>
              </w:rPr>
              <w:fldChar w:fldCharType="end"/>
            </w:r>
          </w:hyperlink>
        </w:p>
        <w:p w14:paraId="0421CAD2" w14:textId="4C69AF2F" w:rsidR="003470BA" w:rsidRDefault="003470BA">
          <w:pPr>
            <w:pStyle w:val="TOC2"/>
            <w:tabs>
              <w:tab w:val="right" w:leader="dot" w:pos="9350"/>
            </w:tabs>
            <w:rPr>
              <w:rFonts w:eastAsiaTheme="minorEastAsia"/>
              <w:noProof/>
              <w:sz w:val="24"/>
              <w:szCs w:val="24"/>
              <w:lang w:val="en-US"/>
            </w:rPr>
          </w:pPr>
          <w:hyperlink w:anchor="_Toc178946960" w:history="1">
            <w:r w:rsidRPr="00111358">
              <w:rPr>
                <w:rStyle w:val="Hyperlink"/>
                <w:noProof/>
              </w:rPr>
              <w:t>Gráfica 17. Precios diarios para mercado de créditos elegibles para CORSIA</w:t>
            </w:r>
            <w:r>
              <w:rPr>
                <w:noProof/>
                <w:webHidden/>
              </w:rPr>
              <w:tab/>
            </w:r>
            <w:r>
              <w:rPr>
                <w:noProof/>
                <w:webHidden/>
              </w:rPr>
              <w:fldChar w:fldCharType="begin"/>
            </w:r>
            <w:r>
              <w:rPr>
                <w:noProof/>
                <w:webHidden/>
              </w:rPr>
              <w:instrText xml:space="preserve"> PAGEREF _Toc178946960 \h </w:instrText>
            </w:r>
            <w:r>
              <w:rPr>
                <w:noProof/>
                <w:webHidden/>
              </w:rPr>
            </w:r>
            <w:r>
              <w:rPr>
                <w:noProof/>
                <w:webHidden/>
              </w:rPr>
              <w:fldChar w:fldCharType="separate"/>
            </w:r>
            <w:r>
              <w:rPr>
                <w:noProof/>
                <w:webHidden/>
              </w:rPr>
              <w:t>29</w:t>
            </w:r>
            <w:r>
              <w:rPr>
                <w:noProof/>
                <w:webHidden/>
              </w:rPr>
              <w:fldChar w:fldCharType="end"/>
            </w:r>
          </w:hyperlink>
        </w:p>
        <w:p w14:paraId="1F6E9FFA" w14:textId="7A54E9EB" w:rsidR="003470BA" w:rsidRDefault="003470BA">
          <w:pPr>
            <w:pStyle w:val="TOC1"/>
            <w:tabs>
              <w:tab w:val="right" w:leader="dot" w:pos="9350"/>
            </w:tabs>
            <w:rPr>
              <w:rFonts w:eastAsiaTheme="minorEastAsia"/>
              <w:noProof/>
              <w:sz w:val="24"/>
              <w:szCs w:val="24"/>
              <w:lang w:val="en-US"/>
            </w:rPr>
          </w:pPr>
          <w:hyperlink w:anchor="_Toc178946961" w:history="1">
            <w:r w:rsidRPr="00111358">
              <w:rPr>
                <w:rStyle w:val="Hyperlink"/>
                <w:b/>
                <w:bCs/>
                <w:noProof/>
              </w:rPr>
              <w:t>Anexo 3: Estado del combustible de aviación en la región</w:t>
            </w:r>
            <w:r>
              <w:rPr>
                <w:noProof/>
                <w:webHidden/>
              </w:rPr>
              <w:tab/>
            </w:r>
            <w:r>
              <w:rPr>
                <w:noProof/>
                <w:webHidden/>
              </w:rPr>
              <w:fldChar w:fldCharType="begin"/>
            </w:r>
            <w:r>
              <w:rPr>
                <w:noProof/>
                <w:webHidden/>
              </w:rPr>
              <w:instrText xml:space="preserve"> PAGEREF _Toc178946961 \h </w:instrText>
            </w:r>
            <w:r>
              <w:rPr>
                <w:noProof/>
                <w:webHidden/>
              </w:rPr>
            </w:r>
            <w:r>
              <w:rPr>
                <w:noProof/>
                <w:webHidden/>
              </w:rPr>
              <w:fldChar w:fldCharType="separate"/>
            </w:r>
            <w:r>
              <w:rPr>
                <w:noProof/>
                <w:webHidden/>
              </w:rPr>
              <w:t>30</w:t>
            </w:r>
            <w:r>
              <w:rPr>
                <w:noProof/>
                <w:webHidden/>
              </w:rPr>
              <w:fldChar w:fldCharType="end"/>
            </w:r>
          </w:hyperlink>
        </w:p>
        <w:p w14:paraId="71FBEA72" w14:textId="21A1258F" w:rsidR="003470BA" w:rsidRDefault="003470BA">
          <w:pPr>
            <w:pStyle w:val="TOC2"/>
            <w:tabs>
              <w:tab w:val="right" w:leader="dot" w:pos="9350"/>
            </w:tabs>
            <w:rPr>
              <w:rFonts w:eastAsiaTheme="minorEastAsia"/>
              <w:noProof/>
              <w:sz w:val="24"/>
              <w:szCs w:val="24"/>
              <w:lang w:val="en-US"/>
            </w:rPr>
          </w:pPr>
          <w:hyperlink w:anchor="_Toc178946962" w:history="1">
            <w:r w:rsidRPr="00111358">
              <w:rPr>
                <w:rStyle w:val="Hyperlink"/>
                <w:b/>
                <w:bCs/>
                <w:noProof/>
              </w:rPr>
              <w:t>Demanda total de combustible de aviación de América Latina</w:t>
            </w:r>
            <w:r>
              <w:rPr>
                <w:noProof/>
                <w:webHidden/>
              </w:rPr>
              <w:tab/>
            </w:r>
            <w:r>
              <w:rPr>
                <w:noProof/>
                <w:webHidden/>
              </w:rPr>
              <w:fldChar w:fldCharType="begin"/>
            </w:r>
            <w:r>
              <w:rPr>
                <w:noProof/>
                <w:webHidden/>
              </w:rPr>
              <w:instrText xml:space="preserve"> PAGEREF _Toc178946962 \h </w:instrText>
            </w:r>
            <w:r>
              <w:rPr>
                <w:noProof/>
                <w:webHidden/>
              </w:rPr>
            </w:r>
            <w:r>
              <w:rPr>
                <w:noProof/>
                <w:webHidden/>
              </w:rPr>
              <w:fldChar w:fldCharType="separate"/>
            </w:r>
            <w:r>
              <w:rPr>
                <w:noProof/>
                <w:webHidden/>
              </w:rPr>
              <w:t>30</w:t>
            </w:r>
            <w:r>
              <w:rPr>
                <w:noProof/>
                <w:webHidden/>
              </w:rPr>
              <w:fldChar w:fldCharType="end"/>
            </w:r>
          </w:hyperlink>
        </w:p>
        <w:p w14:paraId="685E1332" w14:textId="6EE84C78" w:rsidR="003470BA" w:rsidRDefault="003470BA">
          <w:pPr>
            <w:pStyle w:val="TOC2"/>
            <w:tabs>
              <w:tab w:val="right" w:leader="dot" w:pos="9350"/>
            </w:tabs>
            <w:rPr>
              <w:rFonts w:eastAsiaTheme="minorEastAsia"/>
              <w:noProof/>
              <w:sz w:val="24"/>
              <w:szCs w:val="24"/>
              <w:lang w:val="en-US"/>
            </w:rPr>
          </w:pPr>
          <w:hyperlink w:anchor="_Toc178946963" w:history="1">
            <w:r w:rsidRPr="00111358">
              <w:rPr>
                <w:rStyle w:val="Hyperlink"/>
                <w:noProof/>
              </w:rPr>
              <w:t>Gráfica 19. Crecimiento promedio anual del consumo de jet fuel por país</w:t>
            </w:r>
            <w:r>
              <w:rPr>
                <w:noProof/>
                <w:webHidden/>
              </w:rPr>
              <w:tab/>
            </w:r>
            <w:r>
              <w:rPr>
                <w:noProof/>
                <w:webHidden/>
              </w:rPr>
              <w:fldChar w:fldCharType="begin"/>
            </w:r>
            <w:r>
              <w:rPr>
                <w:noProof/>
                <w:webHidden/>
              </w:rPr>
              <w:instrText xml:space="preserve"> PAGEREF _Toc178946963 \h </w:instrText>
            </w:r>
            <w:r>
              <w:rPr>
                <w:noProof/>
                <w:webHidden/>
              </w:rPr>
            </w:r>
            <w:r>
              <w:rPr>
                <w:noProof/>
                <w:webHidden/>
              </w:rPr>
              <w:fldChar w:fldCharType="separate"/>
            </w:r>
            <w:r>
              <w:rPr>
                <w:noProof/>
                <w:webHidden/>
              </w:rPr>
              <w:t>31</w:t>
            </w:r>
            <w:r>
              <w:rPr>
                <w:noProof/>
                <w:webHidden/>
              </w:rPr>
              <w:fldChar w:fldCharType="end"/>
            </w:r>
          </w:hyperlink>
        </w:p>
        <w:p w14:paraId="7C1341B2" w14:textId="1458A601" w:rsidR="003470BA" w:rsidRDefault="003470BA">
          <w:pPr>
            <w:pStyle w:val="TOC2"/>
            <w:tabs>
              <w:tab w:val="right" w:leader="dot" w:pos="9350"/>
            </w:tabs>
            <w:rPr>
              <w:rFonts w:eastAsiaTheme="minorEastAsia"/>
              <w:noProof/>
              <w:sz w:val="24"/>
              <w:szCs w:val="24"/>
              <w:lang w:val="en-US"/>
            </w:rPr>
          </w:pPr>
          <w:hyperlink w:anchor="_Toc178946964" w:history="1">
            <w:r w:rsidRPr="00111358">
              <w:rPr>
                <w:rStyle w:val="Hyperlink"/>
                <w:noProof/>
              </w:rPr>
              <w:t>Gráfica 18. Consumo histórico y pronóstico de jet fuel para principales países en ALC (miles de b/d)</w:t>
            </w:r>
            <w:r>
              <w:rPr>
                <w:noProof/>
                <w:webHidden/>
              </w:rPr>
              <w:tab/>
            </w:r>
            <w:r>
              <w:rPr>
                <w:noProof/>
                <w:webHidden/>
              </w:rPr>
              <w:fldChar w:fldCharType="begin"/>
            </w:r>
            <w:r>
              <w:rPr>
                <w:noProof/>
                <w:webHidden/>
              </w:rPr>
              <w:instrText xml:space="preserve"> PAGEREF _Toc178946964 \h </w:instrText>
            </w:r>
            <w:r>
              <w:rPr>
                <w:noProof/>
                <w:webHidden/>
              </w:rPr>
            </w:r>
            <w:r>
              <w:rPr>
                <w:noProof/>
                <w:webHidden/>
              </w:rPr>
              <w:fldChar w:fldCharType="separate"/>
            </w:r>
            <w:r>
              <w:rPr>
                <w:noProof/>
                <w:webHidden/>
              </w:rPr>
              <w:t>31</w:t>
            </w:r>
            <w:r>
              <w:rPr>
                <w:noProof/>
                <w:webHidden/>
              </w:rPr>
              <w:fldChar w:fldCharType="end"/>
            </w:r>
          </w:hyperlink>
        </w:p>
        <w:p w14:paraId="09CC5662" w14:textId="2FD3F867" w:rsidR="003470BA" w:rsidRDefault="003470BA">
          <w:pPr>
            <w:pStyle w:val="TOC2"/>
            <w:tabs>
              <w:tab w:val="right" w:leader="dot" w:pos="9350"/>
            </w:tabs>
            <w:rPr>
              <w:rFonts w:eastAsiaTheme="minorEastAsia"/>
              <w:noProof/>
              <w:sz w:val="24"/>
              <w:szCs w:val="24"/>
              <w:lang w:val="en-US"/>
            </w:rPr>
          </w:pPr>
          <w:hyperlink w:anchor="_Toc178946965" w:history="1">
            <w:r w:rsidRPr="00111358">
              <w:rPr>
                <w:rStyle w:val="Hyperlink"/>
                <w:rFonts w:ascii="Calibri" w:hAnsi="Calibri" w:cs="Calibri"/>
                <w:b/>
                <w:bCs/>
                <w:noProof/>
              </w:rPr>
              <w:t>Producción de combustible de aviación de América Latina</w:t>
            </w:r>
            <w:r>
              <w:rPr>
                <w:noProof/>
                <w:webHidden/>
              </w:rPr>
              <w:tab/>
            </w:r>
            <w:r>
              <w:rPr>
                <w:noProof/>
                <w:webHidden/>
              </w:rPr>
              <w:fldChar w:fldCharType="begin"/>
            </w:r>
            <w:r>
              <w:rPr>
                <w:noProof/>
                <w:webHidden/>
              </w:rPr>
              <w:instrText xml:space="preserve"> PAGEREF _Toc178946965 \h </w:instrText>
            </w:r>
            <w:r>
              <w:rPr>
                <w:noProof/>
                <w:webHidden/>
              </w:rPr>
            </w:r>
            <w:r>
              <w:rPr>
                <w:noProof/>
                <w:webHidden/>
              </w:rPr>
              <w:fldChar w:fldCharType="separate"/>
            </w:r>
            <w:r>
              <w:rPr>
                <w:noProof/>
                <w:webHidden/>
              </w:rPr>
              <w:t>31</w:t>
            </w:r>
            <w:r>
              <w:rPr>
                <w:noProof/>
                <w:webHidden/>
              </w:rPr>
              <w:fldChar w:fldCharType="end"/>
            </w:r>
          </w:hyperlink>
        </w:p>
        <w:p w14:paraId="7F1AA5DF" w14:textId="3CE19251" w:rsidR="003470BA" w:rsidRDefault="003470BA">
          <w:pPr>
            <w:pStyle w:val="TOC2"/>
            <w:tabs>
              <w:tab w:val="right" w:leader="dot" w:pos="9350"/>
            </w:tabs>
            <w:rPr>
              <w:rFonts w:eastAsiaTheme="minorEastAsia"/>
              <w:noProof/>
              <w:sz w:val="24"/>
              <w:szCs w:val="24"/>
              <w:lang w:val="en-US"/>
            </w:rPr>
          </w:pPr>
          <w:hyperlink w:anchor="_Toc178946966" w:history="1">
            <w:r w:rsidRPr="00111358">
              <w:rPr>
                <w:rStyle w:val="Hyperlink"/>
                <w:noProof/>
              </w:rPr>
              <w:t>Gráfica 20. Capacidad histórica y pronóstico de producción de combustible aviación por país</w:t>
            </w:r>
            <w:r>
              <w:rPr>
                <w:noProof/>
                <w:webHidden/>
              </w:rPr>
              <w:tab/>
            </w:r>
            <w:r>
              <w:rPr>
                <w:noProof/>
                <w:webHidden/>
              </w:rPr>
              <w:fldChar w:fldCharType="begin"/>
            </w:r>
            <w:r>
              <w:rPr>
                <w:noProof/>
                <w:webHidden/>
              </w:rPr>
              <w:instrText xml:space="preserve"> PAGEREF _Toc178946966 \h </w:instrText>
            </w:r>
            <w:r>
              <w:rPr>
                <w:noProof/>
                <w:webHidden/>
              </w:rPr>
            </w:r>
            <w:r>
              <w:rPr>
                <w:noProof/>
                <w:webHidden/>
              </w:rPr>
              <w:fldChar w:fldCharType="separate"/>
            </w:r>
            <w:r>
              <w:rPr>
                <w:noProof/>
                <w:webHidden/>
              </w:rPr>
              <w:t>31</w:t>
            </w:r>
            <w:r>
              <w:rPr>
                <w:noProof/>
                <w:webHidden/>
              </w:rPr>
              <w:fldChar w:fldCharType="end"/>
            </w:r>
          </w:hyperlink>
        </w:p>
        <w:p w14:paraId="3C5A45A9" w14:textId="1FB478C7" w:rsidR="003470BA" w:rsidRDefault="003470BA">
          <w:pPr>
            <w:pStyle w:val="TOC2"/>
            <w:tabs>
              <w:tab w:val="right" w:leader="dot" w:pos="9350"/>
            </w:tabs>
            <w:rPr>
              <w:rFonts w:eastAsiaTheme="minorEastAsia"/>
              <w:noProof/>
              <w:sz w:val="24"/>
              <w:szCs w:val="24"/>
              <w:lang w:val="en-US"/>
            </w:rPr>
          </w:pPr>
          <w:hyperlink w:anchor="_Toc178946967" w:history="1">
            <w:r w:rsidRPr="00111358">
              <w:rPr>
                <w:rStyle w:val="Hyperlink"/>
                <w:b/>
                <w:bCs/>
                <w:noProof/>
              </w:rPr>
              <w:t>Balance comercial histórico y perspectivas a 2050, por país</w:t>
            </w:r>
            <w:r>
              <w:rPr>
                <w:noProof/>
                <w:webHidden/>
              </w:rPr>
              <w:tab/>
            </w:r>
            <w:r>
              <w:rPr>
                <w:noProof/>
                <w:webHidden/>
              </w:rPr>
              <w:fldChar w:fldCharType="begin"/>
            </w:r>
            <w:r>
              <w:rPr>
                <w:noProof/>
                <w:webHidden/>
              </w:rPr>
              <w:instrText xml:space="preserve"> PAGEREF _Toc178946967 \h </w:instrText>
            </w:r>
            <w:r>
              <w:rPr>
                <w:noProof/>
                <w:webHidden/>
              </w:rPr>
            </w:r>
            <w:r>
              <w:rPr>
                <w:noProof/>
                <w:webHidden/>
              </w:rPr>
              <w:fldChar w:fldCharType="separate"/>
            </w:r>
            <w:r>
              <w:rPr>
                <w:noProof/>
                <w:webHidden/>
              </w:rPr>
              <w:t>32</w:t>
            </w:r>
            <w:r>
              <w:rPr>
                <w:noProof/>
                <w:webHidden/>
              </w:rPr>
              <w:fldChar w:fldCharType="end"/>
            </w:r>
          </w:hyperlink>
        </w:p>
        <w:p w14:paraId="6E2F42BA" w14:textId="0A27B5E2" w:rsidR="003470BA" w:rsidRDefault="003470BA">
          <w:pPr>
            <w:pStyle w:val="TOC2"/>
            <w:tabs>
              <w:tab w:val="right" w:leader="dot" w:pos="9350"/>
            </w:tabs>
            <w:rPr>
              <w:rFonts w:eastAsiaTheme="minorEastAsia"/>
              <w:noProof/>
              <w:sz w:val="24"/>
              <w:szCs w:val="24"/>
              <w:lang w:val="en-US"/>
            </w:rPr>
          </w:pPr>
          <w:hyperlink w:anchor="_Toc178946968" w:history="1">
            <w:r w:rsidRPr="00111358">
              <w:rPr>
                <w:rStyle w:val="Hyperlink"/>
                <w:noProof/>
              </w:rPr>
              <w:t>Gráfica 21. Balance comercial de jet fuel en ALC y pronóstico (2005-2050)</w:t>
            </w:r>
            <w:r>
              <w:rPr>
                <w:noProof/>
                <w:webHidden/>
              </w:rPr>
              <w:tab/>
            </w:r>
            <w:r>
              <w:rPr>
                <w:noProof/>
                <w:webHidden/>
              </w:rPr>
              <w:fldChar w:fldCharType="begin"/>
            </w:r>
            <w:r>
              <w:rPr>
                <w:noProof/>
                <w:webHidden/>
              </w:rPr>
              <w:instrText xml:space="preserve"> PAGEREF _Toc178946968 \h </w:instrText>
            </w:r>
            <w:r>
              <w:rPr>
                <w:noProof/>
                <w:webHidden/>
              </w:rPr>
            </w:r>
            <w:r>
              <w:rPr>
                <w:noProof/>
                <w:webHidden/>
              </w:rPr>
              <w:fldChar w:fldCharType="separate"/>
            </w:r>
            <w:r>
              <w:rPr>
                <w:noProof/>
                <w:webHidden/>
              </w:rPr>
              <w:t>32</w:t>
            </w:r>
            <w:r>
              <w:rPr>
                <w:noProof/>
                <w:webHidden/>
              </w:rPr>
              <w:fldChar w:fldCharType="end"/>
            </w:r>
          </w:hyperlink>
        </w:p>
        <w:p w14:paraId="261FCDB6" w14:textId="7D6C8D7B" w:rsidR="003470BA" w:rsidRDefault="003470BA">
          <w:pPr>
            <w:pStyle w:val="TOC2"/>
            <w:tabs>
              <w:tab w:val="right" w:leader="dot" w:pos="9350"/>
            </w:tabs>
            <w:rPr>
              <w:rFonts w:eastAsiaTheme="minorEastAsia"/>
              <w:noProof/>
              <w:sz w:val="24"/>
              <w:szCs w:val="24"/>
              <w:lang w:val="en-US"/>
            </w:rPr>
          </w:pPr>
          <w:hyperlink w:anchor="_Toc178946969" w:history="1">
            <w:r w:rsidRPr="00111358">
              <w:rPr>
                <w:rStyle w:val="Hyperlink"/>
                <w:noProof/>
              </w:rPr>
              <w:t>Gráfica 23. Balance de jet fuel— México</w:t>
            </w:r>
            <w:r>
              <w:rPr>
                <w:noProof/>
                <w:webHidden/>
              </w:rPr>
              <w:tab/>
            </w:r>
            <w:r>
              <w:rPr>
                <w:noProof/>
                <w:webHidden/>
              </w:rPr>
              <w:fldChar w:fldCharType="begin"/>
            </w:r>
            <w:r>
              <w:rPr>
                <w:noProof/>
                <w:webHidden/>
              </w:rPr>
              <w:instrText xml:space="preserve"> PAGEREF _Toc178946969 \h </w:instrText>
            </w:r>
            <w:r>
              <w:rPr>
                <w:noProof/>
                <w:webHidden/>
              </w:rPr>
            </w:r>
            <w:r>
              <w:rPr>
                <w:noProof/>
                <w:webHidden/>
              </w:rPr>
              <w:fldChar w:fldCharType="separate"/>
            </w:r>
            <w:r>
              <w:rPr>
                <w:noProof/>
                <w:webHidden/>
              </w:rPr>
              <w:t>33</w:t>
            </w:r>
            <w:r>
              <w:rPr>
                <w:noProof/>
                <w:webHidden/>
              </w:rPr>
              <w:fldChar w:fldCharType="end"/>
            </w:r>
          </w:hyperlink>
        </w:p>
        <w:p w14:paraId="2D238793" w14:textId="522617D2" w:rsidR="003470BA" w:rsidRDefault="003470BA">
          <w:pPr>
            <w:pStyle w:val="TOC2"/>
            <w:tabs>
              <w:tab w:val="right" w:leader="dot" w:pos="9350"/>
            </w:tabs>
            <w:rPr>
              <w:rFonts w:eastAsiaTheme="minorEastAsia"/>
              <w:noProof/>
              <w:sz w:val="24"/>
              <w:szCs w:val="24"/>
              <w:lang w:val="en-US"/>
            </w:rPr>
          </w:pPr>
          <w:hyperlink w:anchor="_Toc178946970" w:history="1">
            <w:r w:rsidRPr="00111358">
              <w:rPr>
                <w:rStyle w:val="Hyperlink"/>
                <w:noProof/>
              </w:rPr>
              <w:t>Gráfica 22. Balance de jet fuel— Brasil</w:t>
            </w:r>
            <w:r>
              <w:rPr>
                <w:noProof/>
                <w:webHidden/>
              </w:rPr>
              <w:tab/>
            </w:r>
            <w:r>
              <w:rPr>
                <w:noProof/>
                <w:webHidden/>
              </w:rPr>
              <w:fldChar w:fldCharType="begin"/>
            </w:r>
            <w:r>
              <w:rPr>
                <w:noProof/>
                <w:webHidden/>
              </w:rPr>
              <w:instrText xml:space="preserve"> PAGEREF _Toc178946970 \h </w:instrText>
            </w:r>
            <w:r>
              <w:rPr>
                <w:noProof/>
                <w:webHidden/>
              </w:rPr>
            </w:r>
            <w:r>
              <w:rPr>
                <w:noProof/>
                <w:webHidden/>
              </w:rPr>
              <w:fldChar w:fldCharType="separate"/>
            </w:r>
            <w:r>
              <w:rPr>
                <w:noProof/>
                <w:webHidden/>
              </w:rPr>
              <w:t>33</w:t>
            </w:r>
            <w:r>
              <w:rPr>
                <w:noProof/>
                <w:webHidden/>
              </w:rPr>
              <w:fldChar w:fldCharType="end"/>
            </w:r>
          </w:hyperlink>
        </w:p>
        <w:p w14:paraId="4714DEAE" w14:textId="3B4B5678" w:rsidR="003470BA" w:rsidRDefault="003470BA">
          <w:pPr>
            <w:pStyle w:val="TOC2"/>
            <w:tabs>
              <w:tab w:val="right" w:leader="dot" w:pos="9350"/>
            </w:tabs>
            <w:rPr>
              <w:rFonts w:eastAsiaTheme="minorEastAsia"/>
              <w:noProof/>
              <w:sz w:val="24"/>
              <w:szCs w:val="24"/>
              <w:lang w:val="en-US"/>
            </w:rPr>
          </w:pPr>
          <w:hyperlink w:anchor="_Toc178946971" w:history="1">
            <w:r w:rsidRPr="00111358">
              <w:rPr>
                <w:rStyle w:val="Hyperlink"/>
                <w:noProof/>
              </w:rPr>
              <w:t>Gráfica 25.  Balance de jet fuel— Chile</w:t>
            </w:r>
            <w:r>
              <w:rPr>
                <w:noProof/>
                <w:webHidden/>
              </w:rPr>
              <w:tab/>
            </w:r>
            <w:r>
              <w:rPr>
                <w:noProof/>
                <w:webHidden/>
              </w:rPr>
              <w:fldChar w:fldCharType="begin"/>
            </w:r>
            <w:r>
              <w:rPr>
                <w:noProof/>
                <w:webHidden/>
              </w:rPr>
              <w:instrText xml:space="preserve"> PAGEREF _Toc178946971 \h </w:instrText>
            </w:r>
            <w:r>
              <w:rPr>
                <w:noProof/>
                <w:webHidden/>
              </w:rPr>
            </w:r>
            <w:r>
              <w:rPr>
                <w:noProof/>
                <w:webHidden/>
              </w:rPr>
              <w:fldChar w:fldCharType="separate"/>
            </w:r>
            <w:r>
              <w:rPr>
                <w:noProof/>
                <w:webHidden/>
              </w:rPr>
              <w:t>33</w:t>
            </w:r>
            <w:r>
              <w:rPr>
                <w:noProof/>
                <w:webHidden/>
              </w:rPr>
              <w:fldChar w:fldCharType="end"/>
            </w:r>
          </w:hyperlink>
        </w:p>
        <w:p w14:paraId="06AF8F9B" w14:textId="7BC4E16B" w:rsidR="003470BA" w:rsidRDefault="003470BA">
          <w:pPr>
            <w:pStyle w:val="TOC2"/>
            <w:tabs>
              <w:tab w:val="right" w:leader="dot" w:pos="9350"/>
            </w:tabs>
            <w:rPr>
              <w:rFonts w:eastAsiaTheme="minorEastAsia"/>
              <w:noProof/>
              <w:sz w:val="24"/>
              <w:szCs w:val="24"/>
              <w:lang w:val="en-US"/>
            </w:rPr>
          </w:pPr>
          <w:hyperlink w:anchor="_Toc178946972" w:history="1">
            <w:r w:rsidRPr="00111358">
              <w:rPr>
                <w:rStyle w:val="Hyperlink"/>
                <w:noProof/>
              </w:rPr>
              <w:t>Gráfica 24. Balance de jet fuel— Colombia</w:t>
            </w:r>
            <w:r>
              <w:rPr>
                <w:noProof/>
                <w:webHidden/>
              </w:rPr>
              <w:tab/>
            </w:r>
            <w:r>
              <w:rPr>
                <w:noProof/>
                <w:webHidden/>
              </w:rPr>
              <w:fldChar w:fldCharType="begin"/>
            </w:r>
            <w:r>
              <w:rPr>
                <w:noProof/>
                <w:webHidden/>
              </w:rPr>
              <w:instrText xml:space="preserve"> PAGEREF _Toc178946972 \h </w:instrText>
            </w:r>
            <w:r>
              <w:rPr>
                <w:noProof/>
                <w:webHidden/>
              </w:rPr>
            </w:r>
            <w:r>
              <w:rPr>
                <w:noProof/>
                <w:webHidden/>
              </w:rPr>
              <w:fldChar w:fldCharType="separate"/>
            </w:r>
            <w:r>
              <w:rPr>
                <w:noProof/>
                <w:webHidden/>
              </w:rPr>
              <w:t>33</w:t>
            </w:r>
            <w:r>
              <w:rPr>
                <w:noProof/>
                <w:webHidden/>
              </w:rPr>
              <w:fldChar w:fldCharType="end"/>
            </w:r>
          </w:hyperlink>
        </w:p>
        <w:p w14:paraId="1824F159" w14:textId="7B14B08F" w:rsidR="003470BA" w:rsidRDefault="003470BA">
          <w:pPr>
            <w:pStyle w:val="TOC2"/>
            <w:tabs>
              <w:tab w:val="right" w:leader="dot" w:pos="9350"/>
            </w:tabs>
            <w:rPr>
              <w:rFonts w:eastAsiaTheme="minorEastAsia"/>
              <w:noProof/>
              <w:sz w:val="24"/>
              <w:szCs w:val="24"/>
              <w:lang w:val="en-US"/>
            </w:rPr>
          </w:pPr>
          <w:hyperlink w:anchor="_Toc178946973" w:history="1">
            <w:r w:rsidRPr="00111358">
              <w:rPr>
                <w:rStyle w:val="Hyperlink"/>
                <w:noProof/>
              </w:rPr>
              <w:t>Gráfica 26 . Balance de jet fuel— Argentina</w:t>
            </w:r>
            <w:r>
              <w:rPr>
                <w:noProof/>
                <w:webHidden/>
              </w:rPr>
              <w:tab/>
            </w:r>
            <w:r>
              <w:rPr>
                <w:noProof/>
                <w:webHidden/>
              </w:rPr>
              <w:fldChar w:fldCharType="begin"/>
            </w:r>
            <w:r>
              <w:rPr>
                <w:noProof/>
                <w:webHidden/>
              </w:rPr>
              <w:instrText xml:space="preserve"> PAGEREF _Toc178946973 \h </w:instrText>
            </w:r>
            <w:r>
              <w:rPr>
                <w:noProof/>
                <w:webHidden/>
              </w:rPr>
            </w:r>
            <w:r>
              <w:rPr>
                <w:noProof/>
                <w:webHidden/>
              </w:rPr>
              <w:fldChar w:fldCharType="separate"/>
            </w:r>
            <w:r>
              <w:rPr>
                <w:noProof/>
                <w:webHidden/>
              </w:rPr>
              <w:t>33</w:t>
            </w:r>
            <w:r>
              <w:rPr>
                <w:noProof/>
                <w:webHidden/>
              </w:rPr>
              <w:fldChar w:fldCharType="end"/>
            </w:r>
          </w:hyperlink>
        </w:p>
        <w:p w14:paraId="5C4B941C" w14:textId="47CB6EDD" w:rsidR="003470BA" w:rsidRDefault="003470BA">
          <w:pPr>
            <w:pStyle w:val="TOC1"/>
            <w:tabs>
              <w:tab w:val="right" w:leader="dot" w:pos="9350"/>
            </w:tabs>
            <w:rPr>
              <w:rFonts w:eastAsiaTheme="minorEastAsia"/>
              <w:noProof/>
              <w:sz w:val="24"/>
              <w:szCs w:val="24"/>
              <w:lang w:val="en-US"/>
            </w:rPr>
          </w:pPr>
          <w:hyperlink w:anchor="_Toc178946974" w:history="1">
            <w:r w:rsidRPr="00111358">
              <w:rPr>
                <w:rStyle w:val="Hyperlink"/>
                <w:b/>
                <w:bCs/>
                <w:noProof/>
              </w:rPr>
              <w:t>Anexo 4: Renovación de flota y densificación de cabina en la región</w:t>
            </w:r>
            <w:r>
              <w:rPr>
                <w:noProof/>
                <w:webHidden/>
              </w:rPr>
              <w:tab/>
            </w:r>
            <w:r>
              <w:rPr>
                <w:noProof/>
                <w:webHidden/>
              </w:rPr>
              <w:fldChar w:fldCharType="begin"/>
            </w:r>
            <w:r>
              <w:rPr>
                <w:noProof/>
                <w:webHidden/>
              </w:rPr>
              <w:instrText xml:space="preserve"> PAGEREF _Toc178946974 \h </w:instrText>
            </w:r>
            <w:r>
              <w:rPr>
                <w:noProof/>
                <w:webHidden/>
              </w:rPr>
            </w:r>
            <w:r>
              <w:rPr>
                <w:noProof/>
                <w:webHidden/>
              </w:rPr>
              <w:fldChar w:fldCharType="separate"/>
            </w:r>
            <w:r>
              <w:rPr>
                <w:noProof/>
                <w:webHidden/>
              </w:rPr>
              <w:t>34</w:t>
            </w:r>
            <w:r>
              <w:rPr>
                <w:noProof/>
                <w:webHidden/>
              </w:rPr>
              <w:fldChar w:fldCharType="end"/>
            </w:r>
          </w:hyperlink>
        </w:p>
        <w:p w14:paraId="5A7DD987" w14:textId="2EEF8376" w:rsidR="003470BA" w:rsidRDefault="003470BA">
          <w:pPr>
            <w:pStyle w:val="TOC2"/>
            <w:tabs>
              <w:tab w:val="right" w:leader="dot" w:pos="9350"/>
            </w:tabs>
            <w:rPr>
              <w:rFonts w:eastAsiaTheme="minorEastAsia"/>
              <w:noProof/>
              <w:sz w:val="24"/>
              <w:szCs w:val="24"/>
              <w:lang w:val="en-US"/>
            </w:rPr>
          </w:pPr>
          <w:hyperlink w:anchor="_Toc178946975" w:history="1">
            <w:r w:rsidRPr="00111358">
              <w:rPr>
                <w:rStyle w:val="Hyperlink"/>
                <w:rFonts w:ascii="Calibri" w:hAnsi="Calibri" w:cs="Calibri"/>
                <w:noProof/>
              </w:rPr>
              <w:t>Gráfica 27 . Edad Promedio de Flotas (Aerolíneas ALTA)</w:t>
            </w:r>
            <w:r>
              <w:rPr>
                <w:noProof/>
                <w:webHidden/>
              </w:rPr>
              <w:tab/>
            </w:r>
            <w:r>
              <w:rPr>
                <w:noProof/>
                <w:webHidden/>
              </w:rPr>
              <w:fldChar w:fldCharType="begin"/>
            </w:r>
            <w:r>
              <w:rPr>
                <w:noProof/>
                <w:webHidden/>
              </w:rPr>
              <w:instrText xml:space="preserve"> PAGEREF _Toc178946975 \h </w:instrText>
            </w:r>
            <w:r>
              <w:rPr>
                <w:noProof/>
                <w:webHidden/>
              </w:rPr>
            </w:r>
            <w:r>
              <w:rPr>
                <w:noProof/>
                <w:webHidden/>
              </w:rPr>
              <w:fldChar w:fldCharType="separate"/>
            </w:r>
            <w:r>
              <w:rPr>
                <w:noProof/>
                <w:webHidden/>
              </w:rPr>
              <w:t>34</w:t>
            </w:r>
            <w:r>
              <w:rPr>
                <w:noProof/>
                <w:webHidden/>
              </w:rPr>
              <w:fldChar w:fldCharType="end"/>
            </w:r>
          </w:hyperlink>
        </w:p>
        <w:p w14:paraId="290EE457" w14:textId="184BCD2D" w:rsidR="003470BA" w:rsidRDefault="003470BA">
          <w:pPr>
            <w:pStyle w:val="TOC2"/>
            <w:tabs>
              <w:tab w:val="right" w:leader="dot" w:pos="9350"/>
            </w:tabs>
            <w:rPr>
              <w:rFonts w:eastAsiaTheme="minorEastAsia"/>
              <w:noProof/>
              <w:sz w:val="24"/>
              <w:szCs w:val="24"/>
              <w:lang w:val="en-US"/>
            </w:rPr>
          </w:pPr>
          <w:hyperlink w:anchor="_Toc178946976" w:history="1">
            <w:r w:rsidRPr="00111358">
              <w:rPr>
                <w:rStyle w:val="Hyperlink"/>
                <w:rFonts w:ascii="Calibri" w:hAnsi="Calibri" w:cs="Calibri"/>
                <w:noProof/>
              </w:rPr>
              <w:t xml:space="preserve">Gráfica 28. </w:t>
            </w:r>
            <w:r w:rsidRPr="00111358">
              <w:rPr>
                <w:rStyle w:val="Hyperlink"/>
                <w:rFonts w:ascii="Calibri" w:hAnsi="Calibri" w:cs="Calibri"/>
                <w:noProof/>
                <w:lang w:val="es-MX"/>
              </w:rPr>
              <w:t>Comparación de Edad Promedio de Flotas (2023)</w:t>
            </w:r>
            <w:r>
              <w:rPr>
                <w:noProof/>
                <w:webHidden/>
              </w:rPr>
              <w:tab/>
            </w:r>
            <w:r>
              <w:rPr>
                <w:noProof/>
                <w:webHidden/>
              </w:rPr>
              <w:fldChar w:fldCharType="begin"/>
            </w:r>
            <w:r>
              <w:rPr>
                <w:noProof/>
                <w:webHidden/>
              </w:rPr>
              <w:instrText xml:space="preserve"> PAGEREF _Toc178946976 \h </w:instrText>
            </w:r>
            <w:r>
              <w:rPr>
                <w:noProof/>
                <w:webHidden/>
              </w:rPr>
            </w:r>
            <w:r>
              <w:rPr>
                <w:noProof/>
                <w:webHidden/>
              </w:rPr>
              <w:fldChar w:fldCharType="separate"/>
            </w:r>
            <w:r>
              <w:rPr>
                <w:noProof/>
                <w:webHidden/>
              </w:rPr>
              <w:t>34</w:t>
            </w:r>
            <w:r>
              <w:rPr>
                <w:noProof/>
                <w:webHidden/>
              </w:rPr>
              <w:fldChar w:fldCharType="end"/>
            </w:r>
          </w:hyperlink>
        </w:p>
        <w:p w14:paraId="3B5A9E58" w14:textId="5BE20171" w:rsidR="003470BA" w:rsidRDefault="003470BA">
          <w:pPr>
            <w:pStyle w:val="TOC2"/>
            <w:tabs>
              <w:tab w:val="right" w:leader="dot" w:pos="9350"/>
            </w:tabs>
            <w:rPr>
              <w:rFonts w:eastAsiaTheme="minorEastAsia"/>
              <w:noProof/>
              <w:sz w:val="24"/>
              <w:szCs w:val="24"/>
              <w:lang w:val="en-US"/>
            </w:rPr>
          </w:pPr>
          <w:hyperlink w:anchor="_Toc178946977" w:history="1">
            <w:r w:rsidRPr="00111358">
              <w:rPr>
                <w:rStyle w:val="Hyperlink"/>
                <w:noProof/>
              </w:rPr>
              <w:t xml:space="preserve">Gráfica 27. </w:t>
            </w:r>
            <w:r w:rsidRPr="00111358">
              <w:rPr>
                <w:rStyle w:val="Hyperlink"/>
                <w:noProof/>
                <w:lang w:val="es-MX"/>
              </w:rPr>
              <w:t>Edad Promedio de Flotas (Aerolíneas ALTA)</w:t>
            </w:r>
            <w:r>
              <w:rPr>
                <w:noProof/>
                <w:webHidden/>
              </w:rPr>
              <w:tab/>
            </w:r>
            <w:r>
              <w:rPr>
                <w:noProof/>
                <w:webHidden/>
              </w:rPr>
              <w:fldChar w:fldCharType="begin"/>
            </w:r>
            <w:r>
              <w:rPr>
                <w:noProof/>
                <w:webHidden/>
              </w:rPr>
              <w:instrText xml:space="preserve"> PAGEREF _Toc178946977 \h </w:instrText>
            </w:r>
            <w:r>
              <w:rPr>
                <w:noProof/>
                <w:webHidden/>
              </w:rPr>
            </w:r>
            <w:r>
              <w:rPr>
                <w:noProof/>
                <w:webHidden/>
              </w:rPr>
              <w:fldChar w:fldCharType="separate"/>
            </w:r>
            <w:r>
              <w:rPr>
                <w:noProof/>
                <w:webHidden/>
              </w:rPr>
              <w:t>34</w:t>
            </w:r>
            <w:r>
              <w:rPr>
                <w:noProof/>
                <w:webHidden/>
              </w:rPr>
              <w:fldChar w:fldCharType="end"/>
            </w:r>
          </w:hyperlink>
        </w:p>
        <w:p w14:paraId="1E796D6A" w14:textId="4BFD794D" w:rsidR="003470BA" w:rsidRDefault="003470BA">
          <w:pPr>
            <w:pStyle w:val="TOC2"/>
            <w:tabs>
              <w:tab w:val="right" w:leader="dot" w:pos="9350"/>
            </w:tabs>
            <w:rPr>
              <w:rFonts w:eastAsiaTheme="minorEastAsia"/>
              <w:noProof/>
              <w:sz w:val="24"/>
              <w:szCs w:val="24"/>
              <w:lang w:val="en-US"/>
            </w:rPr>
          </w:pPr>
          <w:hyperlink w:anchor="_Toc178946978" w:history="1">
            <w:r w:rsidRPr="00111358">
              <w:rPr>
                <w:rStyle w:val="Hyperlink"/>
                <w:rFonts w:ascii="Calibri" w:hAnsi="Calibri" w:cs="Calibri"/>
                <w:noProof/>
              </w:rPr>
              <w:t>Gráfica 29. Nuevos aviones en servicio en LAC por tipo de avión</w:t>
            </w:r>
            <w:r>
              <w:rPr>
                <w:noProof/>
                <w:webHidden/>
              </w:rPr>
              <w:tab/>
            </w:r>
            <w:r>
              <w:rPr>
                <w:noProof/>
                <w:webHidden/>
              </w:rPr>
              <w:fldChar w:fldCharType="begin"/>
            </w:r>
            <w:r>
              <w:rPr>
                <w:noProof/>
                <w:webHidden/>
              </w:rPr>
              <w:instrText xml:space="preserve"> PAGEREF _Toc178946978 \h </w:instrText>
            </w:r>
            <w:r>
              <w:rPr>
                <w:noProof/>
                <w:webHidden/>
              </w:rPr>
            </w:r>
            <w:r>
              <w:rPr>
                <w:noProof/>
                <w:webHidden/>
              </w:rPr>
              <w:fldChar w:fldCharType="separate"/>
            </w:r>
            <w:r>
              <w:rPr>
                <w:noProof/>
                <w:webHidden/>
              </w:rPr>
              <w:t>34</w:t>
            </w:r>
            <w:r>
              <w:rPr>
                <w:noProof/>
                <w:webHidden/>
              </w:rPr>
              <w:fldChar w:fldCharType="end"/>
            </w:r>
          </w:hyperlink>
        </w:p>
        <w:p w14:paraId="33672E03" w14:textId="5FA82D2A" w:rsidR="003470BA" w:rsidRDefault="003470BA">
          <w:pPr>
            <w:pStyle w:val="TOC2"/>
            <w:tabs>
              <w:tab w:val="right" w:leader="dot" w:pos="9350"/>
            </w:tabs>
            <w:rPr>
              <w:rFonts w:eastAsiaTheme="minorEastAsia"/>
              <w:noProof/>
              <w:sz w:val="24"/>
              <w:szCs w:val="24"/>
              <w:lang w:val="en-US"/>
            </w:rPr>
          </w:pPr>
          <w:hyperlink w:anchor="_Toc178946979" w:history="1">
            <w:r w:rsidRPr="00111358">
              <w:rPr>
                <w:rStyle w:val="Hyperlink"/>
                <w:rFonts w:ascii="Calibri" w:hAnsi="Calibri" w:cs="Calibri"/>
                <w:noProof/>
              </w:rPr>
              <w:t>Gráfica 30. Entregas de Aeronaves Programadas en LAC</w:t>
            </w:r>
            <w:r>
              <w:rPr>
                <w:noProof/>
                <w:webHidden/>
              </w:rPr>
              <w:tab/>
            </w:r>
            <w:r>
              <w:rPr>
                <w:noProof/>
                <w:webHidden/>
              </w:rPr>
              <w:fldChar w:fldCharType="begin"/>
            </w:r>
            <w:r>
              <w:rPr>
                <w:noProof/>
                <w:webHidden/>
              </w:rPr>
              <w:instrText xml:space="preserve"> PAGEREF _Toc178946979 \h </w:instrText>
            </w:r>
            <w:r>
              <w:rPr>
                <w:noProof/>
                <w:webHidden/>
              </w:rPr>
            </w:r>
            <w:r>
              <w:rPr>
                <w:noProof/>
                <w:webHidden/>
              </w:rPr>
              <w:fldChar w:fldCharType="separate"/>
            </w:r>
            <w:r>
              <w:rPr>
                <w:noProof/>
                <w:webHidden/>
              </w:rPr>
              <w:t>35</w:t>
            </w:r>
            <w:r>
              <w:rPr>
                <w:noProof/>
                <w:webHidden/>
              </w:rPr>
              <w:fldChar w:fldCharType="end"/>
            </w:r>
          </w:hyperlink>
        </w:p>
        <w:p w14:paraId="185CECE7" w14:textId="7FF41F62" w:rsidR="003470BA" w:rsidRDefault="003470BA">
          <w:pPr>
            <w:pStyle w:val="TOC2"/>
            <w:tabs>
              <w:tab w:val="right" w:leader="dot" w:pos="9350"/>
            </w:tabs>
            <w:rPr>
              <w:rFonts w:eastAsiaTheme="minorEastAsia"/>
              <w:noProof/>
              <w:sz w:val="24"/>
              <w:szCs w:val="24"/>
              <w:lang w:val="en-US"/>
            </w:rPr>
          </w:pPr>
          <w:hyperlink w:anchor="_Toc178946980" w:history="1">
            <w:r w:rsidRPr="00111358">
              <w:rPr>
                <w:rStyle w:val="Hyperlink"/>
                <w:noProof/>
              </w:rPr>
              <w:t xml:space="preserve">Gráfica 31. </w:t>
            </w:r>
            <w:r w:rsidRPr="00111358">
              <w:rPr>
                <w:rStyle w:val="Hyperlink"/>
                <w:noProof/>
                <w:lang w:val="es-MX"/>
              </w:rPr>
              <w:t>Densificación de Cabinas</w:t>
            </w:r>
            <w:r w:rsidRPr="00111358">
              <w:rPr>
                <w:rStyle w:val="Hyperlink"/>
                <w:noProof/>
              </w:rPr>
              <w:t xml:space="preserve"> (A</w:t>
            </w:r>
            <w:r w:rsidRPr="00111358">
              <w:rPr>
                <w:rStyle w:val="Hyperlink"/>
                <w:noProof/>
                <w:lang w:val="es-MX"/>
              </w:rPr>
              <w:t>sientos promedio por tipo de avión)</w:t>
            </w:r>
            <w:r>
              <w:rPr>
                <w:noProof/>
                <w:webHidden/>
              </w:rPr>
              <w:tab/>
            </w:r>
            <w:r>
              <w:rPr>
                <w:noProof/>
                <w:webHidden/>
              </w:rPr>
              <w:fldChar w:fldCharType="begin"/>
            </w:r>
            <w:r>
              <w:rPr>
                <w:noProof/>
                <w:webHidden/>
              </w:rPr>
              <w:instrText xml:space="preserve"> PAGEREF _Toc178946980 \h </w:instrText>
            </w:r>
            <w:r>
              <w:rPr>
                <w:noProof/>
                <w:webHidden/>
              </w:rPr>
            </w:r>
            <w:r>
              <w:rPr>
                <w:noProof/>
                <w:webHidden/>
              </w:rPr>
              <w:fldChar w:fldCharType="separate"/>
            </w:r>
            <w:r>
              <w:rPr>
                <w:noProof/>
                <w:webHidden/>
              </w:rPr>
              <w:t>35</w:t>
            </w:r>
            <w:r>
              <w:rPr>
                <w:noProof/>
                <w:webHidden/>
              </w:rPr>
              <w:fldChar w:fldCharType="end"/>
            </w:r>
          </w:hyperlink>
        </w:p>
        <w:p w14:paraId="3FF91C28" w14:textId="73CE24EE" w:rsidR="003470BA" w:rsidRDefault="003470BA">
          <w:pPr>
            <w:pStyle w:val="TOC1"/>
            <w:tabs>
              <w:tab w:val="right" w:leader="dot" w:pos="9350"/>
            </w:tabs>
            <w:rPr>
              <w:rFonts w:eastAsiaTheme="minorEastAsia"/>
              <w:noProof/>
              <w:sz w:val="24"/>
              <w:szCs w:val="24"/>
              <w:lang w:val="en-US"/>
            </w:rPr>
          </w:pPr>
          <w:hyperlink w:anchor="_Toc178946981" w:history="1">
            <w:r w:rsidRPr="00111358">
              <w:rPr>
                <w:rStyle w:val="Hyperlink"/>
                <w:noProof/>
                <w:lang w:val="en-US"/>
              </w:rPr>
              <w:t>Referencias</w:t>
            </w:r>
            <w:r>
              <w:rPr>
                <w:noProof/>
                <w:webHidden/>
              </w:rPr>
              <w:tab/>
            </w:r>
            <w:r>
              <w:rPr>
                <w:noProof/>
                <w:webHidden/>
              </w:rPr>
              <w:fldChar w:fldCharType="begin"/>
            </w:r>
            <w:r>
              <w:rPr>
                <w:noProof/>
                <w:webHidden/>
              </w:rPr>
              <w:instrText xml:space="preserve"> PAGEREF _Toc178946981 \h </w:instrText>
            </w:r>
            <w:r>
              <w:rPr>
                <w:noProof/>
                <w:webHidden/>
              </w:rPr>
            </w:r>
            <w:r>
              <w:rPr>
                <w:noProof/>
                <w:webHidden/>
              </w:rPr>
              <w:fldChar w:fldCharType="separate"/>
            </w:r>
            <w:r>
              <w:rPr>
                <w:noProof/>
                <w:webHidden/>
              </w:rPr>
              <w:t>36</w:t>
            </w:r>
            <w:r>
              <w:rPr>
                <w:noProof/>
                <w:webHidden/>
              </w:rPr>
              <w:fldChar w:fldCharType="end"/>
            </w:r>
          </w:hyperlink>
        </w:p>
        <w:p w14:paraId="029A023B" w14:textId="52B9F3E3" w:rsidR="00FB195F" w:rsidRPr="00B20252" w:rsidRDefault="00FB195F">
          <w:pPr>
            <w:rPr>
              <w:rFonts w:ascii="Calibri" w:hAnsi="Calibri" w:cs="Calibri"/>
              <w:sz w:val="20"/>
              <w:szCs w:val="20"/>
            </w:rPr>
          </w:pPr>
          <w:r w:rsidRPr="00497008">
            <w:rPr>
              <w:rFonts w:ascii="Calibri" w:hAnsi="Calibri" w:cs="Calibri"/>
              <w:b/>
              <w:sz w:val="16"/>
              <w:szCs w:val="16"/>
            </w:rPr>
            <w:fldChar w:fldCharType="end"/>
          </w:r>
        </w:p>
      </w:sdtContent>
    </w:sdt>
    <w:p w14:paraId="016520C3" w14:textId="77777777" w:rsidR="00FB195F" w:rsidRDefault="00FB195F" w:rsidP="0018702F">
      <w:pPr>
        <w:pStyle w:val="Heading1"/>
        <w:rPr>
          <w:rFonts w:ascii="Calibri" w:hAnsi="Calibri" w:cs="Calibri"/>
          <w:b/>
          <w:color w:val="7030A0"/>
          <w:sz w:val="24"/>
          <w:szCs w:val="24"/>
        </w:rPr>
      </w:pPr>
    </w:p>
    <w:p w14:paraId="170307A5" w14:textId="77777777" w:rsidR="00FB195F" w:rsidRDefault="00FB195F" w:rsidP="0018702F"/>
    <w:p w14:paraId="1029479C" w14:textId="77777777" w:rsidR="0018702F" w:rsidRDefault="0018702F" w:rsidP="0018702F"/>
    <w:p w14:paraId="76D6B101" w14:textId="77777777" w:rsidR="0018702F" w:rsidRDefault="0018702F" w:rsidP="0018702F"/>
    <w:p w14:paraId="41B14914" w14:textId="77777777" w:rsidR="0018702F" w:rsidRDefault="0018702F" w:rsidP="0018702F"/>
    <w:p w14:paraId="35B03F8C" w14:textId="77777777" w:rsidR="0018702F" w:rsidRDefault="0018702F" w:rsidP="0018702F"/>
    <w:p w14:paraId="4AA566F8" w14:textId="77777777" w:rsidR="00E8445B" w:rsidRDefault="00E8445B" w:rsidP="0018702F"/>
    <w:p w14:paraId="59DF001F" w14:textId="77777777" w:rsidR="00266422" w:rsidRPr="0018702F" w:rsidRDefault="00266422" w:rsidP="0018702F"/>
    <w:p w14:paraId="566E0B6E" w14:textId="64F9C656" w:rsidR="0018702F" w:rsidRDefault="0018702F" w:rsidP="0018702F">
      <w:pPr>
        <w:pStyle w:val="Heading1"/>
        <w:rPr>
          <w:rFonts w:ascii="Calibri" w:hAnsi="Calibri" w:cs="Calibri"/>
          <w:b/>
          <w:bCs/>
          <w:color w:val="7030A0"/>
          <w:sz w:val="24"/>
          <w:szCs w:val="24"/>
        </w:rPr>
      </w:pPr>
      <w:bookmarkStart w:id="0" w:name="_Toc178946932"/>
      <w:r>
        <w:rPr>
          <w:rFonts w:ascii="Calibri" w:hAnsi="Calibri" w:cs="Calibri"/>
          <w:b/>
          <w:bCs/>
          <w:color w:val="7030A0"/>
          <w:sz w:val="24"/>
          <w:szCs w:val="24"/>
        </w:rPr>
        <w:t>Resumen Ejecutivo</w:t>
      </w:r>
      <w:bookmarkEnd w:id="0"/>
    </w:p>
    <w:p w14:paraId="22F0A346" w14:textId="4EBA6424" w:rsidR="00FB195F" w:rsidRPr="00A064FC" w:rsidRDefault="006C05D3" w:rsidP="00352A3E">
      <w:pPr>
        <w:jc w:val="both"/>
        <w:rPr>
          <w:rFonts w:ascii="Calibri" w:hAnsi="Calibri" w:cs="Calibri"/>
        </w:rPr>
      </w:pPr>
      <w:r w:rsidRPr="00A064FC">
        <w:rPr>
          <w:rFonts w:ascii="Calibri" w:hAnsi="Calibri" w:cs="Calibri"/>
        </w:rPr>
        <w:t>La transición hacia una aviación sostenible en América Latina y el Caribe es un desafío que requiere un enfoque multidisciplinario para reducir las emisiones de CO2 sin comprometer la accesibilidad del transporte aéreo. Este documento describe tanto el estado actual de la aviación en la región como los pasos necesarios y costos asociados para alcanzar los objetivos de descarbonización</w:t>
      </w:r>
      <w:r w:rsidR="00B576E4" w:rsidRPr="00A064FC">
        <w:rPr>
          <w:rFonts w:ascii="Calibri" w:hAnsi="Calibri" w:cs="Calibri"/>
        </w:rPr>
        <w:t>.</w:t>
      </w:r>
    </w:p>
    <w:p w14:paraId="4DC8C298" w14:textId="3331E9A1" w:rsidR="003376CC" w:rsidRPr="00A064FC" w:rsidRDefault="003376CC" w:rsidP="003376CC">
      <w:pPr>
        <w:jc w:val="both"/>
        <w:rPr>
          <w:rFonts w:ascii="Calibri" w:hAnsi="Calibri" w:cs="Calibri"/>
          <w:color w:val="000000" w:themeColor="text1"/>
        </w:rPr>
      </w:pPr>
      <w:r w:rsidRPr="00A064FC">
        <w:rPr>
          <w:rFonts w:ascii="Calibri" w:hAnsi="Calibri" w:cs="Calibri"/>
          <w:b/>
          <w:bCs/>
          <w:color w:val="000000" w:themeColor="text1"/>
        </w:rPr>
        <w:t>Cambio Climático y Consecuencias para la Industria Aérea</w:t>
      </w:r>
      <w:r w:rsidRPr="00A064FC">
        <w:rPr>
          <w:rFonts w:ascii="Calibri" w:hAnsi="Calibri" w:cs="Calibri"/>
          <w:color w:val="000000" w:themeColor="text1"/>
        </w:rPr>
        <w:t xml:space="preserve">: Se examinan los efectos del cambio climático sobre la aviación, como los eventos meteorológicos extremos y su impacto en las operaciones y costos. </w:t>
      </w:r>
    </w:p>
    <w:p w14:paraId="47457131" w14:textId="448BCB2F" w:rsidR="003376CC" w:rsidRPr="00A064FC" w:rsidRDefault="003376CC" w:rsidP="003376CC">
      <w:pPr>
        <w:jc w:val="both"/>
        <w:rPr>
          <w:rFonts w:ascii="Calibri" w:hAnsi="Calibri" w:cs="Calibri"/>
          <w:color w:val="000000" w:themeColor="text1"/>
        </w:rPr>
      </w:pPr>
      <w:r w:rsidRPr="00A064FC">
        <w:rPr>
          <w:rFonts w:ascii="Calibri" w:hAnsi="Calibri" w:cs="Calibri"/>
          <w:b/>
          <w:bCs/>
          <w:color w:val="000000" w:themeColor="text1"/>
        </w:rPr>
        <w:t>Emisiones de la Industria Aérea y el Contexto Latinoamericano:</w:t>
      </w:r>
      <w:r w:rsidRPr="00A064FC">
        <w:rPr>
          <w:rFonts w:ascii="Calibri" w:hAnsi="Calibri" w:cs="Calibri"/>
          <w:color w:val="000000" w:themeColor="text1"/>
        </w:rPr>
        <w:t xml:space="preserve"> Describe el aporte de la aviación a las emisiones</w:t>
      </w:r>
      <w:r w:rsidR="00FE17E1">
        <w:rPr>
          <w:rFonts w:ascii="Calibri" w:hAnsi="Calibri" w:cs="Calibri"/>
          <w:color w:val="000000" w:themeColor="text1"/>
        </w:rPr>
        <w:t xml:space="preserve"> totales</w:t>
      </w:r>
      <w:r w:rsidRPr="00A064FC">
        <w:rPr>
          <w:rFonts w:ascii="Calibri" w:hAnsi="Calibri" w:cs="Calibri"/>
          <w:color w:val="000000" w:themeColor="text1"/>
        </w:rPr>
        <w:t xml:space="preserve"> de CO2 </w:t>
      </w:r>
      <w:r w:rsidR="00FE17E1">
        <w:rPr>
          <w:rFonts w:ascii="Calibri" w:hAnsi="Calibri" w:cs="Calibri"/>
          <w:color w:val="000000" w:themeColor="text1"/>
        </w:rPr>
        <w:t>y se</w:t>
      </w:r>
      <w:r w:rsidRPr="00A064FC">
        <w:rPr>
          <w:rFonts w:ascii="Calibri" w:hAnsi="Calibri" w:cs="Calibri"/>
          <w:color w:val="000000" w:themeColor="text1"/>
        </w:rPr>
        <w:t xml:space="preserve"> destacan las eficiencias logradas </w:t>
      </w:r>
      <w:r w:rsidR="0034506D">
        <w:rPr>
          <w:rFonts w:ascii="Calibri" w:hAnsi="Calibri" w:cs="Calibri"/>
          <w:color w:val="000000" w:themeColor="text1"/>
        </w:rPr>
        <w:t xml:space="preserve">durante los últimos </w:t>
      </w:r>
      <w:r w:rsidRPr="00A064FC">
        <w:rPr>
          <w:rFonts w:ascii="Calibri" w:hAnsi="Calibri" w:cs="Calibri"/>
          <w:color w:val="000000" w:themeColor="text1"/>
        </w:rPr>
        <w:t>años.</w:t>
      </w:r>
    </w:p>
    <w:p w14:paraId="7AAB2020" w14:textId="7979A542" w:rsidR="003376CC" w:rsidRPr="00A064FC" w:rsidRDefault="003376CC" w:rsidP="003376CC">
      <w:pPr>
        <w:jc w:val="both"/>
        <w:rPr>
          <w:rFonts w:ascii="Calibri" w:hAnsi="Calibri" w:cs="Calibri"/>
          <w:color w:val="000000" w:themeColor="text1"/>
        </w:rPr>
      </w:pPr>
      <w:r w:rsidRPr="00A064FC">
        <w:rPr>
          <w:rFonts w:ascii="Calibri" w:hAnsi="Calibri" w:cs="Calibri"/>
          <w:b/>
          <w:bCs/>
          <w:color w:val="000000" w:themeColor="text1"/>
        </w:rPr>
        <w:t>Iniciativas de Descarbonización Recientes:</w:t>
      </w:r>
      <w:r w:rsidRPr="00A064FC">
        <w:rPr>
          <w:rFonts w:ascii="Calibri" w:hAnsi="Calibri" w:cs="Calibri"/>
          <w:color w:val="000000" w:themeColor="text1"/>
        </w:rPr>
        <w:t xml:space="preserve"> Se mencionan las mejoras operativas y tecnológicas implementadas en América Latina para reducir la intensidad de emisiones, como la renovación de flota.</w:t>
      </w:r>
    </w:p>
    <w:p w14:paraId="7C3346AD" w14:textId="7D73CF1C" w:rsidR="003376CC" w:rsidRPr="00A064FC" w:rsidRDefault="003376CC" w:rsidP="003376CC">
      <w:pPr>
        <w:jc w:val="both"/>
        <w:rPr>
          <w:rFonts w:ascii="Calibri" w:hAnsi="Calibri" w:cs="Calibri"/>
          <w:color w:val="000000" w:themeColor="text1"/>
        </w:rPr>
      </w:pPr>
      <w:r w:rsidRPr="00A064FC">
        <w:rPr>
          <w:rFonts w:ascii="Calibri" w:hAnsi="Calibri" w:cs="Calibri"/>
          <w:b/>
          <w:bCs/>
          <w:color w:val="000000" w:themeColor="text1"/>
        </w:rPr>
        <w:t>Costos para alcanzar la Descarbonización:</w:t>
      </w:r>
      <w:r w:rsidRPr="00A064FC">
        <w:rPr>
          <w:rFonts w:ascii="Calibri" w:hAnsi="Calibri" w:cs="Calibri"/>
          <w:color w:val="000000" w:themeColor="text1"/>
        </w:rPr>
        <w:t xml:space="preserve"> Se detallan los costos proyectados para la transición a una aviación sostenible. Se mencionan inversiones globales y regionales</w:t>
      </w:r>
      <w:r w:rsidR="00A820BB">
        <w:rPr>
          <w:rFonts w:ascii="Calibri" w:hAnsi="Calibri" w:cs="Calibri"/>
          <w:color w:val="000000" w:themeColor="text1"/>
        </w:rPr>
        <w:t xml:space="preserve"> necesarias para la transición</w:t>
      </w:r>
      <w:r w:rsidRPr="00A064FC">
        <w:rPr>
          <w:rFonts w:ascii="Calibri" w:hAnsi="Calibri" w:cs="Calibri"/>
          <w:color w:val="000000" w:themeColor="text1"/>
        </w:rPr>
        <w:t>.</w:t>
      </w:r>
    </w:p>
    <w:p w14:paraId="54D2DB9D" w14:textId="54EE6A28" w:rsidR="003376CC" w:rsidRPr="00A064FC" w:rsidRDefault="003376CC" w:rsidP="003376CC">
      <w:pPr>
        <w:jc w:val="both"/>
        <w:rPr>
          <w:rFonts w:ascii="Calibri" w:hAnsi="Calibri" w:cs="Calibri"/>
          <w:color w:val="000000" w:themeColor="text1"/>
        </w:rPr>
      </w:pPr>
      <w:r w:rsidRPr="00A064FC">
        <w:rPr>
          <w:rFonts w:ascii="Calibri" w:hAnsi="Calibri" w:cs="Calibri"/>
          <w:b/>
          <w:bCs/>
          <w:color w:val="000000" w:themeColor="text1"/>
        </w:rPr>
        <w:t>Impacto en los Precios de los Boletos Aéreos</w:t>
      </w:r>
      <w:r w:rsidRPr="00A064FC">
        <w:rPr>
          <w:rFonts w:ascii="Calibri" w:hAnsi="Calibri" w:cs="Calibri"/>
          <w:color w:val="000000" w:themeColor="text1"/>
        </w:rPr>
        <w:t xml:space="preserve">: Analiza cómo los costos adicionales por la adopción de SAF y otras tecnologías </w:t>
      </w:r>
      <w:r w:rsidR="003E17FC" w:rsidRPr="00A064FC">
        <w:rPr>
          <w:rFonts w:ascii="Calibri" w:hAnsi="Calibri" w:cs="Calibri"/>
          <w:color w:val="000000" w:themeColor="text1"/>
        </w:rPr>
        <w:t>pueden impactar</w:t>
      </w:r>
      <w:r w:rsidRPr="00A064FC">
        <w:rPr>
          <w:rFonts w:ascii="Calibri" w:hAnsi="Calibri" w:cs="Calibri"/>
          <w:color w:val="000000" w:themeColor="text1"/>
        </w:rPr>
        <w:t xml:space="preserve"> las tarifas aéreas</w:t>
      </w:r>
      <w:r w:rsidR="003E17FC" w:rsidRPr="00A064FC">
        <w:rPr>
          <w:rFonts w:ascii="Calibri" w:hAnsi="Calibri" w:cs="Calibri"/>
          <w:color w:val="000000" w:themeColor="text1"/>
        </w:rPr>
        <w:t>.</w:t>
      </w:r>
    </w:p>
    <w:p w14:paraId="0A29BBCC" w14:textId="64296C12" w:rsidR="003376CC" w:rsidRPr="00A064FC" w:rsidRDefault="003376CC" w:rsidP="003376CC">
      <w:pPr>
        <w:jc w:val="both"/>
        <w:rPr>
          <w:rFonts w:ascii="Calibri" w:hAnsi="Calibri" w:cs="Calibri"/>
          <w:color w:val="000000" w:themeColor="text1"/>
        </w:rPr>
      </w:pPr>
      <w:r w:rsidRPr="00A064FC">
        <w:rPr>
          <w:rFonts w:ascii="Calibri" w:hAnsi="Calibri" w:cs="Calibri"/>
          <w:b/>
          <w:bCs/>
          <w:color w:val="000000" w:themeColor="text1"/>
        </w:rPr>
        <w:t>Desafíos y Recomendaciones:</w:t>
      </w:r>
      <w:r w:rsidRPr="00A064FC">
        <w:rPr>
          <w:rFonts w:ascii="Calibri" w:hAnsi="Calibri" w:cs="Calibri"/>
          <w:color w:val="000000" w:themeColor="text1"/>
        </w:rPr>
        <w:t xml:space="preserve"> Esta sección ofrece las siguientes recomendaciones esenciales:</w:t>
      </w:r>
    </w:p>
    <w:p w14:paraId="35F78423" w14:textId="391F4C5D" w:rsidR="003376CC" w:rsidRPr="00A064FC" w:rsidRDefault="000737B4" w:rsidP="003C03D8">
      <w:pPr>
        <w:pStyle w:val="ListParagraph"/>
        <w:numPr>
          <w:ilvl w:val="0"/>
          <w:numId w:val="23"/>
        </w:numPr>
        <w:jc w:val="both"/>
        <w:rPr>
          <w:rFonts w:ascii="Calibri" w:hAnsi="Calibri" w:cs="Calibri"/>
          <w:color w:val="000000" w:themeColor="text1"/>
        </w:rPr>
      </w:pPr>
      <w:r w:rsidRPr="00A064FC">
        <w:rPr>
          <w:rFonts w:ascii="Calibri" w:hAnsi="Calibri" w:cs="Calibri"/>
          <w:b/>
          <w:bCs/>
          <w:color w:val="000000" w:themeColor="text1"/>
        </w:rPr>
        <w:t>Fomentar múltiples caminos hacia la descarbonización:</w:t>
      </w:r>
      <w:r w:rsidRPr="00A064FC">
        <w:rPr>
          <w:rFonts w:ascii="Calibri" w:hAnsi="Calibri" w:cs="Calibri"/>
          <w:color w:val="000000" w:themeColor="text1"/>
        </w:rPr>
        <w:t xml:space="preserve"> </w:t>
      </w:r>
      <w:r w:rsidR="00F45925" w:rsidRPr="00A064FC">
        <w:rPr>
          <w:rFonts w:ascii="Calibri" w:hAnsi="Calibri" w:cs="Calibri"/>
          <w:color w:val="000000" w:themeColor="text1"/>
        </w:rPr>
        <w:t xml:space="preserve">Se enfatiza la importancia de adoptar una </w:t>
      </w:r>
      <w:r w:rsidR="00F45925" w:rsidRPr="00BB2DE5">
        <w:rPr>
          <w:rFonts w:ascii="Calibri" w:hAnsi="Calibri" w:cs="Calibri"/>
          <w:b/>
          <w:bCs/>
          <w:color w:val="000000" w:themeColor="text1"/>
        </w:rPr>
        <w:t>estrategia diversificada</w:t>
      </w:r>
      <w:r w:rsidR="00F45925" w:rsidRPr="00A064FC">
        <w:rPr>
          <w:rFonts w:ascii="Calibri" w:hAnsi="Calibri" w:cs="Calibri"/>
          <w:color w:val="000000" w:themeColor="text1"/>
        </w:rPr>
        <w:t xml:space="preserve"> que explore todas las vías disponibles para reducir las emisiones. Esto incluye la producción de SAF, así como la mejora de la eficiencia operacional y el desarrollo de nuevas tecnologías. </w:t>
      </w:r>
    </w:p>
    <w:p w14:paraId="71FE0BAB" w14:textId="0A657C02" w:rsidR="0021232A" w:rsidRPr="00A064FC" w:rsidRDefault="009A53DC" w:rsidP="0021232A">
      <w:pPr>
        <w:pStyle w:val="ListParagraph"/>
        <w:numPr>
          <w:ilvl w:val="0"/>
          <w:numId w:val="23"/>
        </w:numPr>
        <w:jc w:val="both"/>
        <w:rPr>
          <w:rFonts w:ascii="Calibri" w:hAnsi="Calibri" w:cs="Calibri"/>
          <w:color w:val="000000" w:themeColor="text1"/>
        </w:rPr>
      </w:pPr>
      <w:r w:rsidRPr="00A064FC">
        <w:rPr>
          <w:rFonts w:ascii="Calibri" w:hAnsi="Calibri" w:cs="Calibri"/>
          <w:b/>
          <w:bCs/>
          <w:color w:val="000000" w:themeColor="text1"/>
        </w:rPr>
        <w:t>Establecer un marco regulatorio con metas claras y consistentes:</w:t>
      </w:r>
      <w:r w:rsidR="003376CC" w:rsidRPr="00A064FC">
        <w:rPr>
          <w:rFonts w:ascii="Calibri" w:hAnsi="Calibri" w:cs="Calibri"/>
          <w:color w:val="000000" w:themeColor="text1"/>
        </w:rPr>
        <w:t xml:space="preserve"> </w:t>
      </w:r>
      <w:r w:rsidRPr="00A064FC">
        <w:rPr>
          <w:rFonts w:ascii="Calibri" w:hAnsi="Calibri" w:cs="Calibri"/>
          <w:color w:val="000000" w:themeColor="text1"/>
        </w:rPr>
        <w:t xml:space="preserve">La descarbonización de la aviación requiere políticas públicas alineadas con compromisos globales de reducción de emisiones. Se recomienda la creación de esquemas de carbono que permitan a las aerolíneas compensar sus emisiones y la </w:t>
      </w:r>
      <w:r w:rsidRPr="00BB2DE5">
        <w:rPr>
          <w:rFonts w:ascii="Calibri" w:hAnsi="Calibri" w:cs="Calibri"/>
          <w:b/>
          <w:bCs/>
          <w:color w:val="000000" w:themeColor="text1"/>
        </w:rPr>
        <w:t>implementación de incentivos fiscales en lugar de mandatos que encarezcan los costos</w:t>
      </w:r>
      <w:r w:rsidRPr="00A064FC">
        <w:rPr>
          <w:rFonts w:ascii="Calibri" w:hAnsi="Calibri" w:cs="Calibri"/>
          <w:color w:val="000000" w:themeColor="text1"/>
        </w:rPr>
        <w:t>. Asimismo, se propone facilitar la transparencia en el uso de créditos de carbono bajo el programa CORSIA</w:t>
      </w:r>
      <w:r w:rsidR="003376CC" w:rsidRPr="00A064FC">
        <w:rPr>
          <w:rFonts w:ascii="Calibri" w:hAnsi="Calibri" w:cs="Calibri"/>
          <w:color w:val="000000" w:themeColor="text1"/>
        </w:rPr>
        <w:t>.</w:t>
      </w:r>
    </w:p>
    <w:p w14:paraId="380F7542" w14:textId="48C12B36" w:rsidR="003376CC" w:rsidRPr="00A064FC" w:rsidRDefault="0021232A" w:rsidP="003C03D8">
      <w:pPr>
        <w:pStyle w:val="ListParagraph"/>
        <w:numPr>
          <w:ilvl w:val="0"/>
          <w:numId w:val="23"/>
        </w:numPr>
        <w:jc w:val="both"/>
        <w:rPr>
          <w:rFonts w:ascii="Calibri" w:hAnsi="Calibri" w:cs="Calibri"/>
          <w:color w:val="000000" w:themeColor="text1"/>
        </w:rPr>
      </w:pPr>
      <w:r w:rsidRPr="00A064FC">
        <w:rPr>
          <w:rFonts w:ascii="Calibri" w:hAnsi="Calibri" w:cs="Calibri"/>
          <w:b/>
          <w:bCs/>
          <w:color w:val="000000" w:themeColor="text1"/>
        </w:rPr>
        <w:t>Asegurar un crecimiento sostenible que potencie la competitividad regional:</w:t>
      </w:r>
      <w:r w:rsidR="003376CC" w:rsidRPr="00A064FC">
        <w:rPr>
          <w:rFonts w:ascii="Calibri" w:hAnsi="Calibri" w:cs="Calibri"/>
          <w:color w:val="000000" w:themeColor="text1"/>
        </w:rPr>
        <w:t xml:space="preserve"> </w:t>
      </w:r>
      <w:r w:rsidR="00B751F3" w:rsidRPr="00B751F3">
        <w:rPr>
          <w:rFonts w:ascii="Calibri" w:hAnsi="Calibri" w:cs="Calibri"/>
          <w:color w:val="000000" w:themeColor="text1"/>
        </w:rPr>
        <w:t xml:space="preserve">La aviación es crucial para el desarrollo económico y conectividad en la región. Se resalta el </w:t>
      </w:r>
      <w:r w:rsidR="00B751F3" w:rsidRPr="00B751F3">
        <w:rPr>
          <w:rFonts w:ascii="Calibri" w:hAnsi="Calibri" w:cs="Calibri"/>
          <w:b/>
          <w:bCs/>
          <w:color w:val="000000" w:themeColor="text1"/>
        </w:rPr>
        <w:t>potencial del SAF para generar empleo y estimular la economía</w:t>
      </w:r>
      <w:r w:rsidR="00B751F3" w:rsidRPr="00B751F3">
        <w:rPr>
          <w:rFonts w:ascii="Calibri" w:hAnsi="Calibri" w:cs="Calibri"/>
          <w:color w:val="000000" w:themeColor="text1"/>
        </w:rPr>
        <w:t>.</w:t>
      </w:r>
    </w:p>
    <w:p w14:paraId="7196BEAB" w14:textId="456148F0" w:rsidR="0018702F" w:rsidRPr="00A064FC" w:rsidRDefault="00433356" w:rsidP="00A064FC">
      <w:pPr>
        <w:pStyle w:val="ListParagraph"/>
        <w:numPr>
          <w:ilvl w:val="0"/>
          <w:numId w:val="23"/>
        </w:numPr>
        <w:jc w:val="both"/>
        <w:rPr>
          <w:rFonts w:ascii="Calibri" w:hAnsi="Calibri" w:cs="Calibri"/>
          <w:b/>
          <w:color w:val="7030A0"/>
        </w:rPr>
      </w:pPr>
      <w:r w:rsidRPr="00A064FC">
        <w:rPr>
          <w:rFonts w:ascii="Calibri" w:hAnsi="Calibri" w:cs="Calibri"/>
          <w:b/>
          <w:bCs/>
          <w:color w:val="000000" w:themeColor="text1"/>
        </w:rPr>
        <w:t>Recomendaciones específicas para el desarrollo de SAF</w:t>
      </w:r>
      <w:r w:rsidR="003376CC" w:rsidRPr="00A064FC">
        <w:rPr>
          <w:rFonts w:ascii="Calibri" w:hAnsi="Calibri" w:cs="Calibri"/>
          <w:b/>
          <w:bCs/>
          <w:color w:val="000000" w:themeColor="text1"/>
        </w:rPr>
        <w:t>:</w:t>
      </w:r>
      <w:r w:rsidR="003376CC" w:rsidRPr="00A064FC">
        <w:rPr>
          <w:rFonts w:ascii="Calibri" w:hAnsi="Calibri" w:cs="Calibri"/>
          <w:color w:val="000000" w:themeColor="text1"/>
        </w:rPr>
        <w:t xml:space="preserve"> </w:t>
      </w:r>
    </w:p>
    <w:p w14:paraId="2A63A9E6" w14:textId="20372B1F" w:rsidR="00A064FC" w:rsidRPr="00A064FC" w:rsidRDefault="00A064FC" w:rsidP="00A064FC">
      <w:pPr>
        <w:pStyle w:val="ListParagraph"/>
        <w:numPr>
          <w:ilvl w:val="1"/>
          <w:numId w:val="23"/>
        </w:numPr>
        <w:jc w:val="both"/>
        <w:rPr>
          <w:rFonts w:ascii="Calibri" w:hAnsi="Calibri" w:cs="Calibri"/>
          <w:color w:val="000000" w:themeColor="text1"/>
        </w:rPr>
      </w:pPr>
      <w:r w:rsidRPr="00A064FC">
        <w:rPr>
          <w:rFonts w:ascii="Calibri" w:hAnsi="Calibri" w:cs="Calibri"/>
          <w:color w:val="000000" w:themeColor="text1"/>
        </w:rPr>
        <w:t>Fondos de inversión colaborativo</w:t>
      </w:r>
      <w:r w:rsidR="00AC629C">
        <w:rPr>
          <w:rFonts w:ascii="Calibri" w:hAnsi="Calibri" w:cs="Calibri"/>
          <w:color w:val="000000" w:themeColor="text1"/>
        </w:rPr>
        <w:t>s</w:t>
      </w:r>
      <w:r w:rsidRPr="00A064FC">
        <w:rPr>
          <w:rFonts w:ascii="Calibri" w:hAnsi="Calibri" w:cs="Calibri"/>
          <w:color w:val="000000" w:themeColor="text1"/>
        </w:rPr>
        <w:t>.</w:t>
      </w:r>
    </w:p>
    <w:p w14:paraId="70747F1B" w14:textId="7F7DF75C" w:rsidR="00A064FC" w:rsidRPr="00A064FC" w:rsidRDefault="00A064FC" w:rsidP="00A064FC">
      <w:pPr>
        <w:pStyle w:val="ListParagraph"/>
        <w:numPr>
          <w:ilvl w:val="1"/>
          <w:numId w:val="23"/>
        </w:numPr>
        <w:jc w:val="both"/>
        <w:rPr>
          <w:rFonts w:ascii="Calibri" w:hAnsi="Calibri" w:cs="Calibri"/>
          <w:color w:val="000000" w:themeColor="text1"/>
        </w:rPr>
      </w:pPr>
      <w:r w:rsidRPr="00A064FC">
        <w:rPr>
          <w:rFonts w:ascii="Calibri" w:hAnsi="Calibri" w:cs="Calibri"/>
          <w:color w:val="000000" w:themeColor="text1"/>
        </w:rPr>
        <w:t xml:space="preserve">Impulsar la inversión en infraestructura: </w:t>
      </w:r>
    </w:p>
    <w:p w14:paraId="07274D7F" w14:textId="401AD00B" w:rsidR="00A064FC" w:rsidRPr="00A064FC" w:rsidRDefault="00A064FC" w:rsidP="00A064FC">
      <w:pPr>
        <w:pStyle w:val="ListParagraph"/>
        <w:numPr>
          <w:ilvl w:val="1"/>
          <w:numId w:val="23"/>
        </w:numPr>
        <w:jc w:val="both"/>
        <w:rPr>
          <w:rFonts w:ascii="Calibri" w:hAnsi="Calibri" w:cs="Calibri"/>
          <w:color w:val="000000" w:themeColor="text1"/>
        </w:rPr>
      </w:pPr>
      <w:r w:rsidRPr="00A064FC">
        <w:rPr>
          <w:rFonts w:ascii="Calibri" w:hAnsi="Calibri" w:cs="Calibri"/>
          <w:color w:val="000000" w:themeColor="text1"/>
        </w:rPr>
        <w:t>Desarrollar un entorno regulatorio favorable</w:t>
      </w:r>
    </w:p>
    <w:p w14:paraId="3DB1F8C5" w14:textId="2350B534" w:rsidR="00A064FC" w:rsidRDefault="00A064FC" w:rsidP="00A064FC">
      <w:pPr>
        <w:pStyle w:val="ListParagraph"/>
        <w:numPr>
          <w:ilvl w:val="1"/>
          <w:numId w:val="23"/>
        </w:numPr>
        <w:jc w:val="both"/>
        <w:rPr>
          <w:rFonts w:ascii="Calibri" w:hAnsi="Calibri" w:cs="Calibri"/>
          <w:color w:val="000000" w:themeColor="text1"/>
        </w:rPr>
      </w:pPr>
      <w:r w:rsidRPr="00A064FC">
        <w:rPr>
          <w:rFonts w:ascii="Calibri" w:hAnsi="Calibri" w:cs="Calibri"/>
          <w:color w:val="000000" w:themeColor="text1"/>
        </w:rPr>
        <w:t>Apoyar la innovación en materias primas</w:t>
      </w:r>
    </w:p>
    <w:p w14:paraId="58939B6C" w14:textId="77777777" w:rsidR="000E20A6" w:rsidRDefault="000E20A6" w:rsidP="0077699C">
      <w:pPr>
        <w:jc w:val="both"/>
        <w:rPr>
          <w:rFonts w:ascii="Calibri" w:hAnsi="Calibri" w:cs="Calibri"/>
          <w:color w:val="000000" w:themeColor="text1"/>
        </w:rPr>
      </w:pPr>
    </w:p>
    <w:p w14:paraId="710E8280" w14:textId="77777777" w:rsidR="000E20A6" w:rsidRDefault="000E20A6" w:rsidP="0077699C">
      <w:pPr>
        <w:jc w:val="both"/>
        <w:rPr>
          <w:rFonts w:ascii="Calibri" w:hAnsi="Calibri" w:cs="Calibri"/>
          <w:color w:val="000000" w:themeColor="text1"/>
        </w:rPr>
      </w:pPr>
    </w:p>
    <w:p w14:paraId="314A7E55" w14:textId="77777777" w:rsidR="000E20A6" w:rsidRDefault="000E20A6" w:rsidP="0077699C">
      <w:pPr>
        <w:jc w:val="both"/>
        <w:rPr>
          <w:rFonts w:ascii="Calibri" w:hAnsi="Calibri" w:cs="Calibri"/>
          <w:color w:val="000000" w:themeColor="text1"/>
        </w:rPr>
      </w:pPr>
    </w:p>
    <w:p w14:paraId="7019EC8B" w14:textId="3E1D4E74" w:rsidR="0077699C" w:rsidRPr="0077699C" w:rsidRDefault="0077699C" w:rsidP="0077699C">
      <w:pPr>
        <w:jc w:val="both"/>
        <w:rPr>
          <w:rFonts w:ascii="Calibri" w:hAnsi="Calibri" w:cs="Calibri"/>
          <w:color w:val="000000" w:themeColor="text1"/>
        </w:rPr>
      </w:pPr>
      <w:r w:rsidRPr="0077699C">
        <w:rPr>
          <w:rFonts w:ascii="Calibri" w:hAnsi="Calibri" w:cs="Calibri"/>
          <w:color w:val="000000" w:themeColor="text1"/>
        </w:rPr>
        <w:t xml:space="preserve">Los </w:t>
      </w:r>
      <w:r w:rsidR="00554FCE">
        <w:rPr>
          <w:rFonts w:ascii="Calibri" w:hAnsi="Calibri" w:cs="Calibri"/>
          <w:color w:val="000000" w:themeColor="text1"/>
        </w:rPr>
        <w:t>cuatro</w:t>
      </w:r>
      <w:r w:rsidRPr="0077699C">
        <w:rPr>
          <w:rFonts w:ascii="Calibri" w:hAnsi="Calibri" w:cs="Calibri"/>
          <w:color w:val="000000" w:themeColor="text1"/>
        </w:rPr>
        <w:t xml:space="preserve"> anexos del documento complementan el análisis principal, proporcionando información detallada sobre diferentes aspectos clave para la descarbonización del sector aéreo en América Latina y el Caribe:</w:t>
      </w:r>
    </w:p>
    <w:p w14:paraId="2D94726E" w14:textId="77777777" w:rsidR="0077699C" w:rsidRPr="00296B37" w:rsidRDefault="0077699C" w:rsidP="00FE030C">
      <w:pPr>
        <w:pStyle w:val="ListParagraph"/>
        <w:numPr>
          <w:ilvl w:val="0"/>
          <w:numId w:val="24"/>
        </w:numPr>
        <w:jc w:val="both"/>
        <w:rPr>
          <w:rFonts w:ascii="Calibri" w:hAnsi="Calibri" w:cs="Calibri"/>
          <w:color w:val="000000" w:themeColor="text1"/>
        </w:rPr>
      </w:pPr>
      <w:r w:rsidRPr="00296B37">
        <w:rPr>
          <w:rFonts w:ascii="Calibri" w:hAnsi="Calibri" w:cs="Calibri"/>
          <w:color w:val="000000" w:themeColor="text1"/>
        </w:rPr>
        <w:t>Anexo 1: Se enfoca en el estado actual de los Combustibles de Aviación Sostenible (SAF) y las perspectivas hacia 2050, destacando las proyecciones de demanda y oferta de SAF en la región, así como los diferentes métodos de producción y su evolución.</w:t>
      </w:r>
    </w:p>
    <w:p w14:paraId="3BBF1476" w14:textId="4040D656" w:rsidR="0077699C" w:rsidRPr="00296B37" w:rsidRDefault="0077699C" w:rsidP="00FE030C">
      <w:pPr>
        <w:pStyle w:val="ListParagraph"/>
        <w:numPr>
          <w:ilvl w:val="0"/>
          <w:numId w:val="24"/>
        </w:numPr>
        <w:jc w:val="both"/>
        <w:rPr>
          <w:rFonts w:ascii="Calibri" w:hAnsi="Calibri" w:cs="Calibri"/>
          <w:color w:val="000000" w:themeColor="text1"/>
        </w:rPr>
      </w:pPr>
      <w:r w:rsidRPr="00296B37">
        <w:rPr>
          <w:rFonts w:ascii="Calibri" w:hAnsi="Calibri" w:cs="Calibri"/>
          <w:color w:val="000000" w:themeColor="text1"/>
        </w:rPr>
        <w:t>Anexo 2: Explora los mecanismos de reducción de carbono, como los mercados de créditos de carbono para mitigar las emisiones remanentes que no pueden eliminarse completamente a través de los SAF o mejoras tecnológicas.</w:t>
      </w:r>
      <w:r w:rsidR="00BA2948" w:rsidRPr="00296B37">
        <w:rPr>
          <w:rFonts w:ascii="Calibri" w:hAnsi="Calibri" w:cs="Calibri"/>
          <w:color w:val="000000" w:themeColor="text1"/>
        </w:rPr>
        <w:t xml:space="preserve"> </w:t>
      </w:r>
      <w:r w:rsidR="00CD139D" w:rsidRPr="00296B37">
        <w:rPr>
          <w:rFonts w:ascii="Calibri" w:hAnsi="Calibri" w:cs="Calibri"/>
          <w:color w:val="000000" w:themeColor="text1"/>
        </w:rPr>
        <w:t>También aborda los precios diarios para los créditos elegibles bajo el esquema CORSIA</w:t>
      </w:r>
      <w:r w:rsidR="00B0466E" w:rsidRPr="00296B37">
        <w:rPr>
          <w:rFonts w:ascii="Calibri" w:hAnsi="Calibri" w:cs="Calibri"/>
          <w:color w:val="000000" w:themeColor="text1"/>
        </w:rPr>
        <w:t xml:space="preserve">, cabe destacar que en la actualidad no hay ningún crédito elegible para CORSIA basado en la región de América Latina y el Caribe. </w:t>
      </w:r>
    </w:p>
    <w:p w14:paraId="6F03AE66" w14:textId="77777777" w:rsidR="001637A3" w:rsidRPr="00296B37" w:rsidRDefault="0077699C" w:rsidP="001637A3">
      <w:pPr>
        <w:pStyle w:val="ListParagraph"/>
        <w:numPr>
          <w:ilvl w:val="0"/>
          <w:numId w:val="24"/>
        </w:numPr>
        <w:jc w:val="both"/>
        <w:rPr>
          <w:rFonts w:ascii="Calibri" w:hAnsi="Calibri" w:cs="Calibri"/>
          <w:color w:val="000000" w:themeColor="text1"/>
        </w:rPr>
      </w:pPr>
      <w:r w:rsidRPr="00296B37">
        <w:rPr>
          <w:rFonts w:ascii="Calibri" w:hAnsi="Calibri" w:cs="Calibri"/>
          <w:color w:val="000000" w:themeColor="text1"/>
        </w:rPr>
        <w:t>Anexo 3: Proporciona un análisis del estado actual y futuro del combustible de aviación en la región, proyectando la demanda y producción de combustible de aviación tradicional hasta 2050</w:t>
      </w:r>
      <w:r w:rsidR="00BA2948" w:rsidRPr="00296B37">
        <w:rPr>
          <w:rFonts w:ascii="Calibri" w:hAnsi="Calibri" w:cs="Calibri"/>
          <w:color w:val="000000" w:themeColor="text1"/>
        </w:rPr>
        <w:t>.</w:t>
      </w:r>
    </w:p>
    <w:p w14:paraId="0F6438E2" w14:textId="15350807" w:rsidR="001637A3" w:rsidRPr="00296B37" w:rsidRDefault="00117685" w:rsidP="001637A3">
      <w:pPr>
        <w:pStyle w:val="ListParagraph"/>
        <w:numPr>
          <w:ilvl w:val="0"/>
          <w:numId w:val="24"/>
        </w:numPr>
        <w:jc w:val="both"/>
        <w:rPr>
          <w:rFonts w:ascii="Calibri" w:hAnsi="Calibri" w:cs="Calibri"/>
          <w:color w:val="000000" w:themeColor="text1"/>
        </w:rPr>
      </w:pPr>
      <w:r w:rsidRPr="00296B37">
        <w:rPr>
          <w:rFonts w:ascii="Calibri" w:hAnsi="Calibri" w:cs="Calibri"/>
          <w:color w:val="000000" w:themeColor="text1"/>
        </w:rPr>
        <w:t>Anexo 4.</w:t>
      </w:r>
      <w:r w:rsidR="001637A3" w:rsidRPr="00296B37">
        <w:rPr>
          <w:rFonts w:ascii="Calibri" w:hAnsi="Calibri" w:cs="Calibri"/>
          <w:lang w:val="es-MX"/>
        </w:rPr>
        <w:t xml:space="preserve"> </w:t>
      </w:r>
      <w:r w:rsidR="00742017" w:rsidRPr="00296B37">
        <w:rPr>
          <w:rFonts w:ascii="Calibri" w:hAnsi="Calibri" w:cs="Calibri"/>
          <w:lang w:val="es-MX"/>
        </w:rPr>
        <w:t>Analiza la renovación de la flota y la densificación de cabina en la región, resaltando la incorporación de aviones más modernos y eficientes, así como el aumento en la capacidad de asientos por aeronave, optimizando así el uso del combustible y contribuyendo a la reducción de emisiones.</w:t>
      </w:r>
    </w:p>
    <w:p w14:paraId="480E2BE2" w14:textId="12E6E097" w:rsidR="00117685" w:rsidRPr="00FE030C" w:rsidRDefault="00117685" w:rsidP="001637A3">
      <w:pPr>
        <w:pStyle w:val="ListParagraph"/>
        <w:jc w:val="both"/>
        <w:rPr>
          <w:rFonts w:ascii="Calibri" w:hAnsi="Calibri" w:cs="Calibri"/>
          <w:color w:val="000000" w:themeColor="text1"/>
        </w:rPr>
      </w:pPr>
    </w:p>
    <w:p w14:paraId="0A311540" w14:textId="77777777" w:rsidR="003E17FC" w:rsidRDefault="003E17FC" w:rsidP="002A454A">
      <w:pPr>
        <w:rPr>
          <w:rFonts w:ascii="Calibri" w:hAnsi="Calibri" w:cs="Calibri"/>
          <w:b/>
          <w:bCs/>
          <w:color w:val="7030A0"/>
          <w:sz w:val="24"/>
          <w:szCs w:val="24"/>
        </w:rPr>
      </w:pPr>
    </w:p>
    <w:p w14:paraId="2B253AC7" w14:textId="77777777" w:rsidR="003E17FC" w:rsidRDefault="003E17FC" w:rsidP="002A454A">
      <w:pPr>
        <w:rPr>
          <w:rFonts w:ascii="Calibri" w:hAnsi="Calibri" w:cs="Calibri"/>
          <w:b/>
          <w:bCs/>
          <w:color w:val="7030A0"/>
          <w:sz w:val="24"/>
          <w:szCs w:val="24"/>
        </w:rPr>
      </w:pPr>
    </w:p>
    <w:p w14:paraId="4D9C6827" w14:textId="77777777" w:rsidR="0077699C" w:rsidRDefault="0077699C" w:rsidP="002A454A">
      <w:pPr>
        <w:rPr>
          <w:rFonts w:ascii="Calibri" w:hAnsi="Calibri" w:cs="Calibri"/>
          <w:b/>
          <w:bCs/>
          <w:color w:val="7030A0"/>
          <w:sz w:val="24"/>
          <w:szCs w:val="24"/>
        </w:rPr>
      </w:pPr>
    </w:p>
    <w:p w14:paraId="38D944E4" w14:textId="77777777" w:rsidR="0077699C" w:rsidRDefault="0077699C" w:rsidP="002A454A">
      <w:pPr>
        <w:rPr>
          <w:rFonts w:ascii="Calibri" w:hAnsi="Calibri" w:cs="Calibri"/>
          <w:b/>
          <w:bCs/>
          <w:color w:val="7030A0"/>
          <w:sz w:val="24"/>
          <w:szCs w:val="24"/>
        </w:rPr>
      </w:pPr>
    </w:p>
    <w:p w14:paraId="38530FB0" w14:textId="77777777" w:rsidR="0077699C" w:rsidRDefault="0077699C" w:rsidP="002A454A">
      <w:pPr>
        <w:rPr>
          <w:rFonts w:ascii="Calibri" w:hAnsi="Calibri" w:cs="Calibri"/>
          <w:b/>
          <w:bCs/>
          <w:color w:val="7030A0"/>
          <w:sz w:val="24"/>
          <w:szCs w:val="24"/>
        </w:rPr>
      </w:pPr>
    </w:p>
    <w:p w14:paraId="0413BA89" w14:textId="77777777" w:rsidR="0077699C" w:rsidRDefault="0077699C" w:rsidP="002A454A">
      <w:pPr>
        <w:rPr>
          <w:rFonts w:ascii="Calibri" w:hAnsi="Calibri" w:cs="Calibri"/>
          <w:b/>
          <w:bCs/>
          <w:color w:val="7030A0"/>
          <w:sz w:val="24"/>
          <w:szCs w:val="24"/>
        </w:rPr>
      </w:pPr>
    </w:p>
    <w:p w14:paraId="7068E828" w14:textId="77777777" w:rsidR="0077699C" w:rsidRDefault="0077699C" w:rsidP="002A454A">
      <w:pPr>
        <w:rPr>
          <w:rFonts w:ascii="Calibri" w:hAnsi="Calibri" w:cs="Calibri"/>
          <w:b/>
          <w:bCs/>
          <w:color w:val="7030A0"/>
          <w:sz w:val="24"/>
          <w:szCs w:val="24"/>
        </w:rPr>
      </w:pPr>
    </w:p>
    <w:p w14:paraId="0FB17453" w14:textId="77777777" w:rsidR="0077699C" w:rsidRDefault="0077699C" w:rsidP="002A454A">
      <w:pPr>
        <w:rPr>
          <w:rFonts w:ascii="Calibri" w:hAnsi="Calibri" w:cs="Calibri"/>
          <w:b/>
          <w:bCs/>
          <w:color w:val="7030A0"/>
          <w:sz w:val="24"/>
          <w:szCs w:val="24"/>
        </w:rPr>
      </w:pPr>
    </w:p>
    <w:p w14:paraId="0FB2DA30" w14:textId="77777777" w:rsidR="0077699C" w:rsidRDefault="0077699C" w:rsidP="002A454A">
      <w:pPr>
        <w:rPr>
          <w:rFonts w:ascii="Calibri" w:hAnsi="Calibri" w:cs="Calibri"/>
          <w:b/>
          <w:bCs/>
          <w:color w:val="7030A0"/>
          <w:sz w:val="24"/>
          <w:szCs w:val="24"/>
        </w:rPr>
      </w:pPr>
    </w:p>
    <w:p w14:paraId="6C9A9E68" w14:textId="77777777" w:rsidR="0077699C" w:rsidRDefault="0077699C" w:rsidP="002A454A">
      <w:pPr>
        <w:rPr>
          <w:rFonts w:ascii="Calibri" w:hAnsi="Calibri" w:cs="Calibri"/>
          <w:b/>
          <w:bCs/>
          <w:color w:val="7030A0"/>
          <w:sz w:val="24"/>
          <w:szCs w:val="24"/>
        </w:rPr>
      </w:pPr>
    </w:p>
    <w:p w14:paraId="7DFE840D" w14:textId="77777777" w:rsidR="0077699C" w:rsidRDefault="0077699C" w:rsidP="002A454A">
      <w:pPr>
        <w:rPr>
          <w:rFonts w:ascii="Calibri" w:hAnsi="Calibri" w:cs="Calibri"/>
          <w:b/>
          <w:bCs/>
          <w:color w:val="7030A0"/>
          <w:sz w:val="24"/>
          <w:szCs w:val="24"/>
        </w:rPr>
      </w:pPr>
    </w:p>
    <w:p w14:paraId="75EE30B3" w14:textId="77777777" w:rsidR="0077699C" w:rsidRDefault="0077699C" w:rsidP="002A454A">
      <w:pPr>
        <w:rPr>
          <w:rFonts w:ascii="Calibri" w:hAnsi="Calibri" w:cs="Calibri"/>
          <w:b/>
          <w:bCs/>
          <w:color w:val="7030A0"/>
          <w:sz w:val="24"/>
          <w:szCs w:val="24"/>
        </w:rPr>
      </w:pPr>
    </w:p>
    <w:p w14:paraId="23D45A4A" w14:textId="77777777" w:rsidR="0077699C" w:rsidRDefault="0077699C" w:rsidP="002A454A">
      <w:pPr>
        <w:rPr>
          <w:rFonts w:ascii="Calibri" w:hAnsi="Calibri" w:cs="Calibri"/>
          <w:b/>
          <w:bCs/>
          <w:color w:val="7030A0"/>
          <w:sz w:val="24"/>
          <w:szCs w:val="24"/>
        </w:rPr>
      </w:pPr>
    </w:p>
    <w:p w14:paraId="09CABCE1" w14:textId="77777777" w:rsidR="0077699C" w:rsidRDefault="0077699C" w:rsidP="002A454A">
      <w:pPr>
        <w:rPr>
          <w:rFonts w:ascii="Calibri" w:hAnsi="Calibri" w:cs="Calibri"/>
          <w:b/>
          <w:bCs/>
          <w:color w:val="7030A0"/>
          <w:sz w:val="24"/>
          <w:szCs w:val="24"/>
        </w:rPr>
      </w:pPr>
    </w:p>
    <w:p w14:paraId="398C21E3" w14:textId="77777777" w:rsidR="001B356D" w:rsidRDefault="001B356D" w:rsidP="002A454A">
      <w:pPr>
        <w:rPr>
          <w:rFonts w:ascii="Calibri" w:hAnsi="Calibri" w:cs="Calibri"/>
          <w:b/>
          <w:bCs/>
          <w:color w:val="7030A0"/>
          <w:sz w:val="24"/>
          <w:szCs w:val="24"/>
        </w:rPr>
      </w:pPr>
    </w:p>
    <w:p w14:paraId="3C2E8C4F" w14:textId="062A2A4A" w:rsidR="00F03767" w:rsidRPr="00DC665B" w:rsidRDefault="001E6F1F" w:rsidP="00DC665B">
      <w:pPr>
        <w:jc w:val="center"/>
        <w:rPr>
          <w:rFonts w:ascii="Calibri" w:hAnsi="Calibri" w:cs="Calibri"/>
          <w:b/>
          <w:bCs/>
          <w:color w:val="7030A0"/>
          <w:sz w:val="24"/>
          <w:szCs w:val="24"/>
        </w:rPr>
      </w:pPr>
      <w:r w:rsidRPr="00DC665B">
        <w:rPr>
          <w:rFonts w:ascii="Calibri" w:hAnsi="Calibri" w:cs="Calibri"/>
          <w:b/>
          <w:bCs/>
          <w:color w:val="7030A0"/>
          <w:sz w:val="24"/>
          <w:szCs w:val="24"/>
        </w:rPr>
        <w:t>Logrando un Crecimiento Sostenible: Promoviendo la Aviación Sostenible y Asegurando el Acceso Asequible al Transporte Aéreo en América Latina y el Caribe</w:t>
      </w:r>
    </w:p>
    <w:p w14:paraId="31D75FB3" w14:textId="65401FC2" w:rsidR="00F03767" w:rsidRPr="00D312F8" w:rsidRDefault="00EC6847" w:rsidP="004C7066">
      <w:pPr>
        <w:pStyle w:val="Heading1"/>
        <w:rPr>
          <w:rFonts w:ascii="Calibri" w:hAnsi="Calibri" w:cs="Calibri"/>
          <w:b/>
          <w:bCs/>
          <w:color w:val="7030A0"/>
          <w:sz w:val="24"/>
          <w:szCs w:val="24"/>
        </w:rPr>
      </w:pPr>
      <w:bookmarkStart w:id="1" w:name="_Toc178946933"/>
      <w:r w:rsidRPr="00D312F8">
        <w:rPr>
          <w:rFonts w:ascii="Calibri" w:hAnsi="Calibri" w:cs="Calibri"/>
          <w:b/>
          <w:bCs/>
          <w:color w:val="7030A0"/>
          <w:sz w:val="24"/>
          <w:szCs w:val="24"/>
        </w:rPr>
        <w:t>Introducción</w:t>
      </w:r>
      <w:bookmarkEnd w:id="1"/>
    </w:p>
    <w:p w14:paraId="7DBB0693" w14:textId="4C3420A9" w:rsidR="00EC6847" w:rsidRPr="00D312F8" w:rsidRDefault="00EC6847" w:rsidP="00F03767">
      <w:pPr>
        <w:rPr>
          <w:rFonts w:ascii="Calibri" w:hAnsi="Calibri" w:cs="Calibri"/>
          <w:b/>
          <w:bCs/>
          <w:color w:val="000000" w:themeColor="text1"/>
        </w:rPr>
      </w:pPr>
      <w:r w:rsidRPr="00D312F8">
        <w:rPr>
          <w:rFonts w:ascii="Calibri" w:hAnsi="Calibri" w:cs="Calibri"/>
          <w:b/>
          <w:bCs/>
          <w:color w:val="000000" w:themeColor="text1"/>
        </w:rPr>
        <w:t>Contexto Histórico del Tráfico Aéreo en América Latina y el Caribe</w:t>
      </w:r>
    </w:p>
    <w:p w14:paraId="1521DAA3" w14:textId="41472889" w:rsidR="00DD6648" w:rsidRPr="00D312F8" w:rsidRDefault="00583C1C" w:rsidP="00145458">
      <w:pPr>
        <w:jc w:val="both"/>
        <w:rPr>
          <w:rFonts w:ascii="Calibri" w:hAnsi="Calibri" w:cs="Calibri"/>
          <w:color w:val="000000" w:themeColor="text1"/>
        </w:rPr>
      </w:pPr>
      <w:r w:rsidRPr="00583C1C">
        <w:rPr>
          <w:rFonts w:ascii="Calibri" w:hAnsi="Calibri" w:cs="Calibri"/>
          <w:color w:val="000000" w:themeColor="text1"/>
        </w:rPr>
        <w:t xml:space="preserve">Durante las últimas cinco décadas, la industria de la aviación en América Latina y el Caribe (ALC) ha experimentado un crecimiento que, medido en pasajeros transportados, se ha multiplicado por 18, pasando de 18 millones en 1970 a más de 324 millones en 2023. Este crecimiento ha superado al promedio global, que ha incrementado 14 veces en el mismo período </w:t>
      </w:r>
      <w:r w:rsidR="00A75A5D" w:rsidRPr="00D312F8">
        <w:rPr>
          <w:rFonts w:ascii="Calibri" w:hAnsi="Calibri" w:cs="Calibri"/>
          <w:color w:val="000000" w:themeColor="text1"/>
        </w:rPr>
        <w:t>(Gráfica 1)</w:t>
      </w:r>
      <w:r w:rsidR="00DD6648" w:rsidRPr="00D312F8">
        <w:rPr>
          <w:rFonts w:ascii="Calibri" w:hAnsi="Calibri" w:cs="Calibri"/>
          <w:color w:val="000000" w:themeColor="text1"/>
        </w:rPr>
        <w:t>.</w:t>
      </w:r>
    </w:p>
    <w:p w14:paraId="14956F2E" w14:textId="77777777" w:rsidR="00363797" w:rsidRPr="00363797" w:rsidRDefault="00363797" w:rsidP="00363797">
      <w:pPr>
        <w:jc w:val="both"/>
        <w:rPr>
          <w:rFonts w:ascii="Calibri" w:hAnsi="Calibri" w:cs="Calibri"/>
          <w:color w:val="000000" w:themeColor="text1"/>
        </w:rPr>
      </w:pPr>
      <w:r w:rsidRPr="00363797">
        <w:rPr>
          <w:rFonts w:ascii="Calibri" w:hAnsi="Calibri" w:cs="Calibri"/>
          <w:color w:val="000000" w:themeColor="text1"/>
        </w:rPr>
        <w:t>A pesar de desafíos como la crisis de deuda en América Latina en los años ochenta, la crisis del peso mexicano en 1994, los atentados del 11 de septiembre, el SARS y la pandemia de COVID, la región ha mostrado resiliencia. Tras una caída del 60% en el número de pasajeros durante la pandemia, la industria aérea en la región se recuperó con un crecimiento del 6.2% en 2023 respecto a 2019.</w:t>
      </w:r>
    </w:p>
    <w:p w14:paraId="262EEBF1" w14:textId="7C61E261" w:rsidR="00363797" w:rsidRPr="00363797" w:rsidRDefault="00363797" w:rsidP="00363797">
      <w:pPr>
        <w:jc w:val="both"/>
        <w:rPr>
          <w:rFonts w:ascii="Calibri" w:hAnsi="Calibri" w:cs="Calibri"/>
          <w:color w:val="000000" w:themeColor="text1"/>
        </w:rPr>
      </w:pPr>
      <w:r w:rsidRPr="00363797">
        <w:rPr>
          <w:rFonts w:ascii="Calibri" w:hAnsi="Calibri" w:cs="Calibri"/>
          <w:color w:val="000000" w:themeColor="text1"/>
        </w:rPr>
        <w:t>Este crecimiento subraya el papel de la aviación en la conectividad de la región, facilitando turismo, negocios y transporte de carga, fundamentales para el desarrollo económico. Sin embargo, la penetración del transporte aéreo, medida por la tasa de viajes per cápita, sigue siendo baja, con 0.64 viajes frente a más de 2 en regiones como EE. UU. y la UE, lo que evidencia un potencial de crecimiento considerable</w:t>
      </w:r>
      <w:r w:rsidR="00BF76F3">
        <w:rPr>
          <w:rFonts w:ascii="Calibri" w:hAnsi="Calibri" w:cs="Calibri"/>
          <w:color w:val="000000" w:themeColor="text1"/>
        </w:rPr>
        <w:t xml:space="preserve"> </w:t>
      </w:r>
      <w:r w:rsidR="003A5BE6">
        <w:rPr>
          <w:rFonts w:ascii="Calibri" w:hAnsi="Calibri" w:cs="Calibri"/>
          <w:color w:val="000000" w:themeColor="text1"/>
        </w:rPr>
        <w:t>(ALTA)</w:t>
      </w:r>
      <w:r w:rsidRPr="00363797">
        <w:rPr>
          <w:rFonts w:ascii="Calibri" w:hAnsi="Calibri" w:cs="Calibri"/>
          <w:color w:val="000000" w:themeColor="text1"/>
        </w:rPr>
        <w:t>.</w:t>
      </w:r>
    </w:p>
    <w:p w14:paraId="47CC83F9" w14:textId="55A0D263" w:rsidR="00896B4F" w:rsidRDefault="00363797" w:rsidP="00363797">
      <w:pPr>
        <w:jc w:val="both"/>
        <w:rPr>
          <w:rFonts w:ascii="Calibri" w:hAnsi="Calibri" w:cs="Calibri"/>
          <w:color w:val="000000" w:themeColor="text1"/>
        </w:rPr>
      </w:pPr>
      <w:r w:rsidRPr="00363797">
        <w:rPr>
          <w:rFonts w:ascii="Calibri" w:hAnsi="Calibri" w:cs="Calibri"/>
          <w:color w:val="000000" w:themeColor="text1"/>
        </w:rPr>
        <w:t>La aviación contribuye al PIB y al empleo en América Latina y el Caribe, respaldando 7.7 millones de empleos y generando $187 mil millones, lo que representa el 2.7% del empleo y el 3.5% del PIB regional. Estos empleos incluyen tanto los directos</w:t>
      </w:r>
      <w:r w:rsidR="006A7ECD">
        <w:rPr>
          <w:rFonts w:ascii="Calibri" w:hAnsi="Calibri" w:cs="Calibri"/>
          <w:color w:val="000000" w:themeColor="text1"/>
        </w:rPr>
        <w:t xml:space="preserve"> (722.000)</w:t>
      </w:r>
      <w:r w:rsidRPr="00363797">
        <w:rPr>
          <w:rFonts w:ascii="Calibri" w:hAnsi="Calibri" w:cs="Calibri"/>
          <w:color w:val="000000" w:themeColor="text1"/>
        </w:rPr>
        <w:t xml:space="preserve"> generados por aerolíneas y aeropuertos como los indirectos</w:t>
      </w:r>
      <w:r w:rsidR="000A7C93">
        <w:rPr>
          <w:rFonts w:ascii="Calibri" w:hAnsi="Calibri" w:cs="Calibri"/>
          <w:color w:val="000000" w:themeColor="text1"/>
        </w:rPr>
        <w:t xml:space="preserve"> (6,9 millones)</w:t>
      </w:r>
      <w:r w:rsidRPr="00363797">
        <w:rPr>
          <w:rFonts w:ascii="Calibri" w:hAnsi="Calibri" w:cs="Calibri"/>
          <w:color w:val="000000" w:themeColor="text1"/>
        </w:rPr>
        <w:t xml:space="preserve"> derivados de la cadena de suministro y el turismo</w:t>
      </w:r>
      <w:r w:rsidR="00690EB9">
        <w:rPr>
          <w:rFonts w:ascii="Calibri" w:hAnsi="Calibri" w:cs="Calibri"/>
          <w:color w:val="000000" w:themeColor="text1"/>
        </w:rPr>
        <w:t xml:space="preserve"> [1]</w:t>
      </w:r>
      <w:r w:rsidRPr="00363797">
        <w:rPr>
          <w:rFonts w:ascii="Calibri" w:hAnsi="Calibri" w:cs="Calibri"/>
          <w:color w:val="000000" w:themeColor="text1"/>
        </w:rPr>
        <w:t>. En muchas regiones, el transporte aéreo es esencial para acceder a servicios básicos como la atención médica en zonas urbanas, y en áreas sin alternativas de transporte, la conectividad aérea es clave para el desarrollo económico y la inclusión social.</w:t>
      </w:r>
    </w:p>
    <w:p w14:paraId="32AF1F29" w14:textId="1561B0BF" w:rsidR="00142677" w:rsidRPr="00D312F8" w:rsidRDefault="00363797" w:rsidP="00B76979">
      <w:pPr>
        <w:jc w:val="both"/>
        <w:rPr>
          <w:rFonts w:ascii="Calibri" w:hAnsi="Calibri" w:cs="Calibri"/>
          <w:color w:val="000000" w:themeColor="text1"/>
        </w:rPr>
      </w:pPr>
      <w:r w:rsidRPr="00363797">
        <w:rPr>
          <w:rFonts w:ascii="Calibri" w:hAnsi="Calibri" w:cs="Calibri"/>
          <w:color w:val="000000" w:themeColor="text1"/>
        </w:rPr>
        <w:t>A medida que la región sigue creciendo, es fundamental abordar los desafíos de sostenibilidad que este crecimiento conlleva.</w:t>
      </w:r>
    </w:p>
    <w:p w14:paraId="37EA3B2A" w14:textId="4A574B38" w:rsidR="00F03767" w:rsidRPr="00D312F8" w:rsidRDefault="00B76979" w:rsidP="00F03767">
      <w:pPr>
        <w:rPr>
          <w:rFonts w:ascii="Calibri" w:hAnsi="Calibri" w:cs="Calibri"/>
          <w:color w:val="000000" w:themeColor="text1"/>
        </w:rPr>
      </w:pPr>
      <w:r>
        <w:rPr>
          <w:noProof/>
        </w:rPr>
        <mc:AlternateContent>
          <mc:Choice Requires="wps">
            <w:drawing>
              <wp:anchor distT="0" distB="0" distL="114300" distR="114300" simplePos="0" relativeHeight="251658254" behindDoc="0" locked="0" layoutInCell="1" allowOverlap="1" wp14:anchorId="5A8E1163" wp14:editId="7F419A7D">
                <wp:simplePos x="0" y="0"/>
                <wp:positionH relativeFrom="margin">
                  <wp:align>right</wp:align>
                </wp:positionH>
                <wp:positionV relativeFrom="paragraph">
                  <wp:posOffset>50915</wp:posOffset>
                </wp:positionV>
                <wp:extent cx="5943600" cy="548640"/>
                <wp:effectExtent l="0" t="0" r="0" b="3810"/>
                <wp:wrapNone/>
                <wp:docPr id="1411041288" name="Cuadro de texto 1"/>
                <wp:cNvGraphicFramePr/>
                <a:graphic xmlns:a="http://schemas.openxmlformats.org/drawingml/2006/main">
                  <a:graphicData uri="http://schemas.microsoft.com/office/word/2010/wordprocessingShape">
                    <wps:wsp>
                      <wps:cNvSpPr txBox="1"/>
                      <wps:spPr>
                        <a:xfrm>
                          <a:off x="0" y="0"/>
                          <a:ext cx="5943600" cy="548640"/>
                        </a:xfrm>
                        <a:prstGeom prst="rect">
                          <a:avLst/>
                        </a:prstGeom>
                        <a:noFill/>
                        <a:ln>
                          <a:noFill/>
                        </a:ln>
                      </wps:spPr>
                      <wps:txbx>
                        <w:txbxContent>
                          <w:p w14:paraId="6C06DF40" w14:textId="23D8C33D" w:rsidR="00E01F77" w:rsidRPr="00E01F77" w:rsidRDefault="008B7E09" w:rsidP="00E01F77">
                            <w:pPr>
                              <w:pStyle w:val="Heading2"/>
                              <w:jc w:val="center"/>
                              <w:rPr>
                                <w:rFonts w:ascii="Calibri" w:hAnsi="Calibri" w:cs="Calibri"/>
                                <w:sz w:val="24"/>
                                <w:szCs w:val="24"/>
                                <w:lang w:val="es-MX"/>
                              </w:rPr>
                            </w:pPr>
                            <w:bookmarkStart w:id="2" w:name="_Toc178946242"/>
                            <w:bookmarkStart w:id="3" w:name="_Toc178946370"/>
                            <w:bookmarkStart w:id="4" w:name="_Toc178946934"/>
                            <w:r w:rsidRPr="00C5280F">
                              <w:rPr>
                                <w:rFonts w:ascii="Calibri" w:hAnsi="Calibri" w:cs="Calibri"/>
                                <w:sz w:val="24"/>
                                <w:szCs w:val="24"/>
                              </w:rPr>
                              <w:t xml:space="preserve">Gráfica </w:t>
                            </w:r>
                            <w:r w:rsidRPr="00C5280F">
                              <w:rPr>
                                <w:rFonts w:ascii="Calibri" w:hAnsi="Calibri" w:cs="Calibri"/>
                                <w:sz w:val="24"/>
                                <w:szCs w:val="24"/>
                              </w:rPr>
                              <w:fldChar w:fldCharType="begin"/>
                            </w:r>
                            <w:r w:rsidRPr="00C5280F">
                              <w:rPr>
                                <w:rFonts w:ascii="Calibri" w:hAnsi="Calibri" w:cs="Calibri"/>
                                <w:sz w:val="24"/>
                                <w:szCs w:val="24"/>
                              </w:rPr>
                              <w:instrText xml:space="preserve"> SEQ Gráfica \* ARABIC </w:instrText>
                            </w:r>
                            <w:r w:rsidRPr="00C5280F">
                              <w:rPr>
                                <w:rFonts w:ascii="Calibri" w:hAnsi="Calibri" w:cs="Calibri"/>
                                <w:sz w:val="24"/>
                                <w:szCs w:val="24"/>
                              </w:rPr>
                              <w:fldChar w:fldCharType="separate"/>
                            </w:r>
                            <w:r w:rsidR="00A902F8">
                              <w:rPr>
                                <w:rFonts w:ascii="Calibri" w:hAnsi="Calibri" w:cs="Calibri"/>
                                <w:noProof/>
                                <w:sz w:val="24"/>
                                <w:szCs w:val="24"/>
                              </w:rPr>
                              <w:t>1</w:t>
                            </w:r>
                            <w:r w:rsidRPr="00C5280F">
                              <w:rPr>
                                <w:rFonts w:ascii="Calibri" w:hAnsi="Calibri" w:cs="Calibri"/>
                                <w:sz w:val="24"/>
                                <w:szCs w:val="24"/>
                              </w:rPr>
                              <w:fldChar w:fldCharType="end"/>
                            </w:r>
                            <w:r w:rsidRPr="00C5280F">
                              <w:rPr>
                                <w:rFonts w:ascii="Calibri" w:hAnsi="Calibri" w:cs="Calibri"/>
                                <w:sz w:val="24"/>
                                <w:szCs w:val="24"/>
                              </w:rPr>
                              <w:t>.</w:t>
                            </w:r>
                            <w:r w:rsidR="00C5280F" w:rsidRPr="00C5280F">
                              <w:rPr>
                                <w:rFonts w:ascii="Calibri" w:hAnsi="Calibri" w:cs="Calibri"/>
                                <w:sz w:val="24"/>
                                <w:szCs w:val="24"/>
                              </w:rPr>
                              <w:t xml:space="preserve"> </w:t>
                            </w:r>
                            <w:r w:rsidR="00C5280F" w:rsidRPr="00C5280F">
                              <w:rPr>
                                <w:rFonts w:ascii="Calibri" w:hAnsi="Calibri" w:cs="Calibri"/>
                                <w:sz w:val="24"/>
                                <w:szCs w:val="24"/>
                                <w:lang w:val="es-MX"/>
                              </w:rPr>
                              <w:t>Crecimiento</w:t>
                            </w:r>
                            <w:r w:rsidR="00E01F77">
                              <w:rPr>
                                <w:rFonts w:ascii="Calibri" w:hAnsi="Calibri" w:cs="Calibri"/>
                                <w:sz w:val="24"/>
                                <w:szCs w:val="24"/>
                                <w:lang w:val="es-MX"/>
                              </w:rPr>
                              <w:t xml:space="preserve"> relativo</w:t>
                            </w:r>
                            <w:r w:rsidR="00C5280F" w:rsidRPr="00C5280F">
                              <w:rPr>
                                <w:rFonts w:ascii="Calibri" w:hAnsi="Calibri" w:cs="Calibri"/>
                                <w:sz w:val="24"/>
                                <w:szCs w:val="24"/>
                                <w:lang w:val="es-MX"/>
                              </w:rPr>
                              <w:t xml:space="preserve"> </w:t>
                            </w:r>
                            <w:r w:rsidR="00272020">
                              <w:rPr>
                                <w:rFonts w:ascii="Calibri" w:hAnsi="Calibri" w:cs="Calibri"/>
                                <w:sz w:val="24"/>
                                <w:szCs w:val="24"/>
                                <w:lang w:val="es-MX"/>
                              </w:rPr>
                              <w:t>(1970=100)</w:t>
                            </w:r>
                            <w:r w:rsidR="00C5280F" w:rsidRPr="00C5280F">
                              <w:rPr>
                                <w:rFonts w:ascii="Calibri" w:hAnsi="Calibri" w:cs="Calibri"/>
                                <w:sz w:val="24"/>
                                <w:szCs w:val="24"/>
                                <w:lang w:val="es-MX"/>
                              </w:rPr>
                              <w:t xml:space="preserve"> de Pasajeros 1970-2023</w:t>
                            </w:r>
                            <w:bookmarkEnd w:id="2"/>
                            <w:bookmarkEnd w:id="3"/>
                            <w:bookmarkEnd w:id="4"/>
                          </w:p>
                          <w:p w14:paraId="2D41DB42" w14:textId="4D70B034" w:rsidR="009F32D8" w:rsidRDefault="009F32D8" w:rsidP="008B7E09">
                            <w:pPr>
                              <w:pStyle w:val="Caption"/>
                              <w:rPr>
                                <w:rFonts w:ascii="Calibri" w:hAnsi="Calibri" w:cs="Calibri"/>
                                <w:noProof/>
                                <w:color w:val="000000" w:themeColor="text1"/>
                                <w:sz w:val="22"/>
                                <w:szCs w:val="22"/>
                              </w:rPr>
                            </w:pPr>
                          </w:p>
                          <w:p w14:paraId="6692CFE4" w14:textId="46A9FB3F" w:rsidR="008B7E09" w:rsidRPr="00A73165" w:rsidRDefault="008B7E09" w:rsidP="008B7E09">
                            <w:pPr>
                              <w:pStyle w:val="Caption"/>
                              <w:rPr>
                                <w:rFonts w:ascii="Calibri" w:hAnsi="Calibri" w:cs="Calibri"/>
                                <w:color w:val="auto"/>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A8E1163" id="_x0000_t202" coordsize="21600,21600" o:spt="202" path="m,l,21600r21600,l21600,xe">
                <v:stroke joinstyle="miter"/>
                <v:path gradientshapeok="t" o:connecttype="rect"/>
              </v:shapetype>
              <v:shape id="Cuadro de texto 1" o:spid="_x0000_s1026" type="#_x0000_t202" style="position:absolute;margin-left:416.8pt;margin-top:4pt;width:468pt;height:43.2pt;z-index:25165825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" filled="f" stroked="f">
                <v:textbox inset="0,0,0,0">
                  <w:txbxContent>
                    <w:p w14:paraId="6C06DF40" w14:textId="23D8C33D" w:rsidR="00E01F77" w:rsidRPr="00E01F77" w:rsidRDefault="008B7E09" w:rsidP="00E01F77">
                      <w:pPr>
                        <w:pStyle w:val="Heading2"/>
                        <w:jc w:val="center"/>
                        <w:rPr>
                          <w:rFonts w:ascii="Calibri" w:hAnsi="Calibri" w:cs="Calibri"/>
                          <w:sz w:val="24"/>
                          <w:szCs w:val="24"/>
                          <w:lang w:val="es-MX"/>
                        </w:rPr>
                      </w:pPr>
                      <w:bookmarkStart w:id="5" w:name="_Toc178946242"/>
                      <w:bookmarkStart w:id="6" w:name="_Toc178946370"/>
                      <w:bookmarkStart w:id="7" w:name="_Toc178946934"/>
                      <w:r w:rsidRPr="00C5280F">
                        <w:rPr>
                          <w:rFonts w:ascii="Calibri" w:hAnsi="Calibri" w:cs="Calibri"/>
                          <w:sz w:val="24"/>
                          <w:szCs w:val="24"/>
                        </w:rPr>
                        <w:t xml:space="preserve">Gráfica </w:t>
                      </w:r>
                      <w:r w:rsidRPr="00C5280F">
                        <w:rPr>
                          <w:rFonts w:ascii="Calibri" w:hAnsi="Calibri" w:cs="Calibri"/>
                          <w:sz w:val="24"/>
                          <w:szCs w:val="24"/>
                        </w:rPr>
                        <w:fldChar w:fldCharType="begin"/>
                      </w:r>
                      <w:r w:rsidRPr="00C5280F">
                        <w:rPr>
                          <w:rFonts w:ascii="Calibri" w:hAnsi="Calibri" w:cs="Calibri"/>
                          <w:sz w:val="24"/>
                          <w:szCs w:val="24"/>
                        </w:rPr>
                        <w:instrText xml:space="preserve"> SEQ Gráfica \* ARABIC </w:instrText>
                      </w:r>
                      <w:r w:rsidRPr="00C5280F">
                        <w:rPr>
                          <w:rFonts w:ascii="Calibri" w:hAnsi="Calibri" w:cs="Calibri"/>
                          <w:sz w:val="24"/>
                          <w:szCs w:val="24"/>
                        </w:rPr>
                        <w:fldChar w:fldCharType="separate"/>
                      </w:r>
                      <w:r w:rsidR="00A902F8">
                        <w:rPr>
                          <w:rFonts w:ascii="Calibri" w:hAnsi="Calibri" w:cs="Calibri"/>
                          <w:noProof/>
                          <w:sz w:val="24"/>
                          <w:szCs w:val="24"/>
                        </w:rPr>
                        <w:t>1</w:t>
                      </w:r>
                      <w:r w:rsidRPr="00C5280F">
                        <w:rPr>
                          <w:rFonts w:ascii="Calibri" w:hAnsi="Calibri" w:cs="Calibri"/>
                          <w:sz w:val="24"/>
                          <w:szCs w:val="24"/>
                        </w:rPr>
                        <w:fldChar w:fldCharType="end"/>
                      </w:r>
                      <w:r w:rsidRPr="00C5280F">
                        <w:rPr>
                          <w:rFonts w:ascii="Calibri" w:hAnsi="Calibri" w:cs="Calibri"/>
                          <w:sz w:val="24"/>
                          <w:szCs w:val="24"/>
                        </w:rPr>
                        <w:t>.</w:t>
                      </w:r>
                      <w:r w:rsidR="00C5280F" w:rsidRPr="00C5280F">
                        <w:rPr>
                          <w:rFonts w:ascii="Calibri" w:hAnsi="Calibri" w:cs="Calibri"/>
                          <w:sz w:val="24"/>
                          <w:szCs w:val="24"/>
                        </w:rPr>
                        <w:t xml:space="preserve"> </w:t>
                      </w:r>
                      <w:r w:rsidR="00C5280F" w:rsidRPr="00C5280F">
                        <w:rPr>
                          <w:rFonts w:ascii="Calibri" w:hAnsi="Calibri" w:cs="Calibri"/>
                          <w:sz w:val="24"/>
                          <w:szCs w:val="24"/>
                          <w:lang w:val="es-MX"/>
                        </w:rPr>
                        <w:t>Crecimiento</w:t>
                      </w:r>
                      <w:r w:rsidR="00E01F77">
                        <w:rPr>
                          <w:rFonts w:ascii="Calibri" w:hAnsi="Calibri" w:cs="Calibri"/>
                          <w:sz w:val="24"/>
                          <w:szCs w:val="24"/>
                          <w:lang w:val="es-MX"/>
                        </w:rPr>
                        <w:t xml:space="preserve"> relativo</w:t>
                      </w:r>
                      <w:r w:rsidR="00C5280F" w:rsidRPr="00C5280F">
                        <w:rPr>
                          <w:rFonts w:ascii="Calibri" w:hAnsi="Calibri" w:cs="Calibri"/>
                          <w:sz w:val="24"/>
                          <w:szCs w:val="24"/>
                          <w:lang w:val="es-MX"/>
                        </w:rPr>
                        <w:t xml:space="preserve"> </w:t>
                      </w:r>
                      <w:r w:rsidR="00272020">
                        <w:rPr>
                          <w:rFonts w:ascii="Calibri" w:hAnsi="Calibri" w:cs="Calibri"/>
                          <w:sz w:val="24"/>
                          <w:szCs w:val="24"/>
                          <w:lang w:val="es-MX"/>
                        </w:rPr>
                        <w:t>(1970=100)</w:t>
                      </w:r>
                      <w:r w:rsidR="00C5280F" w:rsidRPr="00C5280F">
                        <w:rPr>
                          <w:rFonts w:ascii="Calibri" w:hAnsi="Calibri" w:cs="Calibri"/>
                          <w:sz w:val="24"/>
                          <w:szCs w:val="24"/>
                          <w:lang w:val="es-MX"/>
                        </w:rPr>
                        <w:t xml:space="preserve"> de Pasajeros 1970-2023</w:t>
                      </w:r>
                      <w:bookmarkEnd w:id="5"/>
                      <w:bookmarkEnd w:id="6"/>
                      <w:bookmarkEnd w:id="7"/>
                    </w:p>
                    <w:p w14:paraId="2D41DB42" w14:textId="4D70B034" w:rsidR="009F32D8" w:rsidRDefault="009F32D8" w:rsidP="008B7E09">
                      <w:pPr>
                        <w:pStyle w:val="Caption"/>
                        <w:rPr>
                          <w:rFonts w:ascii="Calibri" w:hAnsi="Calibri" w:cs="Calibri"/>
                          <w:noProof/>
                          <w:color w:val="000000" w:themeColor="text1"/>
                          <w:sz w:val="22"/>
                          <w:szCs w:val="22"/>
                        </w:rPr>
                      </w:pPr>
                    </w:p>
                    <w:p w14:paraId="6692CFE4" w14:textId="46A9FB3F" w:rsidR="008B7E09" w:rsidRPr="00A73165" w:rsidRDefault="008B7E09" w:rsidP="008B7E09">
                      <w:pPr>
                        <w:pStyle w:val="Caption"/>
                        <w:rPr>
                          <w:rFonts w:ascii="Calibri" w:hAnsi="Calibri" w:cs="Calibri"/>
                          <w:color w:val="auto"/>
                          <w:sz w:val="22"/>
                          <w:szCs w:val="22"/>
                        </w:rPr>
                      </w:pPr>
                    </w:p>
                  </w:txbxContent>
                </v:textbox>
                <w10:wrap anchorx="margin"/>
              </v:shape>
            </w:pict>
          </mc:Fallback>
        </mc:AlternateContent>
      </w:r>
    </w:p>
    <w:p w14:paraId="2062271F" w14:textId="0628126B" w:rsidR="00F03767" w:rsidRPr="00D312F8" w:rsidRDefault="00510A37" w:rsidP="00F03767">
      <w:pPr>
        <w:rPr>
          <w:rFonts w:ascii="Calibri" w:hAnsi="Calibri" w:cs="Calibri"/>
          <w:color w:val="000000" w:themeColor="text1"/>
        </w:rPr>
      </w:pPr>
      <w:r w:rsidRPr="00D312F8">
        <w:rPr>
          <w:rFonts w:ascii="Calibri" w:hAnsi="Calibri" w:cs="Calibri"/>
          <w:noProof/>
          <w:color w:val="000000" w:themeColor="text1"/>
        </w:rPr>
        <w:drawing>
          <wp:anchor distT="0" distB="0" distL="114300" distR="114300" simplePos="0" relativeHeight="251658241" behindDoc="0" locked="0" layoutInCell="1" allowOverlap="1" wp14:anchorId="14D73870" wp14:editId="602C9256">
            <wp:simplePos x="0" y="0"/>
            <wp:positionH relativeFrom="margin">
              <wp:align>right</wp:align>
            </wp:positionH>
            <wp:positionV relativeFrom="paragraph">
              <wp:posOffset>-211521</wp:posOffset>
            </wp:positionV>
            <wp:extent cx="5943600" cy="2327275"/>
            <wp:effectExtent l="0" t="0" r="0" b="0"/>
            <wp:wrapThrough wrapText="bothSides">
              <wp:wrapPolygon edited="0">
                <wp:start x="21115" y="1945"/>
                <wp:lineTo x="2908" y="4243"/>
                <wp:lineTo x="346" y="4420"/>
                <wp:lineTo x="346" y="8840"/>
                <wp:lineTo x="15715" y="10785"/>
                <wp:lineTo x="7408" y="10785"/>
                <wp:lineTo x="7338" y="13437"/>
                <wp:lineTo x="12115" y="13791"/>
                <wp:lineTo x="3531" y="16089"/>
                <wp:lineTo x="0" y="18034"/>
                <wp:lineTo x="69" y="21217"/>
                <wp:lineTo x="21531" y="21217"/>
                <wp:lineTo x="21531" y="18918"/>
                <wp:lineTo x="7338" y="16443"/>
                <wp:lineTo x="9415" y="16443"/>
                <wp:lineTo x="20354" y="14145"/>
                <wp:lineTo x="20908" y="10785"/>
                <wp:lineTo x="21254" y="7956"/>
                <wp:lineTo x="21392" y="6542"/>
                <wp:lineTo x="21046" y="5127"/>
                <wp:lineTo x="21462" y="2475"/>
                <wp:lineTo x="21462" y="1945"/>
                <wp:lineTo x="21115" y="1945"/>
              </wp:wrapPolygon>
            </wp:wrapThrough>
            <wp:docPr id="6229704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639ADF4B" w14:textId="3F8975A8" w:rsidR="0036426E" w:rsidRPr="00185C3F" w:rsidRDefault="0036426E" w:rsidP="00185C3F">
      <w:pPr>
        <w:rPr>
          <w:rFonts w:ascii="Calibri" w:hAnsi="Calibri" w:cs="Calibri"/>
          <w:color w:val="000000" w:themeColor="text1"/>
        </w:rPr>
      </w:pPr>
    </w:p>
    <w:p w14:paraId="2509AD55" w14:textId="57C13199" w:rsidR="00CF04C5" w:rsidRDefault="00CF04C5" w:rsidP="004C7066">
      <w:pPr>
        <w:pStyle w:val="Heading1"/>
        <w:rPr>
          <w:rFonts w:ascii="Calibri" w:hAnsi="Calibri" w:cs="Calibri"/>
          <w:b/>
          <w:bCs/>
          <w:color w:val="7030A0"/>
          <w:sz w:val="24"/>
          <w:szCs w:val="24"/>
        </w:rPr>
      </w:pPr>
    </w:p>
    <w:p w14:paraId="25F8D6CF" w14:textId="509A867E" w:rsidR="00CF04C5" w:rsidRDefault="00510A37" w:rsidP="00CF04C5">
      <w:r w:rsidRPr="00D312F8">
        <w:rPr>
          <w:rFonts w:ascii="Calibri" w:hAnsi="Calibri" w:cs="Calibri"/>
          <w:noProof/>
        </w:rPr>
        <mc:AlternateContent>
          <mc:Choice Requires="wps">
            <w:drawing>
              <wp:anchor distT="45720" distB="45720" distL="114300" distR="114300" simplePos="0" relativeHeight="251658247" behindDoc="0" locked="0" layoutInCell="1" allowOverlap="1" wp14:anchorId="7AD51E06" wp14:editId="53267E71">
                <wp:simplePos x="0" y="0"/>
                <wp:positionH relativeFrom="margin">
                  <wp:align>left</wp:align>
                </wp:positionH>
                <wp:positionV relativeFrom="paragraph">
                  <wp:posOffset>650050</wp:posOffset>
                </wp:positionV>
                <wp:extent cx="2360930" cy="190500"/>
                <wp:effectExtent l="0" t="0" r="0" b="0"/>
                <wp:wrapNone/>
                <wp:docPr id="92250670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0500"/>
                        </a:xfrm>
                        <a:prstGeom prst="rect">
                          <a:avLst/>
                        </a:prstGeom>
                        <a:noFill/>
                        <a:ln w="9525">
                          <a:noFill/>
                          <a:miter lim="800000"/>
                          <a:headEnd/>
                          <a:tailEnd/>
                        </a:ln>
                      </wps:spPr>
                      <wps:txbx>
                        <w:txbxContent>
                          <w:p w14:paraId="6097AB14" w14:textId="19067374" w:rsidR="00552E32" w:rsidRPr="00D312F8" w:rsidRDefault="00552E32" w:rsidP="00552E32">
                            <w:pPr>
                              <w:rPr>
                                <w:rFonts w:ascii="Calibri" w:hAnsi="Calibri" w:cs="Calibri"/>
                                <w:sz w:val="12"/>
                                <w:szCs w:val="12"/>
                              </w:rPr>
                            </w:pPr>
                            <w:r w:rsidRPr="00D312F8">
                              <w:rPr>
                                <w:rFonts w:ascii="Calibri" w:hAnsi="Calibri" w:cs="Calibri"/>
                                <w:sz w:val="12"/>
                                <w:szCs w:val="12"/>
                              </w:rPr>
                              <w:t>Fuente: OACI, ALTA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AD51E06" id="Text Box 10" o:spid="_x0000_s1027" type="#_x0000_t202" style="position:absolute;margin-left:0;margin-top:51.2pt;width:185.9pt;height:15pt;z-index:251658247;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" filled="f" stroked="f">
                <v:textbox>
                  <w:txbxContent>
                    <w:p w14:paraId="6097AB14" w14:textId="19067374" w:rsidR="00552E32" w:rsidRPr="00D312F8" w:rsidRDefault="00552E32" w:rsidP="00552E32">
                      <w:pPr>
                        <w:rPr>
                          <w:rFonts w:ascii="Calibri" w:hAnsi="Calibri" w:cs="Calibri"/>
                          <w:sz w:val="12"/>
                          <w:szCs w:val="12"/>
                        </w:rPr>
                      </w:pPr>
                      <w:r w:rsidRPr="00D312F8">
                        <w:rPr>
                          <w:rFonts w:ascii="Calibri" w:hAnsi="Calibri" w:cs="Calibri"/>
                          <w:sz w:val="12"/>
                          <w:szCs w:val="12"/>
                        </w:rPr>
                        <w:t>Fuente: OACI, ALTA</w:t>
                      </w:r>
                    </w:p>
                  </w:txbxContent>
                </v:textbox>
                <w10:wrap anchorx="margin"/>
              </v:shape>
            </w:pict>
          </mc:Fallback>
        </mc:AlternateContent>
      </w:r>
    </w:p>
    <w:p w14:paraId="6B6AB255" w14:textId="4A1F1231" w:rsidR="00ED5EA4" w:rsidRDefault="006122ED" w:rsidP="004C7066">
      <w:pPr>
        <w:pStyle w:val="Heading1"/>
        <w:rPr>
          <w:rFonts w:ascii="Calibri" w:hAnsi="Calibri" w:cs="Calibri"/>
          <w:b/>
          <w:bCs/>
          <w:color w:val="7030A0"/>
          <w:sz w:val="24"/>
          <w:szCs w:val="24"/>
        </w:rPr>
      </w:pPr>
      <w:bookmarkStart w:id="8" w:name="_Toc178946935"/>
      <w:r w:rsidRPr="00D312F8">
        <w:rPr>
          <w:rFonts w:ascii="Calibri" w:hAnsi="Calibri" w:cs="Calibri"/>
          <w:b/>
          <w:bCs/>
          <w:color w:val="7030A0"/>
          <w:sz w:val="24"/>
          <w:szCs w:val="24"/>
        </w:rPr>
        <w:t>Objetivo</w:t>
      </w:r>
      <w:bookmarkEnd w:id="8"/>
    </w:p>
    <w:p w14:paraId="296ACFF1" w14:textId="20AA506B" w:rsidR="00ED5EA4" w:rsidRPr="00EB0F22" w:rsidRDefault="00ED5EA4" w:rsidP="00D30E90">
      <w:pPr>
        <w:jc w:val="both"/>
        <w:rPr>
          <w:rFonts w:ascii="Calibri" w:eastAsiaTheme="majorEastAsia" w:hAnsi="Calibri" w:cs="Calibri"/>
          <w:b/>
          <w:color w:val="7030A0"/>
          <w:sz w:val="24"/>
          <w:szCs w:val="24"/>
        </w:rPr>
      </w:pPr>
      <w:r w:rsidRPr="00EB0F22">
        <w:rPr>
          <w:rFonts w:ascii="Calibri" w:hAnsi="Calibri" w:cs="Calibri"/>
        </w:rPr>
        <w:t>El objetivo de este documento es proporcionar datos verificables que apoyen la estrategia integral de descarbonización de la industria de la aviación en América Latina y el Caribe. Esto abarca la producción a gran escala y la reducción de precios de los combustibles de aviación sostenible (SAF), así como la implementación de eficiencias operativas, el desarrollo de nuevas tecnologías y el uso de compensaciones de carbono. El esfuerzo busca equilibrar los objetivos ambientales con la necesidad de garantizar el acceso al transporte aéreo en una región con baja penetración y pocas alternativas de transporte.</w:t>
      </w:r>
    </w:p>
    <w:p w14:paraId="62CBDDAF" w14:textId="5D33DB24" w:rsidR="00F03767" w:rsidRPr="00D312F8" w:rsidRDefault="000A796F" w:rsidP="004C7066">
      <w:pPr>
        <w:pStyle w:val="Heading1"/>
        <w:rPr>
          <w:rFonts w:ascii="Calibri" w:hAnsi="Calibri" w:cs="Calibri"/>
          <w:b/>
          <w:bCs/>
          <w:color w:val="7030A0"/>
          <w:sz w:val="24"/>
          <w:szCs w:val="24"/>
        </w:rPr>
      </w:pPr>
      <w:bookmarkStart w:id="9" w:name="_Toc178946936"/>
      <w:r w:rsidRPr="00D312F8">
        <w:rPr>
          <w:rFonts w:ascii="Calibri" w:hAnsi="Calibri" w:cs="Calibri"/>
          <w:b/>
          <w:bCs/>
          <w:color w:val="7030A0"/>
          <w:sz w:val="24"/>
          <w:szCs w:val="24"/>
        </w:rPr>
        <w:t>Cambio Climático</w:t>
      </w:r>
      <w:r w:rsidR="004B2F51" w:rsidRPr="00D312F8">
        <w:rPr>
          <w:rFonts w:ascii="Calibri" w:hAnsi="Calibri" w:cs="Calibri"/>
          <w:b/>
          <w:bCs/>
          <w:color w:val="7030A0"/>
          <w:sz w:val="24"/>
          <w:szCs w:val="24"/>
        </w:rPr>
        <w:t xml:space="preserve"> y sus Consecuencias para la Industria </w:t>
      </w:r>
      <w:r w:rsidR="006B510A" w:rsidRPr="00D312F8">
        <w:rPr>
          <w:rFonts w:ascii="Calibri" w:hAnsi="Calibri" w:cs="Calibri"/>
          <w:b/>
          <w:bCs/>
          <w:color w:val="7030A0"/>
          <w:sz w:val="24"/>
          <w:szCs w:val="24"/>
        </w:rPr>
        <w:t>Aérea</w:t>
      </w:r>
      <w:bookmarkEnd w:id="9"/>
    </w:p>
    <w:p w14:paraId="1F5B40A3" w14:textId="58C1E1C8" w:rsidR="00631BF6" w:rsidRDefault="00631BF6" w:rsidP="0083396C">
      <w:pPr>
        <w:jc w:val="both"/>
        <w:rPr>
          <w:rFonts w:ascii="Calibri" w:hAnsi="Calibri" w:cs="Calibri"/>
        </w:rPr>
      </w:pPr>
      <w:r w:rsidRPr="00D312F8">
        <w:rPr>
          <w:rFonts w:ascii="Calibri" w:hAnsi="Calibri" w:cs="Calibri"/>
        </w:rPr>
        <w:t xml:space="preserve">La industria de la aviación enfrenta un doble desafío: avanzar en la descarbonización mientras se adapta y construye resiliencia frente a los efectos del cambio climático. </w:t>
      </w:r>
      <w:r w:rsidR="0083396C" w:rsidRPr="00D312F8">
        <w:rPr>
          <w:rFonts w:ascii="Calibri" w:hAnsi="Calibri" w:cs="Calibri"/>
        </w:rPr>
        <w:t xml:space="preserve">El cambio climático representa una amenaza significativa para los ecosistemas, economías y sociedades globales. Según el Panel Intergubernamental sobre Cambio Climático (IPCC, por sus siglas en inglés), el continuo aumento de las temperaturas globales tendrá como resultado eventos meteorológicos severos, aumento del nivel del mar y perturbaciones en los sistemas naturales y humanos. </w:t>
      </w:r>
    </w:p>
    <w:p w14:paraId="4EC65112" w14:textId="77777777" w:rsidR="00F8091E" w:rsidRPr="00F8091E" w:rsidRDefault="00F8091E" w:rsidP="00F8091E">
      <w:pPr>
        <w:jc w:val="both"/>
        <w:rPr>
          <w:rFonts w:ascii="Calibri" w:hAnsi="Calibri" w:cs="Calibri"/>
        </w:rPr>
      </w:pPr>
      <w:r w:rsidRPr="00F8091E">
        <w:rPr>
          <w:rFonts w:ascii="Calibri" w:hAnsi="Calibri" w:cs="Calibri"/>
        </w:rPr>
        <w:t>Los eventos meteorológicos extremos, como tormentas, inundaciones, incendios forestales y temperaturas extremas, tienen repercusiones sobre la sociedad, la infraestructura y las operaciones aéreas. En 2022, las temperaturas estivales extremas en el Reino Unido causaron el derretimiento de pistas de aterrizaje, lo que obligó a suspender operaciones en ciertos momentos clave [2]. Asimismo, en abril de 2024, las altas temperaturas en el Aeropuerto Internacional de la Ciudad de México obligaron a algunas aerolíneas a restringir el peso de los vuelos debido a la menor densidad del aire, lo que afecta la capacidad de despegue [3]. Además, las inundaciones extremas, como las que afectaron la torre de control del Aeropuerto de Porto Alegre, provocaron su cierre temporal [4]. Estas condiciones climáticas adversas no solo interrumpen las operaciones diarias, sino que también incrementan los costos operativos y aceleran el desgaste de las infraestructuras aeroportuarias.</w:t>
      </w:r>
    </w:p>
    <w:p w14:paraId="23D16B04" w14:textId="22B0B564" w:rsidR="006B510A" w:rsidRPr="00D312F8" w:rsidRDefault="00F8091E" w:rsidP="007A3A60">
      <w:pPr>
        <w:jc w:val="both"/>
        <w:rPr>
          <w:rFonts w:ascii="Calibri" w:hAnsi="Calibri" w:cs="Calibri"/>
        </w:rPr>
      </w:pPr>
      <w:r w:rsidRPr="00F8091E">
        <w:rPr>
          <w:rFonts w:ascii="Calibri" w:hAnsi="Calibri" w:cs="Calibri"/>
        </w:rPr>
        <w:t>Adicionalmente, el cambio climático ha exacerbado la frecuencia y severidad de la turbulencia en aire claro (CAT</w:t>
      </w:r>
      <w:r w:rsidR="00330A62">
        <w:rPr>
          <w:rFonts w:ascii="Calibri" w:eastAsia="Calibri" w:hAnsi="Calibri" w:cs="Calibri"/>
        </w:rPr>
        <w:t>, por sus siglas en inglés</w:t>
      </w:r>
      <w:r w:rsidRPr="00F8091E">
        <w:rPr>
          <w:rFonts w:ascii="Calibri" w:hAnsi="Calibri" w:cs="Calibri"/>
        </w:rPr>
        <w:t>).</w:t>
      </w:r>
      <w:r w:rsidR="007A3A60" w:rsidRPr="00D312F8">
        <w:rPr>
          <w:rFonts w:ascii="Calibri" w:hAnsi="Calibri" w:cs="Calibri"/>
        </w:rPr>
        <w:t xml:space="preserve"> Estudios recientes han demostrado que la duración anual de la CAT ha aumentado significativamente en las últimas cuatro décadas, especialmente en </w:t>
      </w:r>
      <w:r w:rsidRPr="00F8091E">
        <w:rPr>
          <w:rFonts w:ascii="Calibri" w:hAnsi="Calibri" w:cs="Calibri"/>
        </w:rPr>
        <w:t xml:space="preserve">el </w:t>
      </w:r>
      <w:r w:rsidR="007A3A60" w:rsidRPr="00D312F8">
        <w:rPr>
          <w:rFonts w:ascii="Calibri" w:hAnsi="Calibri" w:cs="Calibri"/>
        </w:rPr>
        <w:t>Atlántico Norte</w:t>
      </w:r>
      <w:r w:rsidRPr="00F8091E">
        <w:rPr>
          <w:rFonts w:ascii="Calibri" w:hAnsi="Calibri" w:cs="Calibri"/>
        </w:rPr>
        <w:t>, donde su</w:t>
      </w:r>
      <w:r w:rsidR="007A3A60" w:rsidRPr="00D312F8">
        <w:rPr>
          <w:rFonts w:ascii="Calibri" w:hAnsi="Calibri" w:cs="Calibri"/>
        </w:rPr>
        <w:t xml:space="preserve"> duración </w:t>
      </w:r>
      <w:r w:rsidRPr="00F8091E">
        <w:rPr>
          <w:rFonts w:ascii="Calibri" w:hAnsi="Calibri" w:cs="Calibri"/>
        </w:rPr>
        <w:t>ha crecido</w:t>
      </w:r>
      <w:r w:rsidR="007A3A60" w:rsidRPr="00D312F8">
        <w:rPr>
          <w:rFonts w:ascii="Calibri" w:hAnsi="Calibri" w:cs="Calibri"/>
        </w:rPr>
        <w:t xml:space="preserve"> un 17</w:t>
      </w:r>
      <w:r w:rsidRPr="00F8091E">
        <w:rPr>
          <w:rFonts w:ascii="Calibri" w:hAnsi="Calibri" w:cs="Calibri"/>
        </w:rPr>
        <w:t>% entre</w:t>
      </w:r>
      <w:r w:rsidR="007A3A60" w:rsidRPr="00D312F8">
        <w:rPr>
          <w:rFonts w:ascii="Calibri" w:hAnsi="Calibri" w:cs="Calibri"/>
        </w:rPr>
        <w:t xml:space="preserve"> 1979 </w:t>
      </w:r>
      <w:r w:rsidRPr="00F8091E">
        <w:rPr>
          <w:rFonts w:ascii="Calibri" w:hAnsi="Calibri" w:cs="Calibri"/>
        </w:rPr>
        <w:t xml:space="preserve">y </w:t>
      </w:r>
      <w:r w:rsidR="007A3A60" w:rsidRPr="00D312F8">
        <w:rPr>
          <w:rFonts w:ascii="Calibri" w:hAnsi="Calibri" w:cs="Calibri"/>
        </w:rPr>
        <w:t>2020</w:t>
      </w:r>
      <w:r w:rsidRPr="00F8091E">
        <w:rPr>
          <w:rFonts w:ascii="Calibri" w:hAnsi="Calibri" w:cs="Calibri"/>
        </w:rPr>
        <w:t xml:space="preserve">, lo que </w:t>
      </w:r>
      <w:r w:rsidR="007A3A60" w:rsidRPr="00D312F8">
        <w:rPr>
          <w:rFonts w:ascii="Calibri" w:hAnsi="Calibri" w:cs="Calibri"/>
        </w:rPr>
        <w:t xml:space="preserve">afecta </w:t>
      </w:r>
      <w:r w:rsidRPr="00F8091E">
        <w:rPr>
          <w:rFonts w:ascii="Calibri" w:hAnsi="Calibri" w:cs="Calibri"/>
        </w:rPr>
        <w:t xml:space="preserve">tanto </w:t>
      </w:r>
      <w:r w:rsidR="007A3A60" w:rsidRPr="00D312F8">
        <w:rPr>
          <w:rFonts w:ascii="Calibri" w:hAnsi="Calibri" w:cs="Calibri"/>
        </w:rPr>
        <w:t>la comodidad de los pasajeros</w:t>
      </w:r>
      <w:r w:rsidRPr="00F8091E">
        <w:rPr>
          <w:rFonts w:ascii="Calibri" w:hAnsi="Calibri" w:cs="Calibri"/>
        </w:rPr>
        <w:t xml:space="preserve"> como el </w:t>
      </w:r>
      <w:r w:rsidR="007A3A60" w:rsidRPr="00D312F8">
        <w:rPr>
          <w:rFonts w:ascii="Calibri" w:hAnsi="Calibri" w:cs="Calibri"/>
        </w:rPr>
        <w:t xml:space="preserve">desgaste de las aeronaves </w:t>
      </w:r>
      <w:r w:rsidRPr="00F8091E">
        <w:rPr>
          <w:rFonts w:ascii="Calibri" w:hAnsi="Calibri" w:cs="Calibri"/>
        </w:rPr>
        <w:t>[5].</w:t>
      </w:r>
      <w:r w:rsidR="007A3A60" w:rsidRPr="00D312F8">
        <w:rPr>
          <w:rFonts w:ascii="Calibri" w:hAnsi="Calibri" w:cs="Calibri"/>
        </w:rPr>
        <w:t xml:space="preserve"> Las tormentas </w:t>
      </w:r>
      <w:r w:rsidRPr="00F8091E">
        <w:rPr>
          <w:rFonts w:ascii="Calibri" w:hAnsi="Calibri" w:cs="Calibri"/>
        </w:rPr>
        <w:t xml:space="preserve">no solo </w:t>
      </w:r>
      <w:r w:rsidR="007A3A60" w:rsidRPr="00D312F8">
        <w:rPr>
          <w:rFonts w:ascii="Calibri" w:hAnsi="Calibri" w:cs="Calibri"/>
        </w:rPr>
        <w:t>causan retrasos</w:t>
      </w:r>
      <w:r w:rsidRPr="00F8091E">
        <w:rPr>
          <w:rFonts w:ascii="Calibri" w:hAnsi="Calibri" w:cs="Calibri"/>
        </w:rPr>
        <w:t xml:space="preserve"> y</w:t>
      </w:r>
      <w:r w:rsidR="007A3A60" w:rsidRPr="00D312F8">
        <w:rPr>
          <w:rFonts w:ascii="Calibri" w:hAnsi="Calibri" w:cs="Calibri"/>
        </w:rPr>
        <w:t xml:space="preserve"> desvíos</w:t>
      </w:r>
      <w:r w:rsidRPr="00F8091E">
        <w:rPr>
          <w:rFonts w:ascii="Calibri" w:hAnsi="Calibri" w:cs="Calibri"/>
        </w:rPr>
        <w:t>, sino que también afectan</w:t>
      </w:r>
      <w:r w:rsidR="007A3A60" w:rsidRPr="00D312F8">
        <w:rPr>
          <w:rFonts w:ascii="Calibri" w:hAnsi="Calibri" w:cs="Calibri"/>
        </w:rPr>
        <w:t xml:space="preserve"> la eficiencia </w:t>
      </w:r>
      <w:r w:rsidRPr="00F8091E">
        <w:rPr>
          <w:rFonts w:ascii="Calibri" w:hAnsi="Calibri" w:cs="Calibri"/>
        </w:rPr>
        <w:t>del</w:t>
      </w:r>
      <w:r w:rsidR="007A3A60" w:rsidRPr="00D312F8">
        <w:rPr>
          <w:rFonts w:ascii="Calibri" w:hAnsi="Calibri" w:cs="Calibri"/>
        </w:rPr>
        <w:t xml:space="preserve"> vuelo horizontal, impactando el consumo de combustible y las emisiones de CO2</w:t>
      </w:r>
      <w:r w:rsidR="006B510A" w:rsidRPr="00D312F8">
        <w:rPr>
          <w:rFonts w:ascii="Calibri" w:hAnsi="Calibri" w:cs="Calibri"/>
        </w:rPr>
        <w:t xml:space="preserve">. </w:t>
      </w:r>
      <w:r w:rsidR="00E44A28" w:rsidRPr="00E44A28">
        <w:rPr>
          <w:rFonts w:ascii="Calibri" w:hAnsi="Calibri" w:cs="Calibri"/>
        </w:rPr>
        <w:t xml:space="preserve">En la región Panamericana, los eventos meteorológicos relacionados con la turbulencia han mostrado un aumento en los últimos años, según el Grupo Regional de Seguridad de la Aviación para </w:t>
      </w:r>
      <w:proofErr w:type="spellStart"/>
      <w:r w:rsidR="00E44A28" w:rsidRPr="00E44A28">
        <w:rPr>
          <w:rFonts w:ascii="Calibri" w:hAnsi="Calibri" w:cs="Calibri"/>
        </w:rPr>
        <w:t>Panamérica</w:t>
      </w:r>
      <w:proofErr w:type="spellEnd"/>
      <w:r w:rsidR="00E44A28" w:rsidRPr="00E44A28">
        <w:rPr>
          <w:rFonts w:ascii="Calibri" w:hAnsi="Calibri" w:cs="Calibri"/>
        </w:rPr>
        <w:t xml:space="preserve"> (RASG-PA) en su informe anual [</w:t>
      </w:r>
      <w:r w:rsidR="00D530E8">
        <w:rPr>
          <w:rFonts w:ascii="Calibri" w:hAnsi="Calibri" w:cs="Calibri"/>
        </w:rPr>
        <w:t>6</w:t>
      </w:r>
      <w:r w:rsidR="00E44A28" w:rsidRPr="00E44A28">
        <w:rPr>
          <w:rFonts w:ascii="Calibri" w:hAnsi="Calibri" w:cs="Calibri"/>
        </w:rPr>
        <w:t xml:space="preserve">]. Aunque no se consideran como Categorías de Alto Riesgo en la actualidad, los eventos meteorológicos severos, como la turbulencia, han sido la causa más común de </w:t>
      </w:r>
      <w:r w:rsidR="008D1F0B">
        <w:rPr>
          <w:rFonts w:ascii="Calibri" w:hAnsi="Calibri" w:cs="Calibri"/>
        </w:rPr>
        <w:t>incidentes</w:t>
      </w:r>
      <w:r w:rsidR="00E44A28" w:rsidRPr="00E44A28">
        <w:rPr>
          <w:rFonts w:ascii="Calibri" w:hAnsi="Calibri" w:cs="Calibri"/>
        </w:rPr>
        <w:t xml:space="preserve"> en la región durante los últimos cinco años. En 2022, los accidentes vinculados a la turbulencia representaron el 43% de los incidentes reportados. </w:t>
      </w:r>
    </w:p>
    <w:p w14:paraId="680BF194" w14:textId="4CB7B756" w:rsidR="00B72103" w:rsidRPr="00B72103" w:rsidRDefault="00B72103" w:rsidP="00B72103">
      <w:pPr>
        <w:jc w:val="both"/>
        <w:rPr>
          <w:rFonts w:ascii="Calibri" w:hAnsi="Calibri" w:cs="Calibri"/>
        </w:rPr>
      </w:pPr>
      <w:r w:rsidRPr="00B72103">
        <w:rPr>
          <w:rFonts w:ascii="Calibri" w:hAnsi="Calibri" w:cs="Calibri"/>
        </w:rPr>
        <w:t>Las proyecciones indican que los impactos del cambio climático seguirán creciendo, afectando a diversos sectores, incluida la aviación. Según un estudio de EUROCONTROL [</w:t>
      </w:r>
      <w:r w:rsidR="00C523FF">
        <w:rPr>
          <w:rFonts w:ascii="Calibri" w:hAnsi="Calibri" w:cs="Calibri"/>
        </w:rPr>
        <w:t>7</w:t>
      </w:r>
      <w:r w:rsidRPr="00B72103">
        <w:rPr>
          <w:rFonts w:ascii="Calibri" w:hAnsi="Calibri" w:cs="Calibri"/>
        </w:rPr>
        <w:t>] de 2021, el clima severo ya provoca hasta el 7.5% de los retrasos en la gestión del tráfico aéreo en Europa, y con una previsión de 16 millones de vuelos anuales para 2050, es probable que esta presión aumente. Además, el aumento del nivel del mar podría amenazar a más de dos tercios de los aeropuertos costeros de baja altitud, lo que podría generar cierres temporales con costos diarios estimados de 18 millones de euros para grandes aeropuertos y 3 millones para medianos.</w:t>
      </w:r>
    </w:p>
    <w:p w14:paraId="6847D1E4" w14:textId="018002D6" w:rsidR="009450BA" w:rsidRPr="00D312F8" w:rsidRDefault="00B72103" w:rsidP="009450BA">
      <w:pPr>
        <w:jc w:val="both"/>
        <w:rPr>
          <w:rFonts w:ascii="Calibri" w:hAnsi="Calibri" w:cs="Calibri"/>
        </w:rPr>
      </w:pPr>
      <w:r w:rsidRPr="00B72103">
        <w:rPr>
          <w:rFonts w:ascii="Calibri" w:hAnsi="Calibri" w:cs="Calibri"/>
        </w:rPr>
        <w:t xml:space="preserve">Por otro lado, los cambios en </w:t>
      </w:r>
      <w:r w:rsidR="009450BA" w:rsidRPr="00D312F8">
        <w:rPr>
          <w:rFonts w:ascii="Calibri" w:hAnsi="Calibri" w:cs="Calibri"/>
        </w:rPr>
        <w:t xml:space="preserve">los patrones </w:t>
      </w:r>
      <w:proofErr w:type="gramStart"/>
      <w:r w:rsidR="009450BA" w:rsidRPr="00D312F8">
        <w:rPr>
          <w:rFonts w:ascii="Calibri" w:hAnsi="Calibri" w:cs="Calibri"/>
        </w:rPr>
        <w:t xml:space="preserve">de los </w:t>
      </w:r>
      <w:r w:rsidR="009450BA" w:rsidRPr="000C22A2">
        <w:rPr>
          <w:rFonts w:ascii="Calibri" w:hAnsi="Calibri" w:cs="Calibri"/>
          <w:i/>
        </w:rPr>
        <w:t>jet</w:t>
      </w:r>
      <w:proofErr w:type="gramEnd"/>
      <w:r w:rsidR="009450BA" w:rsidRPr="000C22A2">
        <w:rPr>
          <w:rFonts w:ascii="Calibri" w:hAnsi="Calibri" w:cs="Calibri"/>
          <w:i/>
        </w:rPr>
        <w:t xml:space="preserve"> </w:t>
      </w:r>
      <w:proofErr w:type="spellStart"/>
      <w:r w:rsidR="009450BA" w:rsidRPr="000C22A2">
        <w:rPr>
          <w:rFonts w:ascii="Calibri" w:hAnsi="Calibri" w:cs="Calibri"/>
          <w:i/>
        </w:rPr>
        <w:t>streams</w:t>
      </w:r>
      <w:proofErr w:type="spellEnd"/>
      <w:r w:rsidRPr="00B72103">
        <w:rPr>
          <w:rFonts w:ascii="Calibri" w:hAnsi="Calibri" w:cs="Calibri"/>
        </w:rPr>
        <w:t xml:space="preserve"> plantean nuevos retos, ya que las variaciones en la </w:t>
      </w:r>
      <w:r w:rsidR="000520EA" w:rsidRPr="00D312F8">
        <w:rPr>
          <w:rFonts w:ascii="Calibri" w:hAnsi="Calibri" w:cs="Calibri"/>
        </w:rPr>
        <w:t xml:space="preserve">velocidad </w:t>
      </w:r>
      <w:r w:rsidRPr="00B72103">
        <w:rPr>
          <w:rFonts w:ascii="Calibri" w:hAnsi="Calibri" w:cs="Calibri"/>
        </w:rPr>
        <w:t xml:space="preserve">y </w:t>
      </w:r>
      <w:r w:rsidR="009450BA" w:rsidRPr="00D312F8">
        <w:rPr>
          <w:rFonts w:ascii="Calibri" w:hAnsi="Calibri" w:cs="Calibri"/>
        </w:rPr>
        <w:t xml:space="preserve">dirección de estos vientos de gran altitud pueden </w:t>
      </w:r>
      <w:r w:rsidRPr="00B72103">
        <w:rPr>
          <w:rFonts w:ascii="Calibri" w:hAnsi="Calibri" w:cs="Calibri"/>
        </w:rPr>
        <w:t>aumentar</w:t>
      </w:r>
      <w:r w:rsidR="009450BA" w:rsidRPr="00D312F8">
        <w:rPr>
          <w:rFonts w:ascii="Calibri" w:hAnsi="Calibri" w:cs="Calibri"/>
        </w:rPr>
        <w:t xml:space="preserve"> el consumo de combustible y los tiempos de vuelo. </w:t>
      </w:r>
      <w:r w:rsidRPr="00B72103">
        <w:rPr>
          <w:rFonts w:ascii="Calibri" w:hAnsi="Calibri" w:cs="Calibri"/>
        </w:rPr>
        <w:t>En</w:t>
      </w:r>
      <w:r w:rsidR="009450BA" w:rsidRPr="00D312F8">
        <w:rPr>
          <w:rFonts w:ascii="Calibri" w:hAnsi="Calibri" w:cs="Calibri"/>
        </w:rPr>
        <w:t xml:space="preserve"> 2019, </w:t>
      </w:r>
      <w:r w:rsidRPr="00B72103">
        <w:rPr>
          <w:rFonts w:ascii="Calibri" w:hAnsi="Calibri" w:cs="Calibri"/>
        </w:rPr>
        <w:t>las aerolíneas</w:t>
      </w:r>
      <w:r w:rsidR="009450BA" w:rsidRPr="00D312F8">
        <w:rPr>
          <w:rFonts w:ascii="Calibri" w:hAnsi="Calibri" w:cs="Calibri"/>
        </w:rPr>
        <w:t xml:space="preserve"> volaron más de un millón de kilómetros adicionales para evitar grandes tormentas, lo que </w:t>
      </w:r>
      <w:r w:rsidRPr="00B72103">
        <w:rPr>
          <w:rFonts w:ascii="Calibri" w:hAnsi="Calibri" w:cs="Calibri"/>
        </w:rPr>
        <w:t>generó</w:t>
      </w:r>
      <w:r w:rsidR="009450BA" w:rsidRPr="00D312F8">
        <w:rPr>
          <w:rFonts w:ascii="Calibri" w:hAnsi="Calibri" w:cs="Calibri"/>
        </w:rPr>
        <w:t xml:space="preserve"> un consumo extra de 6,000 toneladas de combustible y la </w:t>
      </w:r>
      <w:r w:rsidRPr="00B72103">
        <w:rPr>
          <w:rFonts w:ascii="Calibri" w:hAnsi="Calibri" w:cs="Calibri"/>
        </w:rPr>
        <w:t>emisión</w:t>
      </w:r>
      <w:r w:rsidR="009450BA" w:rsidRPr="00D312F8">
        <w:rPr>
          <w:rFonts w:ascii="Calibri" w:hAnsi="Calibri" w:cs="Calibri"/>
        </w:rPr>
        <w:t xml:space="preserve"> de más de 19,000 toneladas de CO2</w:t>
      </w:r>
      <w:r w:rsidRPr="00B72103">
        <w:rPr>
          <w:rFonts w:ascii="Calibri" w:hAnsi="Calibri" w:cs="Calibri"/>
        </w:rPr>
        <w:t xml:space="preserve"> [</w:t>
      </w:r>
      <w:r w:rsidR="00C523FF">
        <w:rPr>
          <w:rFonts w:ascii="Calibri" w:hAnsi="Calibri" w:cs="Calibri"/>
        </w:rPr>
        <w:t>7</w:t>
      </w:r>
      <w:r w:rsidRPr="00B72103">
        <w:rPr>
          <w:rFonts w:ascii="Calibri" w:hAnsi="Calibri" w:cs="Calibri"/>
        </w:rPr>
        <w:t>].</w:t>
      </w:r>
    </w:p>
    <w:p w14:paraId="1C535610" w14:textId="6F3C7248" w:rsidR="0098345C" w:rsidRPr="00D312F8" w:rsidRDefault="0098345C" w:rsidP="002848B2">
      <w:pPr>
        <w:pStyle w:val="Heading1"/>
        <w:rPr>
          <w:rFonts w:ascii="Calibri" w:hAnsi="Calibri" w:cs="Calibri"/>
          <w:b/>
          <w:bCs/>
          <w:color w:val="7030A0"/>
          <w:sz w:val="24"/>
          <w:szCs w:val="24"/>
        </w:rPr>
      </w:pPr>
      <w:bookmarkStart w:id="10" w:name="_Toc178946937"/>
      <w:r w:rsidRPr="002848B2">
        <w:rPr>
          <w:rFonts w:ascii="Calibri" w:hAnsi="Calibri" w:cs="Calibri"/>
          <w:b/>
          <w:color w:val="7030A0"/>
          <w:sz w:val="24"/>
          <w:szCs w:val="24"/>
        </w:rPr>
        <w:t>Em</w:t>
      </w:r>
      <w:r w:rsidRPr="00D312F8">
        <w:rPr>
          <w:rFonts w:ascii="Calibri" w:hAnsi="Calibri" w:cs="Calibri"/>
          <w:b/>
          <w:bCs/>
          <w:color w:val="7030A0"/>
          <w:sz w:val="24"/>
          <w:szCs w:val="24"/>
        </w:rPr>
        <w:t>isiones de la Industria Aérea y el</w:t>
      </w:r>
      <w:r w:rsidR="002259E2" w:rsidRPr="00D312F8">
        <w:rPr>
          <w:rFonts w:ascii="Calibri" w:hAnsi="Calibri" w:cs="Calibri"/>
          <w:b/>
          <w:bCs/>
          <w:color w:val="7030A0"/>
          <w:sz w:val="24"/>
          <w:szCs w:val="24"/>
        </w:rPr>
        <w:t xml:space="preserve"> contexto Latinoamericano</w:t>
      </w:r>
      <w:bookmarkEnd w:id="10"/>
    </w:p>
    <w:p w14:paraId="27D028FE" w14:textId="17EFBFC9" w:rsidR="00C67DE1" w:rsidRPr="00D312F8" w:rsidRDefault="00C67DE1" w:rsidP="00C67DE1">
      <w:pPr>
        <w:jc w:val="both"/>
        <w:rPr>
          <w:rFonts w:ascii="Calibri" w:hAnsi="Calibri" w:cs="Calibri"/>
        </w:rPr>
      </w:pPr>
      <w:r w:rsidRPr="00D312F8">
        <w:rPr>
          <w:rFonts w:ascii="Calibri" w:hAnsi="Calibri" w:cs="Calibri"/>
        </w:rPr>
        <w:t>A pesar de que el tráfico aéreo se ha multiplicado en 1</w:t>
      </w:r>
      <w:r w:rsidR="00AB575D">
        <w:rPr>
          <w:rFonts w:ascii="Calibri" w:hAnsi="Calibri" w:cs="Calibri"/>
        </w:rPr>
        <w:t>4</w:t>
      </w:r>
      <w:r w:rsidRPr="00D312F8">
        <w:rPr>
          <w:rFonts w:ascii="Calibri" w:hAnsi="Calibri" w:cs="Calibri"/>
        </w:rPr>
        <w:t xml:space="preserve"> veces desde 1970, década en la cual inició la desregulación del transporte aéreo, la contribución de la aviación al total de emisiones de CO2 ha aumentado en menos de 1 punto porcentual</w:t>
      </w:r>
      <w:r w:rsidR="00F24590">
        <w:rPr>
          <w:rFonts w:ascii="Calibri" w:hAnsi="Calibri" w:cs="Calibri"/>
        </w:rPr>
        <w:t xml:space="preserve"> (gráfica </w:t>
      </w:r>
      <w:r w:rsidR="00886AAC">
        <w:rPr>
          <w:rFonts w:ascii="Calibri" w:hAnsi="Calibri" w:cs="Calibri"/>
        </w:rPr>
        <w:t>2</w:t>
      </w:r>
      <w:r w:rsidR="00F24590">
        <w:rPr>
          <w:rFonts w:ascii="Calibri" w:hAnsi="Calibri" w:cs="Calibri"/>
        </w:rPr>
        <w:t>)</w:t>
      </w:r>
      <w:r w:rsidRPr="00D312F8">
        <w:rPr>
          <w:rFonts w:ascii="Calibri" w:hAnsi="Calibri" w:cs="Calibri"/>
        </w:rPr>
        <w:t>. Esto se debe a los grandes avances tecnológicos</w:t>
      </w:r>
      <w:r w:rsidR="00B86A14">
        <w:rPr>
          <w:rFonts w:ascii="Calibri" w:hAnsi="Calibri" w:cs="Calibri"/>
        </w:rPr>
        <w:t xml:space="preserve"> y </w:t>
      </w:r>
      <w:r w:rsidRPr="00D312F8">
        <w:rPr>
          <w:rFonts w:ascii="Calibri" w:hAnsi="Calibri" w:cs="Calibri"/>
        </w:rPr>
        <w:t xml:space="preserve">las eficiencias alcanzadas. Durante este período, se han implementado numerosas innovaciones en el diseño de aviones y motores más eficientes, lo que ha permitido un uso más efectivo del combustible. </w:t>
      </w:r>
    </w:p>
    <w:p w14:paraId="2437B932" w14:textId="1BDE6383" w:rsidR="00CC46EB" w:rsidRDefault="00CC46EB" w:rsidP="00C67DE1">
      <w:pPr>
        <w:jc w:val="both"/>
        <w:rPr>
          <w:rFonts w:ascii="Calibri" w:hAnsi="Calibri" w:cs="Calibri"/>
        </w:rPr>
      </w:pPr>
    </w:p>
    <w:p w14:paraId="0D835752" w14:textId="582F4651" w:rsidR="00CC46EB" w:rsidRPr="00D312F8" w:rsidRDefault="005672CE" w:rsidP="00C67DE1">
      <w:pPr>
        <w:jc w:val="both"/>
        <w:rPr>
          <w:rFonts w:ascii="Calibri" w:hAnsi="Calibri" w:cs="Calibri"/>
        </w:rPr>
      </w:pPr>
      <w:r>
        <w:rPr>
          <w:noProof/>
        </w:rPr>
        <mc:AlternateContent>
          <mc:Choice Requires="wps">
            <w:drawing>
              <wp:anchor distT="0" distB="0" distL="114300" distR="114300" simplePos="0" relativeHeight="251658260" behindDoc="0" locked="0" layoutInCell="1" allowOverlap="1" wp14:anchorId="3AD810B3" wp14:editId="47723185">
                <wp:simplePos x="0" y="0"/>
                <wp:positionH relativeFrom="margin">
                  <wp:align>right</wp:align>
                </wp:positionH>
                <wp:positionV relativeFrom="paragraph">
                  <wp:posOffset>1616</wp:posOffset>
                </wp:positionV>
                <wp:extent cx="5478780" cy="266700"/>
                <wp:effectExtent l="0" t="0" r="7620" b="0"/>
                <wp:wrapNone/>
                <wp:docPr id="998407692" name="Cuadro de texto 1"/>
                <wp:cNvGraphicFramePr/>
                <a:graphic xmlns:a="http://schemas.openxmlformats.org/drawingml/2006/main">
                  <a:graphicData uri="http://schemas.microsoft.com/office/word/2010/wordprocessingShape">
                    <wps:wsp>
                      <wps:cNvSpPr txBox="1"/>
                      <wps:spPr>
                        <a:xfrm>
                          <a:off x="0" y="0"/>
                          <a:ext cx="5478780" cy="266700"/>
                        </a:xfrm>
                        <a:prstGeom prst="rect">
                          <a:avLst/>
                        </a:prstGeom>
                        <a:noFill/>
                        <a:ln>
                          <a:noFill/>
                        </a:ln>
                      </wps:spPr>
                      <wps:txbx>
                        <w:txbxContent>
                          <w:p w14:paraId="0FA79A9D" w14:textId="075375C1" w:rsidR="009A4CC6" w:rsidRPr="009A4CC6" w:rsidRDefault="008B7081" w:rsidP="009A4CC6">
                            <w:pPr>
                              <w:pStyle w:val="Heading2"/>
                              <w:jc w:val="center"/>
                              <w:rPr>
                                <w:rFonts w:ascii="Calibri" w:hAnsi="Calibri" w:cs="Calibri"/>
                                <w:sz w:val="24"/>
                                <w:szCs w:val="24"/>
                              </w:rPr>
                            </w:pPr>
                            <w:bookmarkStart w:id="11" w:name="_Toc178946246"/>
                            <w:bookmarkStart w:id="12" w:name="_Toc178946374"/>
                            <w:bookmarkStart w:id="13" w:name="_Toc178946938"/>
                            <w:r w:rsidRPr="009A4CC6">
                              <w:rPr>
                                <w:rFonts w:ascii="Calibri" w:hAnsi="Calibri" w:cs="Calibri"/>
                                <w:sz w:val="24"/>
                                <w:szCs w:val="24"/>
                              </w:rPr>
                              <w:t xml:space="preserve">Gráfica </w:t>
                            </w:r>
                            <w:r w:rsidR="00296B37">
                              <w:rPr>
                                <w:rFonts w:ascii="Calibri" w:hAnsi="Calibri" w:cs="Calibri"/>
                                <w:sz w:val="24"/>
                                <w:szCs w:val="24"/>
                              </w:rPr>
                              <w:t>2</w:t>
                            </w:r>
                            <w:r w:rsidRPr="009A4CC6">
                              <w:rPr>
                                <w:rFonts w:ascii="Calibri" w:hAnsi="Calibri" w:cs="Calibri"/>
                                <w:sz w:val="24"/>
                                <w:szCs w:val="24"/>
                              </w:rPr>
                              <w:t>.</w:t>
                            </w:r>
                            <w:r w:rsidR="009A4CC6" w:rsidRPr="009A4CC6">
                              <w:rPr>
                                <w:rFonts w:ascii="Calibri" w:hAnsi="Calibri" w:cs="Calibri"/>
                                <w:sz w:val="24"/>
                                <w:szCs w:val="24"/>
                              </w:rPr>
                              <w:t xml:space="preserve"> </w:t>
                            </w:r>
                            <w:r w:rsidR="009A4CC6" w:rsidRPr="009A4CC6">
                              <w:rPr>
                                <w:rFonts w:ascii="Calibri" w:hAnsi="Calibri" w:cs="Calibri"/>
                                <w:sz w:val="24"/>
                                <w:szCs w:val="24"/>
                                <w:lang w:val="es-MX"/>
                              </w:rPr>
                              <w:t>Emisiones de Aviación como % del Total</w:t>
                            </w:r>
                            <w:bookmarkEnd w:id="11"/>
                            <w:bookmarkEnd w:id="12"/>
                            <w:bookmarkEnd w:id="13"/>
                          </w:p>
                          <w:p w14:paraId="5770063E" w14:textId="2BE34145" w:rsidR="008B7081" w:rsidRPr="009A176C" w:rsidRDefault="008B7081" w:rsidP="008B7081">
                            <w:pPr>
                              <w:pStyle w:val="Caption"/>
                              <w:rPr>
                                <w:rFonts w:ascii="Calibri" w:hAnsi="Calibri" w:cs="Calibri"/>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810B3" id="_x0000_s1028" type="#_x0000_t202" style="position:absolute;left:0;text-align:left;margin-left:380.2pt;margin-top:.15pt;width:431.4pt;height:21pt;z-index:2516582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" filled="f" stroked="f">
                <v:textbox inset="0,0,0,0">
                  <w:txbxContent>
                    <w:p w14:paraId="0FA79A9D" w14:textId="075375C1" w:rsidR="009A4CC6" w:rsidRPr="009A4CC6" w:rsidRDefault="008B7081" w:rsidP="009A4CC6">
                      <w:pPr>
                        <w:pStyle w:val="Heading2"/>
                        <w:jc w:val="center"/>
                        <w:rPr>
                          <w:rFonts w:ascii="Calibri" w:hAnsi="Calibri" w:cs="Calibri"/>
                          <w:sz w:val="24"/>
                          <w:szCs w:val="24"/>
                        </w:rPr>
                      </w:pPr>
                      <w:bookmarkStart w:id="14" w:name="_Toc178946246"/>
                      <w:bookmarkStart w:id="15" w:name="_Toc178946374"/>
                      <w:bookmarkStart w:id="16" w:name="_Toc178946938"/>
                      <w:r w:rsidRPr="009A4CC6">
                        <w:rPr>
                          <w:rFonts w:ascii="Calibri" w:hAnsi="Calibri" w:cs="Calibri"/>
                          <w:sz w:val="24"/>
                          <w:szCs w:val="24"/>
                        </w:rPr>
                        <w:t xml:space="preserve">Gráfica </w:t>
                      </w:r>
                      <w:r w:rsidR="00296B37">
                        <w:rPr>
                          <w:rFonts w:ascii="Calibri" w:hAnsi="Calibri" w:cs="Calibri"/>
                          <w:sz w:val="24"/>
                          <w:szCs w:val="24"/>
                        </w:rPr>
                        <w:t>2</w:t>
                      </w:r>
                      <w:r w:rsidRPr="009A4CC6">
                        <w:rPr>
                          <w:rFonts w:ascii="Calibri" w:hAnsi="Calibri" w:cs="Calibri"/>
                          <w:sz w:val="24"/>
                          <w:szCs w:val="24"/>
                        </w:rPr>
                        <w:t>.</w:t>
                      </w:r>
                      <w:r w:rsidR="009A4CC6" w:rsidRPr="009A4CC6">
                        <w:rPr>
                          <w:rFonts w:ascii="Calibri" w:hAnsi="Calibri" w:cs="Calibri"/>
                          <w:sz w:val="24"/>
                          <w:szCs w:val="24"/>
                        </w:rPr>
                        <w:t xml:space="preserve"> </w:t>
                      </w:r>
                      <w:r w:rsidR="009A4CC6" w:rsidRPr="009A4CC6">
                        <w:rPr>
                          <w:rFonts w:ascii="Calibri" w:hAnsi="Calibri" w:cs="Calibri"/>
                          <w:sz w:val="24"/>
                          <w:szCs w:val="24"/>
                          <w:lang w:val="es-MX"/>
                        </w:rPr>
                        <w:t>Emisiones de Aviación como % del Total</w:t>
                      </w:r>
                      <w:bookmarkEnd w:id="14"/>
                      <w:bookmarkEnd w:id="15"/>
                      <w:bookmarkEnd w:id="16"/>
                    </w:p>
                    <w:p w14:paraId="5770063E" w14:textId="2BE34145" w:rsidR="008B7081" w:rsidRPr="009A176C" w:rsidRDefault="008B7081" w:rsidP="008B7081">
                      <w:pPr>
                        <w:pStyle w:val="Caption"/>
                        <w:rPr>
                          <w:rFonts w:ascii="Calibri" w:hAnsi="Calibri" w:cs="Calibri"/>
                          <w:noProof/>
                          <w:sz w:val="22"/>
                          <w:szCs w:val="22"/>
                        </w:rPr>
                      </w:pPr>
                    </w:p>
                  </w:txbxContent>
                </v:textbox>
                <w10:wrap anchorx="margin"/>
              </v:shape>
            </w:pict>
          </mc:Fallback>
        </mc:AlternateContent>
      </w:r>
      <w:r w:rsidRPr="00D312F8">
        <w:rPr>
          <w:rFonts w:ascii="Calibri" w:hAnsi="Calibri" w:cs="Calibri"/>
          <w:noProof/>
        </w:rPr>
        <w:drawing>
          <wp:anchor distT="0" distB="0" distL="114300" distR="114300" simplePos="0" relativeHeight="251658242" behindDoc="0" locked="0" layoutInCell="1" allowOverlap="1" wp14:anchorId="7B1FEC59" wp14:editId="419D501A">
            <wp:simplePos x="0" y="0"/>
            <wp:positionH relativeFrom="margin">
              <wp:posOffset>106878</wp:posOffset>
            </wp:positionH>
            <wp:positionV relativeFrom="paragraph">
              <wp:posOffset>154380</wp:posOffset>
            </wp:positionV>
            <wp:extent cx="5937250" cy="1804678"/>
            <wp:effectExtent l="0" t="0" r="0" b="0"/>
            <wp:wrapNone/>
            <wp:docPr id="140219366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569850DC" w14:textId="4FB1553E" w:rsidR="004B2F51" w:rsidRPr="00D312F8" w:rsidRDefault="004B2F51" w:rsidP="004C7066">
      <w:pPr>
        <w:rPr>
          <w:rFonts w:ascii="Calibri" w:hAnsi="Calibri" w:cs="Calibri"/>
        </w:rPr>
      </w:pPr>
    </w:p>
    <w:p w14:paraId="58A4C026" w14:textId="7331708C" w:rsidR="003151D4" w:rsidRPr="00D312F8" w:rsidRDefault="003151D4" w:rsidP="004C7066">
      <w:pPr>
        <w:rPr>
          <w:rFonts w:ascii="Calibri" w:hAnsi="Calibri" w:cs="Calibri"/>
        </w:rPr>
      </w:pP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r w:rsidRPr="00D312F8">
        <w:rPr>
          <w:rFonts w:ascii="Calibri" w:hAnsi="Calibri" w:cs="Calibri"/>
        </w:rPr>
        <w:tab/>
      </w:r>
    </w:p>
    <w:p w14:paraId="0D2B0DDF" w14:textId="77777777" w:rsidR="005672CE" w:rsidRDefault="005672CE" w:rsidP="00070626">
      <w:pPr>
        <w:rPr>
          <w:rFonts w:ascii="Calibri" w:hAnsi="Calibri" w:cs="Calibri"/>
        </w:rPr>
      </w:pPr>
    </w:p>
    <w:p w14:paraId="274FF5D9" w14:textId="5BD3DBAF" w:rsidR="005672CE" w:rsidRDefault="005672CE" w:rsidP="00070626">
      <w:pPr>
        <w:rPr>
          <w:rFonts w:ascii="Calibri" w:hAnsi="Calibri" w:cs="Calibri"/>
        </w:rPr>
      </w:pPr>
      <w:r w:rsidRPr="00D312F8">
        <w:rPr>
          <w:rFonts w:ascii="Calibri" w:hAnsi="Calibri" w:cs="Calibri"/>
          <w:noProof/>
        </w:rPr>
        <mc:AlternateContent>
          <mc:Choice Requires="wps">
            <w:drawing>
              <wp:anchor distT="45720" distB="45720" distL="114300" distR="114300" simplePos="0" relativeHeight="251658243" behindDoc="0" locked="0" layoutInCell="1" allowOverlap="1" wp14:anchorId="1F4D9DD8" wp14:editId="4B1C091C">
                <wp:simplePos x="0" y="0"/>
                <wp:positionH relativeFrom="margin">
                  <wp:posOffset>193733</wp:posOffset>
                </wp:positionH>
                <wp:positionV relativeFrom="paragraph">
                  <wp:posOffset>214630</wp:posOffset>
                </wp:positionV>
                <wp:extent cx="2360930" cy="190500"/>
                <wp:effectExtent l="0" t="0" r="0" b="0"/>
                <wp:wrapNone/>
                <wp:docPr id="13043588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0500"/>
                        </a:xfrm>
                        <a:prstGeom prst="rect">
                          <a:avLst/>
                        </a:prstGeom>
                        <a:noFill/>
                        <a:ln w="9525">
                          <a:noFill/>
                          <a:miter lim="800000"/>
                          <a:headEnd/>
                          <a:tailEnd/>
                        </a:ln>
                      </wps:spPr>
                      <wps:txbx>
                        <w:txbxContent>
                          <w:p w14:paraId="2896DACE" w14:textId="4D66C47D" w:rsidR="00347193" w:rsidRPr="00D312F8" w:rsidRDefault="00347193" w:rsidP="00347193">
                            <w:pPr>
                              <w:rPr>
                                <w:rFonts w:ascii="Calibri" w:hAnsi="Calibri" w:cs="Calibri"/>
                                <w:sz w:val="12"/>
                                <w:szCs w:val="12"/>
                              </w:rPr>
                            </w:pPr>
                            <w:r w:rsidRPr="00D312F8">
                              <w:rPr>
                                <w:rFonts w:ascii="Calibri" w:hAnsi="Calibri" w:cs="Calibri"/>
                                <w:sz w:val="12"/>
                                <w:szCs w:val="12"/>
                              </w:rPr>
                              <w:t xml:space="preserve">Fuente: Global </w:t>
                            </w:r>
                            <w:r w:rsidRPr="00D312F8">
                              <w:rPr>
                                <w:rFonts w:ascii="Calibri" w:hAnsi="Calibri" w:cs="Calibri"/>
                                <w:sz w:val="12"/>
                                <w:szCs w:val="12"/>
                              </w:rPr>
                              <w:t>Carbon Budget</w:t>
                            </w:r>
                            <w:r w:rsidR="00013C4B" w:rsidRPr="00D312F8">
                              <w:rPr>
                                <w:rFonts w:ascii="Calibri" w:hAnsi="Calibri" w:cs="Calibri"/>
                                <w:sz w:val="12"/>
                                <w:szCs w:val="12"/>
                              </w:rPr>
                              <w:t>, EIA, Estimaciones ALTA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F4D9DD8" id="Text Box 2" o:spid="_x0000_s1029" type="#_x0000_t202" style="position:absolute;margin-left:15.25pt;margin-top:16.9pt;width:185.9pt;height:15pt;z-index:251658243;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" filled="f" stroked="f">
                <v:textbox>
                  <w:txbxContent>
                    <w:p w14:paraId="2896DACE" w14:textId="4D66C47D" w:rsidR="00347193" w:rsidRPr="00D312F8" w:rsidRDefault="00347193" w:rsidP="00347193">
                      <w:pPr>
                        <w:rPr>
                          <w:rFonts w:ascii="Calibri" w:hAnsi="Calibri" w:cs="Calibri"/>
                          <w:sz w:val="12"/>
                          <w:szCs w:val="12"/>
                        </w:rPr>
                      </w:pPr>
                      <w:r w:rsidRPr="00D312F8">
                        <w:rPr>
                          <w:rFonts w:ascii="Calibri" w:hAnsi="Calibri" w:cs="Calibri"/>
                          <w:sz w:val="12"/>
                          <w:szCs w:val="12"/>
                        </w:rPr>
                        <w:t xml:space="preserve">Fuente: Global </w:t>
                      </w:r>
                      <w:r w:rsidRPr="00D312F8">
                        <w:rPr>
                          <w:rFonts w:ascii="Calibri" w:hAnsi="Calibri" w:cs="Calibri"/>
                          <w:sz w:val="12"/>
                          <w:szCs w:val="12"/>
                        </w:rPr>
                        <w:t>Carbon Budget</w:t>
                      </w:r>
                      <w:r w:rsidR="00013C4B" w:rsidRPr="00D312F8">
                        <w:rPr>
                          <w:rFonts w:ascii="Calibri" w:hAnsi="Calibri" w:cs="Calibri"/>
                          <w:sz w:val="12"/>
                          <w:szCs w:val="12"/>
                        </w:rPr>
                        <w:t>, EIA, Estimaciones ALTA</w:t>
                      </w:r>
                    </w:p>
                  </w:txbxContent>
                </v:textbox>
                <w10:wrap anchorx="margin"/>
              </v:shape>
            </w:pict>
          </mc:Fallback>
        </mc:AlternateContent>
      </w:r>
    </w:p>
    <w:p w14:paraId="6703794E" w14:textId="77777777" w:rsidR="005672CE" w:rsidRDefault="005672CE" w:rsidP="00070626">
      <w:pPr>
        <w:rPr>
          <w:rFonts w:ascii="Calibri" w:hAnsi="Calibri" w:cs="Calibri"/>
        </w:rPr>
      </w:pPr>
    </w:p>
    <w:p w14:paraId="264932AE" w14:textId="7169FF9D" w:rsidR="00756632" w:rsidRPr="00D312F8" w:rsidRDefault="00312AFB" w:rsidP="00070626">
      <w:pPr>
        <w:rPr>
          <w:rFonts w:ascii="Calibri" w:hAnsi="Calibri" w:cs="Calibri"/>
        </w:rPr>
      </w:pPr>
      <w:r w:rsidRPr="00312AFB">
        <w:rPr>
          <w:rFonts w:ascii="Calibri" w:hAnsi="Calibri" w:cs="Calibri"/>
        </w:rPr>
        <w:t>En total, las emisiones de CO2 de la industria de la aviación fueron de</w:t>
      </w:r>
      <w:r w:rsidR="00044D91">
        <w:rPr>
          <w:rFonts w:ascii="Calibri" w:hAnsi="Calibri" w:cs="Calibri"/>
        </w:rPr>
        <w:t xml:space="preserve"> aproximadamente</w:t>
      </w:r>
      <w:r w:rsidRPr="00312AFB">
        <w:rPr>
          <w:rFonts w:ascii="Calibri" w:hAnsi="Calibri" w:cs="Calibri"/>
        </w:rPr>
        <w:t xml:space="preserve"> </w:t>
      </w:r>
      <w:r w:rsidR="00044D91">
        <w:rPr>
          <w:rFonts w:ascii="Calibri" w:hAnsi="Calibri" w:cs="Calibri"/>
        </w:rPr>
        <w:t>867</w:t>
      </w:r>
      <w:r w:rsidRPr="00312AFB">
        <w:rPr>
          <w:rFonts w:ascii="Calibri" w:hAnsi="Calibri" w:cs="Calibri"/>
        </w:rPr>
        <w:t xml:space="preserve"> millones de toneladas en 2023</w:t>
      </w:r>
      <w:r w:rsidR="00507EE4">
        <w:rPr>
          <w:rFonts w:ascii="Calibri" w:hAnsi="Calibri" w:cs="Calibri"/>
        </w:rPr>
        <w:t xml:space="preserve"> [</w:t>
      </w:r>
      <w:r w:rsidR="00FD17EF">
        <w:rPr>
          <w:rFonts w:ascii="Calibri" w:hAnsi="Calibri" w:cs="Calibri"/>
        </w:rPr>
        <w:t>8</w:t>
      </w:r>
      <w:r w:rsidR="00507EE4">
        <w:rPr>
          <w:rFonts w:ascii="Calibri" w:hAnsi="Calibri" w:cs="Calibri"/>
        </w:rPr>
        <w:t>]</w:t>
      </w:r>
      <w:r w:rsidRPr="00312AFB">
        <w:rPr>
          <w:rFonts w:ascii="Calibri" w:hAnsi="Calibri" w:cs="Calibri"/>
        </w:rPr>
        <w:t>, con un 4</w:t>
      </w:r>
      <w:r w:rsidR="00B37F5F">
        <w:rPr>
          <w:rFonts w:ascii="Calibri" w:hAnsi="Calibri" w:cs="Calibri"/>
        </w:rPr>
        <w:t>3</w:t>
      </w:r>
      <w:r w:rsidRPr="00312AFB">
        <w:rPr>
          <w:rFonts w:ascii="Calibri" w:hAnsi="Calibri" w:cs="Calibri"/>
        </w:rPr>
        <w:t xml:space="preserve">% producto de vuelos domésticos y un </w:t>
      </w:r>
      <w:r w:rsidR="00B37F5F">
        <w:rPr>
          <w:rFonts w:ascii="Calibri" w:hAnsi="Calibri" w:cs="Calibri"/>
        </w:rPr>
        <w:t>57</w:t>
      </w:r>
      <w:r w:rsidRPr="00312AFB">
        <w:rPr>
          <w:rFonts w:ascii="Calibri" w:hAnsi="Calibri" w:cs="Calibri"/>
        </w:rPr>
        <w:t>% de vuelos internacionales</w:t>
      </w:r>
      <w:r w:rsidR="00E939F7" w:rsidRPr="00312AFB">
        <w:rPr>
          <w:rFonts w:ascii="Calibri" w:hAnsi="Calibri" w:cs="Calibri"/>
        </w:rPr>
        <w:t>.</w:t>
      </w:r>
      <w:r w:rsidRPr="00312AFB">
        <w:rPr>
          <w:rFonts w:ascii="Calibri" w:hAnsi="Calibri" w:cs="Calibri"/>
        </w:rPr>
        <w:t xml:space="preserve"> A pesar de que el tráfico medido en RPK (Pasajeros-Kil</w:t>
      </w:r>
      <w:r w:rsidR="00FD6EFA">
        <w:rPr>
          <w:rFonts w:ascii="Calibri" w:hAnsi="Calibri" w:cs="Calibri"/>
        </w:rPr>
        <w:t>ó</w:t>
      </w:r>
      <w:r w:rsidRPr="00312AFB">
        <w:rPr>
          <w:rFonts w:ascii="Calibri" w:hAnsi="Calibri" w:cs="Calibri"/>
        </w:rPr>
        <w:t>metro) ha aumentado casi un 40%, las emisiones totales</w:t>
      </w:r>
      <w:r w:rsidR="00660C6E">
        <w:rPr>
          <w:rFonts w:ascii="Calibri" w:hAnsi="Calibri" w:cs="Calibri"/>
        </w:rPr>
        <w:t xml:space="preserve"> </w:t>
      </w:r>
      <w:r w:rsidRPr="00312AFB">
        <w:rPr>
          <w:rFonts w:ascii="Calibri" w:hAnsi="Calibri" w:cs="Calibri"/>
        </w:rPr>
        <w:t>han aumentado un 18% entre 2013 y 2023, demostrando que la industria ha realizado esfuerzos</w:t>
      </w:r>
      <w:r w:rsidR="00660C6E">
        <w:rPr>
          <w:rFonts w:ascii="Calibri" w:hAnsi="Calibri" w:cs="Calibri"/>
        </w:rPr>
        <w:t xml:space="preserve"> </w:t>
      </w:r>
      <w:r w:rsidRPr="00312AFB">
        <w:rPr>
          <w:rFonts w:ascii="Calibri" w:hAnsi="Calibri" w:cs="Calibri"/>
        </w:rPr>
        <w:t>en eficiencias operativas</w:t>
      </w:r>
      <w:r w:rsidR="00F63415" w:rsidRPr="00D312F8">
        <w:rPr>
          <w:rFonts w:ascii="Calibri" w:hAnsi="Calibri" w:cs="Calibri"/>
        </w:rPr>
        <w:t>.</w:t>
      </w:r>
    </w:p>
    <w:p w14:paraId="09696A53" w14:textId="116C5FD8" w:rsidR="003151D4" w:rsidRPr="00D312F8" w:rsidRDefault="003151D4" w:rsidP="004C7066">
      <w:pPr>
        <w:rPr>
          <w:rFonts w:ascii="Calibri" w:hAnsi="Calibri" w:cs="Calibri"/>
        </w:rPr>
      </w:pPr>
    </w:p>
    <w:p w14:paraId="313B5F54" w14:textId="1E0D0788" w:rsidR="007640B9" w:rsidRPr="00D312F8" w:rsidRDefault="007640B9" w:rsidP="00335CC3">
      <w:pPr>
        <w:rPr>
          <w:rFonts w:ascii="Calibri" w:hAnsi="Calibri" w:cs="Calibri"/>
        </w:rPr>
      </w:pPr>
    </w:p>
    <w:p w14:paraId="1437E415" w14:textId="16A11274" w:rsidR="007640B9" w:rsidRPr="00D312F8" w:rsidRDefault="007640B9" w:rsidP="00335CC3">
      <w:pPr>
        <w:rPr>
          <w:rFonts w:ascii="Calibri" w:hAnsi="Calibri" w:cs="Calibri"/>
        </w:rPr>
      </w:pPr>
    </w:p>
    <w:p w14:paraId="0C24551E" w14:textId="2F8BEF98" w:rsidR="007640B9" w:rsidRPr="00D312F8" w:rsidRDefault="007640B9" w:rsidP="00335CC3">
      <w:pPr>
        <w:rPr>
          <w:rFonts w:ascii="Calibri" w:hAnsi="Calibri" w:cs="Calibri"/>
        </w:rPr>
      </w:pPr>
    </w:p>
    <w:p w14:paraId="45A08971" w14:textId="228A8C7A" w:rsidR="007640B9" w:rsidRPr="00D312F8" w:rsidRDefault="007640B9" w:rsidP="00335CC3">
      <w:pPr>
        <w:rPr>
          <w:rFonts w:ascii="Calibri" w:hAnsi="Calibri" w:cs="Calibri"/>
        </w:rPr>
      </w:pPr>
    </w:p>
    <w:p w14:paraId="479678DD" w14:textId="504FAAA5" w:rsidR="007640B9" w:rsidRPr="00D312F8" w:rsidRDefault="007640B9" w:rsidP="00335CC3">
      <w:pPr>
        <w:rPr>
          <w:rFonts w:ascii="Calibri" w:hAnsi="Calibri" w:cs="Calibri"/>
        </w:rPr>
      </w:pPr>
    </w:p>
    <w:p w14:paraId="75EE6879" w14:textId="37144C7E" w:rsidR="007640B9" w:rsidRPr="00D312F8" w:rsidRDefault="007640B9" w:rsidP="00335CC3">
      <w:pPr>
        <w:rPr>
          <w:rFonts w:ascii="Calibri" w:hAnsi="Calibri" w:cs="Calibri"/>
        </w:rPr>
      </w:pPr>
    </w:p>
    <w:p w14:paraId="45778EE3" w14:textId="2FB88FB0" w:rsidR="007640B9" w:rsidRPr="00D312F8" w:rsidRDefault="00C04070" w:rsidP="00335CC3">
      <w:pPr>
        <w:rPr>
          <w:rFonts w:ascii="Calibri" w:hAnsi="Calibri" w:cs="Calibri"/>
        </w:rPr>
      </w:pPr>
      <w:r>
        <w:rPr>
          <w:noProof/>
        </w:rPr>
        <mc:AlternateContent>
          <mc:Choice Requires="wps">
            <w:drawing>
              <wp:anchor distT="0" distB="0" distL="114300" distR="114300" simplePos="0" relativeHeight="251658261" behindDoc="0" locked="0" layoutInCell="1" allowOverlap="1" wp14:anchorId="6CC59FDB" wp14:editId="566D0E5B">
                <wp:simplePos x="0" y="0"/>
                <wp:positionH relativeFrom="margin">
                  <wp:align>right</wp:align>
                </wp:positionH>
                <wp:positionV relativeFrom="paragraph">
                  <wp:posOffset>94615</wp:posOffset>
                </wp:positionV>
                <wp:extent cx="5349240" cy="381000"/>
                <wp:effectExtent l="0" t="0" r="3810" b="0"/>
                <wp:wrapNone/>
                <wp:docPr id="1036720967" name="Cuadro de texto 1"/>
                <wp:cNvGraphicFramePr/>
                <a:graphic xmlns:a="http://schemas.openxmlformats.org/drawingml/2006/main">
                  <a:graphicData uri="http://schemas.microsoft.com/office/word/2010/wordprocessingShape">
                    <wps:wsp>
                      <wps:cNvSpPr txBox="1"/>
                      <wps:spPr>
                        <a:xfrm>
                          <a:off x="0" y="0"/>
                          <a:ext cx="5349240" cy="381000"/>
                        </a:xfrm>
                        <a:prstGeom prst="rect">
                          <a:avLst/>
                        </a:prstGeom>
                        <a:noFill/>
                        <a:ln>
                          <a:noFill/>
                        </a:ln>
                      </wps:spPr>
                      <wps:txbx>
                        <w:txbxContent>
                          <w:p w14:paraId="213B9ADB" w14:textId="67A44EF2" w:rsidR="00C674A6" w:rsidRPr="00C674A6" w:rsidRDefault="009F0E5C" w:rsidP="00C674A6">
                            <w:pPr>
                              <w:pStyle w:val="Heading2"/>
                              <w:jc w:val="center"/>
                              <w:rPr>
                                <w:rFonts w:ascii="Calibri" w:hAnsi="Calibri" w:cs="Calibri"/>
                                <w:sz w:val="22"/>
                                <w:szCs w:val="22"/>
                              </w:rPr>
                            </w:pPr>
                            <w:bookmarkStart w:id="17" w:name="_Toc178946247"/>
                            <w:bookmarkStart w:id="18" w:name="_Toc178946375"/>
                            <w:bookmarkStart w:id="19" w:name="_Toc178946939"/>
                            <w:r w:rsidRPr="00C674A6">
                              <w:rPr>
                                <w:rFonts w:ascii="Calibri" w:hAnsi="Calibri" w:cs="Calibri"/>
                                <w:sz w:val="22"/>
                                <w:szCs w:val="22"/>
                              </w:rPr>
                              <w:t>Gráfica</w:t>
                            </w:r>
                            <w:r w:rsidR="0042448B">
                              <w:rPr>
                                <w:rFonts w:ascii="Calibri" w:hAnsi="Calibri" w:cs="Calibri"/>
                                <w:sz w:val="22"/>
                                <w:szCs w:val="22"/>
                              </w:rPr>
                              <w:t xml:space="preserve"> 3</w:t>
                            </w:r>
                            <w:r w:rsidRPr="00C674A6">
                              <w:rPr>
                                <w:rFonts w:ascii="Calibri" w:hAnsi="Calibri" w:cs="Calibri"/>
                                <w:sz w:val="22"/>
                                <w:szCs w:val="22"/>
                              </w:rPr>
                              <w:t>.</w:t>
                            </w:r>
                            <w:r w:rsidR="00C674A6" w:rsidRPr="00C674A6">
                              <w:rPr>
                                <w:rFonts w:ascii="Calibri" w:hAnsi="Calibri" w:cs="Calibri"/>
                                <w:sz w:val="22"/>
                                <w:szCs w:val="22"/>
                              </w:rPr>
                              <w:t xml:space="preserve"> </w:t>
                            </w:r>
                            <w:r w:rsidR="00C674A6" w:rsidRPr="00C674A6">
                              <w:rPr>
                                <w:rFonts w:ascii="Calibri" w:hAnsi="Calibri" w:cs="Calibri"/>
                                <w:sz w:val="22"/>
                                <w:szCs w:val="22"/>
                                <w:lang w:val="es-MX"/>
                              </w:rPr>
                              <w:t>Top 2</w:t>
                            </w:r>
                            <w:r w:rsidR="009D6589">
                              <w:rPr>
                                <w:rFonts w:ascii="Calibri" w:hAnsi="Calibri" w:cs="Calibri"/>
                                <w:sz w:val="22"/>
                                <w:szCs w:val="22"/>
                                <w:lang w:val="es-MX"/>
                              </w:rPr>
                              <w:t>5</w:t>
                            </w:r>
                            <w:r w:rsidR="00C674A6" w:rsidRPr="00C674A6">
                              <w:rPr>
                                <w:rFonts w:ascii="Calibri" w:hAnsi="Calibri" w:cs="Calibri"/>
                                <w:sz w:val="22"/>
                                <w:szCs w:val="22"/>
                                <w:lang w:val="es-MX"/>
                              </w:rPr>
                              <w:t xml:space="preserve"> </w:t>
                            </w:r>
                            <w:r w:rsidR="00046829">
                              <w:rPr>
                                <w:rFonts w:ascii="Calibri" w:hAnsi="Calibri" w:cs="Calibri"/>
                                <w:sz w:val="22"/>
                                <w:szCs w:val="22"/>
                                <w:lang w:val="es-MX"/>
                              </w:rPr>
                              <w:t xml:space="preserve">por países </w:t>
                            </w:r>
                            <w:r w:rsidR="00C674A6" w:rsidRPr="00C674A6">
                              <w:rPr>
                                <w:rFonts w:ascii="Calibri" w:hAnsi="Calibri" w:cs="Calibri"/>
                                <w:sz w:val="22"/>
                                <w:szCs w:val="22"/>
                                <w:lang w:val="es-MX"/>
                              </w:rPr>
                              <w:t>de Emisiones de Aviación Acumuladas 2013-2023</w:t>
                            </w:r>
                            <w:bookmarkEnd w:id="17"/>
                            <w:bookmarkEnd w:id="18"/>
                            <w:bookmarkEnd w:id="19"/>
                          </w:p>
                          <w:p w14:paraId="0B5F61BF" w14:textId="06B097DB" w:rsidR="009F0E5C" w:rsidRPr="00E535BE" w:rsidRDefault="009F0E5C" w:rsidP="009F0E5C">
                            <w:pPr>
                              <w:pStyle w:val="Caption"/>
                              <w:rPr>
                                <w:rFonts w:ascii="Calibri" w:hAnsi="Calibri" w:cs="Calibri"/>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59FDB" id="_x0000_s1030" type="#_x0000_t202" style="position:absolute;margin-left:370pt;margin-top:7.45pt;width:421.2pt;height:30pt;z-index:2516582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" filled="f" stroked="f">
                <v:textbox inset="0,0,0,0">
                  <w:txbxContent>
                    <w:p w14:paraId="213B9ADB" w14:textId="67A44EF2" w:rsidR="00C674A6" w:rsidRPr="00C674A6" w:rsidRDefault="009F0E5C" w:rsidP="00C674A6">
                      <w:pPr>
                        <w:pStyle w:val="Heading2"/>
                        <w:jc w:val="center"/>
                        <w:rPr>
                          <w:rFonts w:ascii="Calibri" w:hAnsi="Calibri" w:cs="Calibri"/>
                          <w:sz w:val="22"/>
                          <w:szCs w:val="22"/>
                        </w:rPr>
                      </w:pPr>
                      <w:bookmarkStart w:id="20" w:name="_Toc178946247"/>
                      <w:bookmarkStart w:id="21" w:name="_Toc178946375"/>
                      <w:bookmarkStart w:id="22" w:name="_Toc178946939"/>
                      <w:r w:rsidRPr="00C674A6">
                        <w:rPr>
                          <w:rFonts w:ascii="Calibri" w:hAnsi="Calibri" w:cs="Calibri"/>
                          <w:sz w:val="22"/>
                          <w:szCs w:val="22"/>
                        </w:rPr>
                        <w:t>Gráfica</w:t>
                      </w:r>
                      <w:r w:rsidR="0042448B">
                        <w:rPr>
                          <w:rFonts w:ascii="Calibri" w:hAnsi="Calibri" w:cs="Calibri"/>
                          <w:sz w:val="22"/>
                          <w:szCs w:val="22"/>
                        </w:rPr>
                        <w:t xml:space="preserve"> 3</w:t>
                      </w:r>
                      <w:r w:rsidRPr="00C674A6">
                        <w:rPr>
                          <w:rFonts w:ascii="Calibri" w:hAnsi="Calibri" w:cs="Calibri"/>
                          <w:sz w:val="22"/>
                          <w:szCs w:val="22"/>
                        </w:rPr>
                        <w:t>.</w:t>
                      </w:r>
                      <w:r w:rsidR="00C674A6" w:rsidRPr="00C674A6">
                        <w:rPr>
                          <w:rFonts w:ascii="Calibri" w:hAnsi="Calibri" w:cs="Calibri"/>
                          <w:sz w:val="22"/>
                          <w:szCs w:val="22"/>
                        </w:rPr>
                        <w:t xml:space="preserve"> </w:t>
                      </w:r>
                      <w:r w:rsidR="00C674A6" w:rsidRPr="00C674A6">
                        <w:rPr>
                          <w:rFonts w:ascii="Calibri" w:hAnsi="Calibri" w:cs="Calibri"/>
                          <w:sz w:val="22"/>
                          <w:szCs w:val="22"/>
                          <w:lang w:val="es-MX"/>
                        </w:rPr>
                        <w:t>Top 2</w:t>
                      </w:r>
                      <w:r w:rsidR="009D6589">
                        <w:rPr>
                          <w:rFonts w:ascii="Calibri" w:hAnsi="Calibri" w:cs="Calibri"/>
                          <w:sz w:val="22"/>
                          <w:szCs w:val="22"/>
                          <w:lang w:val="es-MX"/>
                        </w:rPr>
                        <w:t>5</w:t>
                      </w:r>
                      <w:r w:rsidR="00C674A6" w:rsidRPr="00C674A6">
                        <w:rPr>
                          <w:rFonts w:ascii="Calibri" w:hAnsi="Calibri" w:cs="Calibri"/>
                          <w:sz w:val="22"/>
                          <w:szCs w:val="22"/>
                          <w:lang w:val="es-MX"/>
                        </w:rPr>
                        <w:t xml:space="preserve"> </w:t>
                      </w:r>
                      <w:r w:rsidR="00046829">
                        <w:rPr>
                          <w:rFonts w:ascii="Calibri" w:hAnsi="Calibri" w:cs="Calibri"/>
                          <w:sz w:val="22"/>
                          <w:szCs w:val="22"/>
                          <w:lang w:val="es-MX"/>
                        </w:rPr>
                        <w:t xml:space="preserve">por países </w:t>
                      </w:r>
                      <w:r w:rsidR="00C674A6" w:rsidRPr="00C674A6">
                        <w:rPr>
                          <w:rFonts w:ascii="Calibri" w:hAnsi="Calibri" w:cs="Calibri"/>
                          <w:sz w:val="22"/>
                          <w:szCs w:val="22"/>
                          <w:lang w:val="es-MX"/>
                        </w:rPr>
                        <w:t>de Emisiones de Aviación Acumuladas 2013-2023</w:t>
                      </w:r>
                      <w:bookmarkEnd w:id="20"/>
                      <w:bookmarkEnd w:id="21"/>
                      <w:bookmarkEnd w:id="22"/>
                    </w:p>
                    <w:p w14:paraId="0B5F61BF" w14:textId="06B097DB" w:rsidR="009F0E5C" w:rsidRPr="00E535BE" w:rsidRDefault="009F0E5C" w:rsidP="009F0E5C">
                      <w:pPr>
                        <w:pStyle w:val="Caption"/>
                        <w:rPr>
                          <w:rFonts w:ascii="Calibri" w:hAnsi="Calibri" w:cs="Calibri"/>
                          <w:noProof/>
                          <w:sz w:val="22"/>
                          <w:szCs w:val="22"/>
                        </w:rPr>
                      </w:pPr>
                    </w:p>
                  </w:txbxContent>
                </v:textbox>
                <w10:wrap anchorx="margin"/>
              </v:shape>
            </w:pict>
          </mc:Fallback>
        </mc:AlternateContent>
      </w:r>
      <w:r w:rsidR="00E9210E" w:rsidRPr="00D312F8">
        <w:rPr>
          <w:rFonts w:ascii="Calibri" w:hAnsi="Calibri" w:cs="Calibri"/>
          <w:noProof/>
        </w:rPr>
        <w:drawing>
          <wp:anchor distT="0" distB="0" distL="114300" distR="114300" simplePos="0" relativeHeight="251658240" behindDoc="0" locked="0" layoutInCell="1" allowOverlap="1" wp14:anchorId="6AE2AE0B" wp14:editId="1F15248A">
            <wp:simplePos x="0" y="0"/>
            <wp:positionH relativeFrom="margin">
              <wp:align>right</wp:align>
            </wp:positionH>
            <wp:positionV relativeFrom="paragraph">
              <wp:posOffset>103505</wp:posOffset>
            </wp:positionV>
            <wp:extent cx="5943600" cy="2695319"/>
            <wp:effectExtent l="0" t="0" r="0" b="0"/>
            <wp:wrapNone/>
            <wp:docPr id="854266142"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p>
    <w:p w14:paraId="19D6BC6D" w14:textId="4F142541" w:rsidR="007640B9" w:rsidRPr="00D312F8" w:rsidRDefault="007640B9" w:rsidP="00335CC3">
      <w:pPr>
        <w:rPr>
          <w:rFonts w:ascii="Calibri" w:hAnsi="Calibri" w:cs="Calibri"/>
        </w:rPr>
      </w:pPr>
    </w:p>
    <w:p w14:paraId="5BC77B05" w14:textId="5F491FF7" w:rsidR="007640B9" w:rsidRPr="00D312F8" w:rsidRDefault="007640B9" w:rsidP="00335CC3">
      <w:pPr>
        <w:rPr>
          <w:rFonts w:ascii="Calibri" w:hAnsi="Calibri" w:cs="Calibri"/>
        </w:rPr>
      </w:pPr>
    </w:p>
    <w:p w14:paraId="0F99D6EE" w14:textId="722730C1" w:rsidR="007640B9" w:rsidRPr="00D312F8" w:rsidRDefault="007640B9" w:rsidP="00335CC3">
      <w:pPr>
        <w:rPr>
          <w:rFonts w:ascii="Calibri" w:hAnsi="Calibri" w:cs="Calibri"/>
        </w:rPr>
      </w:pPr>
    </w:p>
    <w:p w14:paraId="25AB1F9F" w14:textId="2FBDCAD1" w:rsidR="007640B9" w:rsidRPr="00D312F8" w:rsidRDefault="007640B9" w:rsidP="00335CC3">
      <w:pPr>
        <w:rPr>
          <w:rFonts w:ascii="Calibri" w:hAnsi="Calibri" w:cs="Calibri"/>
        </w:rPr>
      </w:pPr>
    </w:p>
    <w:p w14:paraId="70217B1E" w14:textId="3475D05F" w:rsidR="007640B9" w:rsidRPr="00D312F8" w:rsidRDefault="007640B9" w:rsidP="00335CC3">
      <w:pPr>
        <w:rPr>
          <w:rFonts w:ascii="Calibri" w:hAnsi="Calibri" w:cs="Calibri"/>
        </w:rPr>
      </w:pPr>
    </w:p>
    <w:p w14:paraId="112D63E2" w14:textId="74524943" w:rsidR="007640B9" w:rsidRPr="00D312F8" w:rsidRDefault="007640B9" w:rsidP="00335CC3">
      <w:pPr>
        <w:rPr>
          <w:rFonts w:ascii="Calibri" w:hAnsi="Calibri" w:cs="Calibri"/>
        </w:rPr>
      </w:pPr>
    </w:p>
    <w:p w14:paraId="05727C54" w14:textId="26C7A9A6" w:rsidR="003A522F" w:rsidRDefault="00C04070" w:rsidP="00AF7AB8">
      <w:pPr>
        <w:jc w:val="both"/>
        <w:rPr>
          <w:rFonts w:ascii="Calibri" w:hAnsi="Calibri" w:cs="Calibri"/>
        </w:rPr>
      </w:pPr>
      <w:r w:rsidRPr="00D312F8">
        <w:rPr>
          <w:rFonts w:ascii="Calibri" w:hAnsi="Calibri" w:cs="Calibri"/>
          <w:noProof/>
        </w:rPr>
        <mc:AlternateContent>
          <mc:Choice Requires="wps">
            <w:drawing>
              <wp:anchor distT="45720" distB="45720" distL="114300" distR="114300" simplePos="0" relativeHeight="251658244" behindDoc="0" locked="0" layoutInCell="1" allowOverlap="1" wp14:anchorId="28D842A2" wp14:editId="1074A94A">
                <wp:simplePos x="0" y="0"/>
                <wp:positionH relativeFrom="column">
                  <wp:posOffset>220403</wp:posOffset>
                </wp:positionH>
                <wp:positionV relativeFrom="paragraph">
                  <wp:posOffset>406919</wp:posOffset>
                </wp:positionV>
                <wp:extent cx="2360930" cy="190500"/>
                <wp:effectExtent l="0" t="0" r="0" b="0"/>
                <wp:wrapNone/>
                <wp:docPr id="9541467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0500"/>
                        </a:xfrm>
                        <a:prstGeom prst="rect">
                          <a:avLst/>
                        </a:prstGeom>
                        <a:noFill/>
                        <a:ln w="9525">
                          <a:noFill/>
                          <a:miter lim="800000"/>
                          <a:headEnd/>
                          <a:tailEnd/>
                        </a:ln>
                      </wps:spPr>
                      <wps:txbx>
                        <w:txbxContent>
                          <w:p w14:paraId="2E52AEAC" w14:textId="60EA7566" w:rsidR="006E63D7" w:rsidRPr="00D312F8" w:rsidRDefault="006E63D7" w:rsidP="006E63D7">
                            <w:pPr>
                              <w:rPr>
                                <w:rFonts w:ascii="Calibri" w:hAnsi="Calibri" w:cs="Calibri"/>
                                <w:sz w:val="12"/>
                                <w:szCs w:val="12"/>
                              </w:rPr>
                            </w:pPr>
                            <w:r w:rsidRPr="00D312F8">
                              <w:rPr>
                                <w:rFonts w:ascii="Calibri" w:hAnsi="Calibri" w:cs="Calibri"/>
                                <w:sz w:val="12"/>
                                <w:szCs w:val="12"/>
                              </w:rPr>
                              <w:t>Fuente: OECD</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8D842A2" id="_x0000_s1031" type="#_x0000_t202" style="position:absolute;left:0;text-align:left;margin-left:17.35pt;margin-top:32.05pt;width:185.9pt;height:15pt;z-index:25165824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" filled="f" stroked="f">
                <v:textbox>
                  <w:txbxContent>
                    <w:p w14:paraId="2E52AEAC" w14:textId="60EA7566" w:rsidR="006E63D7" w:rsidRPr="00D312F8" w:rsidRDefault="006E63D7" w:rsidP="006E63D7">
                      <w:pPr>
                        <w:rPr>
                          <w:rFonts w:ascii="Calibri" w:hAnsi="Calibri" w:cs="Calibri"/>
                          <w:sz w:val="12"/>
                          <w:szCs w:val="12"/>
                        </w:rPr>
                      </w:pPr>
                      <w:r w:rsidRPr="00D312F8">
                        <w:rPr>
                          <w:rFonts w:ascii="Calibri" w:hAnsi="Calibri" w:cs="Calibri"/>
                          <w:sz w:val="12"/>
                          <w:szCs w:val="12"/>
                        </w:rPr>
                        <w:t>Fuente: OECD</w:t>
                      </w:r>
                    </w:p>
                  </w:txbxContent>
                </v:textbox>
              </v:shape>
            </w:pict>
          </mc:Fallback>
        </mc:AlternateContent>
      </w:r>
    </w:p>
    <w:p w14:paraId="055FBAAC" w14:textId="77777777" w:rsidR="003A522F" w:rsidRDefault="003A522F" w:rsidP="00AF7AB8">
      <w:pPr>
        <w:jc w:val="both"/>
        <w:rPr>
          <w:rFonts w:ascii="Calibri" w:hAnsi="Calibri" w:cs="Calibri"/>
        </w:rPr>
      </w:pPr>
    </w:p>
    <w:p w14:paraId="7CB9D415" w14:textId="77777777" w:rsidR="00A655B7" w:rsidRDefault="00A655B7" w:rsidP="00AF7AB8">
      <w:pPr>
        <w:jc w:val="both"/>
        <w:rPr>
          <w:rFonts w:ascii="Calibri" w:hAnsi="Calibri" w:cs="Calibri"/>
        </w:rPr>
      </w:pPr>
    </w:p>
    <w:p w14:paraId="53AFD824" w14:textId="7E7AD3B1" w:rsidR="00992FD3" w:rsidRDefault="009E4CE9" w:rsidP="00AF7AB8">
      <w:pPr>
        <w:jc w:val="both"/>
        <w:rPr>
          <w:rFonts w:ascii="Calibri" w:hAnsi="Calibri" w:cs="Calibri"/>
        </w:rPr>
      </w:pPr>
      <w:r w:rsidRPr="00D312F8">
        <w:rPr>
          <w:rFonts w:ascii="Calibri" w:hAnsi="Calibri" w:cs="Calibri"/>
        </w:rPr>
        <w:t>De los 2</w:t>
      </w:r>
      <w:r w:rsidR="000A4844">
        <w:rPr>
          <w:rFonts w:ascii="Calibri" w:hAnsi="Calibri" w:cs="Calibri"/>
        </w:rPr>
        <w:t>5</w:t>
      </w:r>
      <w:r w:rsidRPr="00D312F8">
        <w:rPr>
          <w:rFonts w:ascii="Calibri" w:hAnsi="Calibri" w:cs="Calibri"/>
        </w:rPr>
        <w:t xml:space="preserve"> países con mayores emisiones de CO2 </w:t>
      </w:r>
      <w:r w:rsidR="00D42BE2" w:rsidRPr="00D312F8">
        <w:rPr>
          <w:rFonts w:ascii="Calibri" w:hAnsi="Calibri" w:cs="Calibri"/>
        </w:rPr>
        <w:t>derivadas</w:t>
      </w:r>
      <w:r w:rsidR="009903B8" w:rsidRPr="00D312F8">
        <w:rPr>
          <w:rFonts w:ascii="Calibri" w:hAnsi="Calibri" w:cs="Calibri"/>
        </w:rPr>
        <w:t xml:space="preserve"> de la</w:t>
      </w:r>
      <w:r w:rsidRPr="00D312F8">
        <w:rPr>
          <w:rFonts w:ascii="Calibri" w:hAnsi="Calibri" w:cs="Calibri"/>
        </w:rPr>
        <w:t xml:space="preserve"> aviación, únicamente hay dos países de la región de América Latina y el Caribe</w:t>
      </w:r>
      <w:r w:rsidR="002D25EE" w:rsidRPr="00D312F8">
        <w:rPr>
          <w:rFonts w:ascii="Calibri" w:hAnsi="Calibri" w:cs="Calibri"/>
        </w:rPr>
        <w:t xml:space="preserve">; </w:t>
      </w:r>
      <w:r w:rsidRPr="00D312F8">
        <w:rPr>
          <w:rFonts w:ascii="Calibri" w:hAnsi="Calibri" w:cs="Calibri"/>
        </w:rPr>
        <w:t xml:space="preserve">Brasil y México, cuyas emisiones totales representan el </w:t>
      </w:r>
      <w:r w:rsidR="001551A3">
        <w:rPr>
          <w:rFonts w:ascii="Calibri" w:hAnsi="Calibri" w:cs="Calibri"/>
        </w:rPr>
        <w:t>2.</w:t>
      </w:r>
      <w:r w:rsidR="008959BF">
        <w:rPr>
          <w:rFonts w:ascii="Calibri" w:hAnsi="Calibri" w:cs="Calibri"/>
        </w:rPr>
        <w:t>6</w:t>
      </w:r>
      <w:r w:rsidRPr="00D312F8">
        <w:rPr>
          <w:rFonts w:ascii="Calibri" w:hAnsi="Calibri" w:cs="Calibri"/>
        </w:rPr>
        <w:t>% de las emisiones acumuladas de aviación entre 2013 y 2023</w:t>
      </w:r>
      <w:r w:rsidR="00BF74F0">
        <w:rPr>
          <w:rFonts w:ascii="Calibri" w:hAnsi="Calibri" w:cs="Calibri"/>
        </w:rPr>
        <w:t xml:space="preserve"> </w:t>
      </w:r>
      <w:r w:rsidR="00BD0C36">
        <w:rPr>
          <w:rFonts w:ascii="Calibri" w:hAnsi="Calibri" w:cs="Calibri"/>
        </w:rPr>
        <w:t>[</w:t>
      </w:r>
      <w:r w:rsidR="00A655B7">
        <w:rPr>
          <w:rFonts w:ascii="Calibri" w:hAnsi="Calibri" w:cs="Calibri"/>
        </w:rPr>
        <w:t>8</w:t>
      </w:r>
      <w:r w:rsidR="00BD0C36">
        <w:rPr>
          <w:rFonts w:ascii="Calibri" w:hAnsi="Calibri" w:cs="Calibri"/>
        </w:rPr>
        <w:t>]</w:t>
      </w:r>
      <w:r w:rsidR="005E4569">
        <w:rPr>
          <w:rFonts w:ascii="Calibri" w:hAnsi="Calibri" w:cs="Calibri"/>
        </w:rPr>
        <w:t>,</w:t>
      </w:r>
      <w:r w:rsidR="00BF74F0">
        <w:rPr>
          <w:rFonts w:ascii="Calibri" w:hAnsi="Calibri" w:cs="Calibri"/>
        </w:rPr>
        <w:t xml:space="preserve"> (gráfica </w:t>
      </w:r>
      <w:r w:rsidR="00AC74C2">
        <w:rPr>
          <w:rFonts w:ascii="Calibri" w:hAnsi="Calibri" w:cs="Calibri"/>
        </w:rPr>
        <w:t>3</w:t>
      </w:r>
      <w:r w:rsidR="00BF74F0">
        <w:rPr>
          <w:rFonts w:ascii="Calibri" w:hAnsi="Calibri" w:cs="Calibri"/>
        </w:rPr>
        <w:t>)</w:t>
      </w:r>
      <w:r w:rsidRPr="00D312F8">
        <w:rPr>
          <w:rFonts w:ascii="Calibri" w:hAnsi="Calibri" w:cs="Calibri"/>
        </w:rPr>
        <w:t xml:space="preserve">. </w:t>
      </w:r>
    </w:p>
    <w:p w14:paraId="0A5EEB89" w14:textId="200EB40F" w:rsidR="0017414A" w:rsidRDefault="0000406F" w:rsidP="0017414A">
      <w:pPr>
        <w:jc w:val="both"/>
        <w:rPr>
          <w:rFonts w:ascii="Calibri" w:hAnsi="Calibri" w:cs="Calibri"/>
          <w:color w:val="000000" w:themeColor="text1"/>
        </w:rPr>
      </w:pPr>
      <w:r w:rsidRPr="00D312F8">
        <w:rPr>
          <w:rFonts w:ascii="Calibri" w:hAnsi="Calibri" w:cs="Calibri"/>
        </w:rPr>
        <w:t xml:space="preserve">En total, las </w:t>
      </w:r>
      <w:r w:rsidR="009E4CE9" w:rsidRPr="00D312F8">
        <w:rPr>
          <w:rFonts w:ascii="Calibri" w:hAnsi="Calibri" w:cs="Calibri"/>
        </w:rPr>
        <w:t xml:space="preserve">aerolíneas basadas en </w:t>
      </w:r>
      <w:r w:rsidRPr="00D312F8">
        <w:rPr>
          <w:rFonts w:ascii="Calibri" w:hAnsi="Calibri" w:cs="Calibri"/>
        </w:rPr>
        <w:t>la región</w:t>
      </w:r>
      <w:r w:rsidR="009E4CE9" w:rsidRPr="00D312F8">
        <w:rPr>
          <w:rFonts w:ascii="Calibri" w:hAnsi="Calibri" w:cs="Calibri"/>
        </w:rPr>
        <w:t xml:space="preserve"> fueron responsables del </w:t>
      </w:r>
      <w:r w:rsidR="005E4488">
        <w:rPr>
          <w:rFonts w:ascii="Calibri" w:hAnsi="Calibri" w:cs="Calibri"/>
        </w:rPr>
        <w:t>4.8</w:t>
      </w:r>
      <w:r w:rsidR="009E4CE9" w:rsidRPr="00D312F8">
        <w:rPr>
          <w:rFonts w:ascii="Calibri" w:hAnsi="Calibri" w:cs="Calibri"/>
        </w:rPr>
        <w:t>% de las emisiones de CO2 acumuladas en ese mismo período</w:t>
      </w:r>
      <w:r w:rsidR="00A655B7">
        <w:rPr>
          <w:rFonts w:ascii="Calibri" w:hAnsi="Calibri" w:cs="Calibri"/>
        </w:rPr>
        <w:t xml:space="preserve"> </w:t>
      </w:r>
      <w:r w:rsidR="005B33FA">
        <w:rPr>
          <w:rFonts w:ascii="Calibri" w:hAnsi="Calibri" w:cs="Calibri"/>
        </w:rPr>
        <w:t>[</w:t>
      </w:r>
      <w:r w:rsidR="00A655B7">
        <w:rPr>
          <w:rFonts w:ascii="Calibri" w:hAnsi="Calibri" w:cs="Calibri"/>
        </w:rPr>
        <w:t>8</w:t>
      </w:r>
      <w:r w:rsidR="005B33FA">
        <w:rPr>
          <w:rFonts w:ascii="Calibri" w:hAnsi="Calibri" w:cs="Calibri"/>
        </w:rPr>
        <w:t>]</w:t>
      </w:r>
      <w:r w:rsidR="009E4CE9" w:rsidRPr="00D312F8">
        <w:rPr>
          <w:rFonts w:ascii="Calibri" w:hAnsi="Calibri" w:cs="Calibri"/>
        </w:rPr>
        <w:t xml:space="preserve">. En contraste, las regiones de Asia-Pacífico, Norteamérica y Europa fueron responsables del </w:t>
      </w:r>
      <w:r w:rsidR="00225375" w:rsidRPr="00D312F8">
        <w:rPr>
          <w:rFonts w:ascii="Calibri" w:hAnsi="Calibri" w:cs="Calibri"/>
        </w:rPr>
        <w:t>8</w:t>
      </w:r>
      <w:r w:rsidR="0015389B">
        <w:rPr>
          <w:rFonts w:ascii="Calibri" w:hAnsi="Calibri" w:cs="Calibri"/>
        </w:rPr>
        <w:t>3.4</w:t>
      </w:r>
      <w:r w:rsidR="009E4CE9" w:rsidRPr="00D312F8">
        <w:rPr>
          <w:rFonts w:ascii="Calibri" w:hAnsi="Calibri" w:cs="Calibri"/>
        </w:rPr>
        <w:t xml:space="preserve">% de las emisiones totales acumuladas </w:t>
      </w:r>
      <w:r w:rsidRPr="00D312F8">
        <w:rPr>
          <w:rFonts w:ascii="Calibri" w:hAnsi="Calibri" w:cs="Calibri"/>
        </w:rPr>
        <w:t>en el mismo periodo. Lo anterior,</w:t>
      </w:r>
      <w:r w:rsidR="009E4CE9" w:rsidRPr="00D312F8">
        <w:rPr>
          <w:rFonts w:ascii="Calibri" w:hAnsi="Calibri" w:cs="Calibri"/>
        </w:rPr>
        <w:t xml:space="preserve"> refleja la disparidad en la contribución de las diferentes regiones a las emisiones globales de aviación, destacando la necesidad de enfoques regionales específicos para la mitigación del impacto ambiental de la aviación. La diferencia en las emisiones también subraya la importancia de políticas y tecnologías adaptadas a las particularidades de cada región, con el objetivo de </w:t>
      </w:r>
      <w:r w:rsidR="005D335A" w:rsidRPr="005D335A">
        <w:rPr>
          <w:rFonts w:ascii="Calibri" w:hAnsi="Calibri" w:cs="Calibri"/>
        </w:rPr>
        <w:t xml:space="preserve">reconocer las </w:t>
      </w:r>
      <w:r w:rsidR="000427B8" w:rsidRPr="005D335A">
        <w:rPr>
          <w:rFonts w:ascii="Calibri" w:hAnsi="Calibri" w:cs="Calibri"/>
        </w:rPr>
        <w:t>realidades,</w:t>
      </w:r>
      <w:r w:rsidR="005D335A" w:rsidRPr="005D335A">
        <w:rPr>
          <w:rFonts w:ascii="Calibri" w:hAnsi="Calibri" w:cs="Calibri"/>
        </w:rPr>
        <w:t xml:space="preserve"> capacidades y potenciales y al mismo tiempo buscar </w:t>
      </w:r>
      <w:r w:rsidR="009E4CE9" w:rsidRPr="00D312F8">
        <w:rPr>
          <w:rFonts w:ascii="Calibri" w:hAnsi="Calibri" w:cs="Calibri"/>
        </w:rPr>
        <w:t>lograr una reducción equitativa de las emisiones en el sector aéreo a nivel mundial</w:t>
      </w:r>
      <w:r w:rsidR="00485E7F" w:rsidRPr="00D312F8">
        <w:rPr>
          <w:rFonts w:ascii="Calibri" w:hAnsi="Calibri" w:cs="Calibri"/>
        </w:rPr>
        <w:t xml:space="preserve">. </w:t>
      </w:r>
    </w:p>
    <w:p w14:paraId="1254D0F0" w14:textId="753381DF" w:rsidR="0017414A" w:rsidRDefault="009155F8" w:rsidP="00AF7AB8">
      <w:pPr>
        <w:jc w:val="both"/>
        <w:rPr>
          <w:rFonts w:ascii="Calibri" w:hAnsi="Calibri" w:cs="Calibri"/>
          <w:color w:val="000000" w:themeColor="text1"/>
        </w:rPr>
      </w:pPr>
      <w:r w:rsidRPr="009155F8">
        <w:rPr>
          <w:rFonts w:ascii="Calibri" w:hAnsi="Calibri" w:cs="Calibri"/>
          <w:color w:val="000000" w:themeColor="text1"/>
        </w:rPr>
        <w:t xml:space="preserve">Según estimaciones internas proporcionadas por </w:t>
      </w:r>
      <w:r w:rsidR="00553832">
        <w:rPr>
          <w:rFonts w:ascii="Calibri" w:hAnsi="Calibri" w:cs="Calibri"/>
          <w:color w:val="000000" w:themeColor="text1"/>
        </w:rPr>
        <w:t>S&amp;P Global</w:t>
      </w:r>
      <w:r w:rsidRPr="009155F8">
        <w:rPr>
          <w:rFonts w:ascii="Calibri" w:hAnsi="Calibri" w:cs="Calibri"/>
          <w:color w:val="000000" w:themeColor="text1"/>
        </w:rPr>
        <w:t xml:space="preserve"> para este estudio</w:t>
      </w:r>
      <w:r w:rsidR="00553832">
        <w:rPr>
          <w:rFonts w:ascii="Calibri" w:hAnsi="Calibri" w:cs="Calibri"/>
          <w:color w:val="000000" w:themeColor="text1"/>
        </w:rPr>
        <w:t>, s</w:t>
      </w:r>
      <w:r w:rsidR="0017414A" w:rsidRPr="00D312F8">
        <w:rPr>
          <w:rFonts w:ascii="Calibri" w:hAnsi="Calibri" w:cs="Calibri"/>
          <w:color w:val="000000" w:themeColor="text1"/>
        </w:rPr>
        <w:t xml:space="preserve">e prevé que </w:t>
      </w:r>
      <w:r w:rsidRPr="009155F8">
        <w:rPr>
          <w:rFonts w:ascii="Calibri" w:hAnsi="Calibri" w:cs="Calibri"/>
          <w:color w:val="000000" w:themeColor="text1"/>
        </w:rPr>
        <w:t>entre</w:t>
      </w:r>
      <w:r w:rsidR="0017414A">
        <w:rPr>
          <w:rFonts w:ascii="Calibri" w:hAnsi="Calibri" w:cs="Calibri"/>
          <w:color w:val="000000" w:themeColor="text1"/>
        </w:rPr>
        <w:t xml:space="preserve"> 2024 </w:t>
      </w:r>
      <w:r w:rsidRPr="009155F8">
        <w:rPr>
          <w:rFonts w:ascii="Calibri" w:hAnsi="Calibri" w:cs="Calibri"/>
          <w:color w:val="000000" w:themeColor="text1"/>
        </w:rPr>
        <w:t>y</w:t>
      </w:r>
      <w:r w:rsidR="0017414A">
        <w:rPr>
          <w:rFonts w:ascii="Calibri" w:hAnsi="Calibri" w:cs="Calibri"/>
          <w:color w:val="000000" w:themeColor="text1"/>
        </w:rPr>
        <w:t xml:space="preserve"> </w:t>
      </w:r>
      <w:r w:rsidR="0017414A" w:rsidRPr="00D312F8">
        <w:rPr>
          <w:rFonts w:ascii="Calibri" w:hAnsi="Calibri" w:cs="Calibri"/>
          <w:color w:val="000000" w:themeColor="text1"/>
        </w:rPr>
        <w:t xml:space="preserve">2050, </w:t>
      </w:r>
      <w:r w:rsidR="00677B1F">
        <w:rPr>
          <w:rFonts w:ascii="Calibri" w:hAnsi="Calibri" w:cs="Calibri"/>
          <w:color w:val="000000" w:themeColor="text1"/>
        </w:rPr>
        <w:t>las</w:t>
      </w:r>
      <w:r w:rsidR="0017414A" w:rsidRPr="00D312F8">
        <w:rPr>
          <w:rFonts w:ascii="Calibri" w:hAnsi="Calibri" w:cs="Calibri"/>
          <w:color w:val="000000" w:themeColor="text1"/>
        </w:rPr>
        <w:t xml:space="preserve"> emisiones </w:t>
      </w:r>
      <w:r w:rsidR="00677B1F">
        <w:rPr>
          <w:rFonts w:ascii="Calibri" w:hAnsi="Calibri" w:cs="Calibri"/>
          <w:color w:val="000000" w:themeColor="text1"/>
        </w:rPr>
        <w:t>del sector aéreo en América Latina y el Caribe</w:t>
      </w:r>
      <w:r w:rsidR="0017414A" w:rsidRPr="00D312F8">
        <w:rPr>
          <w:rFonts w:ascii="Calibri" w:hAnsi="Calibri" w:cs="Calibri"/>
          <w:color w:val="000000" w:themeColor="text1"/>
        </w:rPr>
        <w:t xml:space="preserve"> </w:t>
      </w:r>
      <w:r w:rsidRPr="009155F8">
        <w:rPr>
          <w:rFonts w:ascii="Calibri" w:hAnsi="Calibri" w:cs="Calibri"/>
          <w:color w:val="000000" w:themeColor="text1"/>
        </w:rPr>
        <w:t>experimenten</w:t>
      </w:r>
      <w:r w:rsidR="0017414A">
        <w:rPr>
          <w:rFonts w:ascii="Calibri" w:hAnsi="Calibri" w:cs="Calibri"/>
          <w:color w:val="000000" w:themeColor="text1"/>
        </w:rPr>
        <w:t xml:space="preserve"> un crecimiento promedio </w:t>
      </w:r>
      <w:r w:rsidRPr="009155F8">
        <w:rPr>
          <w:rFonts w:ascii="Calibri" w:hAnsi="Calibri" w:cs="Calibri"/>
          <w:color w:val="000000" w:themeColor="text1"/>
        </w:rPr>
        <w:t xml:space="preserve">anual </w:t>
      </w:r>
      <w:r w:rsidR="0017414A">
        <w:rPr>
          <w:rFonts w:ascii="Calibri" w:hAnsi="Calibri" w:cs="Calibri"/>
          <w:color w:val="000000" w:themeColor="text1"/>
        </w:rPr>
        <w:t>del 0.9</w:t>
      </w:r>
      <w:r w:rsidRPr="009155F8">
        <w:rPr>
          <w:rFonts w:ascii="Calibri" w:hAnsi="Calibri" w:cs="Calibri"/>
          <w:color w:val="000000" w:themeColor="text1"/>
        </w:rPr>
        <w:t xml:space="preserve">%, con </w:t>
      </w:r>
      <w:r w:rsidR="0017414A" w:rsidRPr="00D312F8">
        <w:rPr>
          <w:rFonts w:ascii="Calibri" w:hAnsi="Calibri" w:cs="Calibri"/>
          <w:color w:val="000000" w:themeColor="text1"/>
        </w:rPr>
        <w:t xml:space="preserve">un </w:t>
      </w:r>
      <w:r w:rsidRPr="009155F8">
        <w:rPr>
          <w:rFonts w:ascii="Calibri" w:hAnsi="Calibri" w:cs="Calibri"/>
          <w:color w:val="000000" w:themeColor="text1"/>
        </w:rPr>
        <w:t xml:space="preserve">aumento del </w:t>
      </w:r>
      <w:r w:rsidR="0017414A" w:rsidRPr="00D312F8">
        <w:rPr>
          <w:rFonts w:ascii="Calibri" w:hAnsi="Calibri" w:cs="Calibri"/>
          <w:color w:val="000000" w:themeColor="text1"/>
        </w:rPr>
        <w:t xml:space="preserve">32% en </w:t>
      </w:r>
      <w:r w:rsidRPr="009155F8">
        <w:rPr>
          <w:rFonts w:ascii="Calibri" w:hAnsi="Calibri" w:cs="Calibri"/>
          <w:color w:val="000000" w:themeColor="text1"/>
        </w:rPr>
        <w:t>comparación</w:t>
      </w:r>
      <w:r w:rsidR="0017414A" w:rsidRPr="00D312F8">
        <w:rPr>
          <w:rFonts w:ascii="Calibri" w:hAnsi="Calibri" w:cs="Calibri"/>
          <w:color w:val="000000" w:themeColor="text1"/>
        </w:rPr>
        <w:t xml:space="preserve"> con los </w:t>
      </w:r>
      <w:r w:rsidRPr="009155F8">
        <w:rPr>
          <w:rFonts w:ascii="Calibri" w:hAnsi="Calibri" w:cs="Calibri"/>
          <w:color w:val="000000" w:themeColor="text1"/>
        </w:rPr>
        <w:t>niveles</w:t>
      </w:r>
      <w:r w:rsidR="0017414A" w:rsidRPr="00D312F8">
        <w:rPr>
          <w:rFonts w:ascii="Calibri" w:hAnsi="Calibri" w:cs="Calibri"/>
          <w:color w:val="000000" w:themeColor="text1"/>
        </w:rPr>
        <w:t xml:space="preserve"> de 2023</w:t>
      </w:r>
      <w:r w:rsidR="0017414A">
        <w:rPr>
          <w:rFonts w:ascii="Calibri" w:hAnsi="Calibri" w:cs="Calibri"/>
          <w:color w:val="000000" w:themeColor="text1"/>
        </w:rPr>
        <w:t xml:space="preserve"> (gráfica </w:t>
      </w:r>
      <w:r w:rsidR="00C76255">
        <w:rPr>
          <w:rFonts w:ascii="Calibri" w:hAnsi="Calibri" w:cs="Calibri"/>
          <w:color w:val="000000" w:themeColor="text1"/>
        </w:rPr>
        <w:t>4</w:t>
      </w:r>
      <w:r w:rsidR="0017414A">
        <w:rPr>
          <w:rFonts w:ascii="Calibri" w:hAnsi="Calibri" w:cs="Calibri"/>
          <w:color w:val="000000" w:themeColor="text1"/>
        </w:rPr>
        <w:t>).</w:t>
      </w:r>
      <w:r w:rsidR="0017414A" w:rsidRPr="00D312F8">
        <w:rPr>
          <w:rFonts w:ascii="Calibri" w:hAnsi="Calibri" w:cs="Calibri"/>
          <w:color w:val="000000" w:themeColor="text1"/>
        </w:rPr>
        <w:t xml:space="preserve"> </w:t>
      </w:r>
      <w:r w:rsidRPr="009155F8">
        <w:rPr>
          <w:rFonts w:ascii="Calibri" w:hAnsi="Calibri" w:cs="Calibri"/>
          <w:color w:val="000000" w:themeColor="text1"/>
        </w:rPr>
        <w:t xml:space="preserve">Estas proyecciones están basadas en </w:t>
      </w:r>
      <w:r w:rsidR="0017414A" w:rsidRPr="00D312F8">
        <w:rPr>
          <w:rFonts w:ascii="Calibri" w:hAnsi="Calibri" w:cs="Calibri"/>
          <w:color w:val="000000" w:themeColor="text1"/>
        </w:rPr>
        <w:t xml:space="preserve">un escenario que considera </w:t>
      </w:r>
      <w:r w:rsidRPr="009155F8">
        <w:rPr>
          <w:rFonts w:ascii="Calibri" w:hAnsi="Calibri" w:cs="Calibri"/>
          <w:color w:val="000000" w:themeColor="text1"/>
        </w:rPr>
        <w:t>el</w:t>
      </w:r>
      <w:r w:rsidR="0017414A" w:rsidRPr="00D312F8">
        <w:rPr>
          <w:rFonts w:ascii="Calibri" w:hAnsi="Calibri" w:cs="Calibri"/>
          <w:color w:val="000000" w:themeColor="text1"/>
        </w:rPr>
        <w:t xml:space="preserve"> repunte de la demanda de energía tras la pandemia de COVID-19, </w:t>
      </w:r>
      <w:r w:rsidRPr="009155F8">
        <w:rPr>
          <w:rFonts w:ascii="Calibri" w:hAnsi="Calibri" w:cs="Calibri"/>
          <w:color w:val="000000" w:themeColor="text1"/>
        </w:rPr>
        <w:t>en un contexto</w:t>
      </w:r>
      <w:r w:rsidR="0017414A" w:rsidRPr="00D312F8">
        <w:rPr>
          <w:rFonts w:ascii="Calibri" w:hAnsi="Calibri" w:cs="Calibri"/>
          <w:color w:val="000000" w:themeColor="text1"/>
        </w:rPr>
        <w:t xml:space="preserve"> geopolítico y macroeconómico complejo. </w:t>
      </w:r>
    </w:p>
    <w:p w14:paraId="0B71A839" w14:textId="1E1F1EED" w:rsidR="00217EB6" w:rsidRDefault="00DA3FFD" w:rsidP="00D44DA4">
      <w:pPr>
        <w:rPr>
          <w:rFonts w:ascii="Calibri" w:hAnsi="Calibri" w:cs="Calibri"/>
        </w:rPr>
      </w:pPr>
      <w:r>
        <w:rPr>
          <w:noProof/>
        </w:rPr>
        <mc:AlternateContent>
          <mc:Choice Requires="wps">
            <w:drawing>
              <wp:anchor distT="0" distB="0" distL="114300" distR="114300" simplePos="0" relativeHeight="251658280" behindDoc="0" locked="0" layoutInCell="1" allowOverlap="1" wp14:anchorId="24846A94" wp14:editId="729391F6">
                <wp:simplePos x="0" y="0"/>
                <wp:positionH relativeFrom="margin">
                  <wp:posOffset>544537</wp:posOffset>
                </wp:positionH>
                <wp:positionV relativeFrom="paragraph">
                  <wp:posOffset>0</wp:posOffset>
                </wp:positionV>
                <wp:extent cx="5198745" cy="457200"/>
                <wp:effectExtent l="0" t="0" r="1905" b="0"/>
                <wp:wrapSquare wrapText="bothSides"/>
                <wp:docPr id="173237434" name="Cuadro de texto 1"/>
                <wp:cNvGraphicFramePr/>
                <a:graphic xmlns:a="http://schemas.openxmlformats.org/drawingml/2006/main">
                  <a:graphicData uri="http://schemas.microsoft.com/office/word/2010/wordprocessingShape">
                    <wps:wsp>
                      <wps:cNvSpPr txBox="1"/>
                      <wps:spPr>
                        <a:xfrm>
                          <a:off x="0" y="0"/>
                          <a:ext cx="5198745" cy="457200"/>
                        </a:xfrm>
                        <a:prstGeom prst="rect">
                          <a:avLst/>
                        </a:prstGeom>
                        <a:solidFill>
                          <a:prstClr val="white"/>
                        </a:solidFill>
                        <a:ln>
                          <a:noFill/>
                        </a:ln>
                      </wps:spPr>
                      <wps:txbx>
                        <w:txbxContent>
                          <w:p w14:paraId="741CC063" w14:textId="271ACAE0" w:rsidR="00D811D5" w:rsidRPr="00FD5146" w:rsidRDefault="00FF7569" w:rsidP="00D811D5">
                            <w:pPr>
                              <w:pStyle w:val="Heading2"/>
                              <w:jc w:val="center"/>
                              <w:rPr>
                                <w:rFonts w:ascii="Calibri" w:hAnsi="Calibri" w:cs="Calibri"/>
                                <w:sz w:val="22"/>
                                <w:szCs w:val="22"/>
                              </w:rPr>
                            </w:pPr>
                            <w:bookmarkStart w:id="23" w:name="_Toc178946248"/>
                            <w:bookmarkStart w:id="24" w:name="_Toc178946376"/>
                            <w:bookmarkStart w:id="25" w:name="_Toc178946940"/>
                            <w:r w:rsidRPr="00FD5146">
                              <w:rPr>
                                <w:rFonts w:ascii="Calibri" w:hAnsi="Calibri" w:cs="Calibri"/>
                                <w:sz w:val="22"/>
                                <w:szCs w:val="22"/>
                              </w:rPr>
                              <w:t xml:space="preserve">Gráfica </w:t>
                            </w:r>
                            <w:r w:rsidR="00BF6E88">
                              <w:rPr>
                                <w:rFonts w:ascii="Calibri" w:hAnsi="Calibri" w:cs="Calibri"/>
                                <w:sz w:val="22"/>
                                <w:szCs w:val="22"/>
                              </w:rPr>
                              <w:t>4</w:t>
                            </w:r>
                            <w:r w:rsidR="00D811D5" w:rsidRPr="00FD5146">
                              <w:rPr>
                                <w:rFonts w:ascii="Calibri" w:hAnsi="Calibri" w:cs="Calibri"/>
                                <w:sz w:val="22"/>
                                <w:szCs w:val="22"/>
                              </w:rPr>
                              <w:t xml:space="preserve">. </w:t>
                            </w:r>
                            <w:r w:rsidR="003A76D2">
                              <w:rPr>
                                <w:rFonts w:ascii="Calibri" w:hAnsi="Calibri" w:cs="Calibri"/>
                                <w:sz w:val="22"/>
                                <w:szCs w:val="22"/>
                              </w:rPr>
                              <w:t>Pronóstico de</w:t>
                            </w:r>
                            <w:r w:rsidR="00D811D5" w:rsidRPr="00FD5146">
                              <w:rPr>
                                <w:rFonts w:ascii="Calibri" w:hAnsi="Calibri" w:cs="Calibri"/>
                                <w:sz w:val="22"/>
                                <w:szCs w:val="22"/>
                              </w:rPr>
                              <w:t xml:space="preserve"> Emisiones de la industria aérea en Latinoamérica (2013-2050)</w:t>
                            </w:r>
                            <w:bookmarkEnd w:id="23"/>
                            <w:bookmarkEnd w:id="24"/>
                            <w:bookmarkEnd w:id="25"/>
                          </w:p>
                          <w:p w14:paraId="0E0D974B" w14:textId="77777777" w:rsidR="00D811D5" w:rsidRPr="009D14C5" w:rsidRDefault="00D811D5" w:rsidP="00D811D5">
                            <w:pPr>
                              <w:pStyle w:val="Caption"/>
                              <w:rPr>
                                <w:rFonts w:ascii="Calibri" w:hAnsi="Calibri" w:cs="Calibri"/>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46A94" id="_x0000_s1032" type="#_x0000_t202" style="position:absolute;margin-left:42.9pt;margin-top:0;width:409.35pt;height:36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" stroked="f">
                <v:textbox inset="0,0,0,0">
                  <w:txbxContent>
                    <w:p w14:paraId="741CC063" w14:textId="271ACAE0" w:rsidR="00D811D5" w:rsidRPr="00FD5146" w:rsidRDefault="00FF7569" w:rsidP="00D811D5">
                      <w:pPr>
                        <w:pStyle w:val="Heading2"/>
                        <w:jc w:val="center"/>
                        <w:rPr>
                          <w:rFonts w:ascii="Calibri" w:hAnsi="Calibri" w:cs="Calibri"/>
                          <w:sz w:val="22"/>
                          <w:szCs w:val="22"/>
                        </w:rPr>
                      </w:pPr>
                      <w:bookmarkStart w:id="26" w:name="_Toc178946248"/>
                      <w:bookmarkStart w:id="27" w:name="_Toc178946376"/>
                      <w:bookmarkStart w:id="28" w:name="_Toc178946940"/>
                      <w:r w:rsidRPr="00FD5146">
                        <w:rPr>
                          <w:rFonts w:ascii="Calibri" w:hAnsi="Calibri" w:cs="Calibri"/>
                          <w:sz w:val="22"/>
                          <w:szCs w:val="22"/>
                        </w:rPr>
                        <w:t xml:space="preserve">Gráfica </w:t>
                      </w:r>
                      <w:r w:rsidR="00BF6E88">
                        <w:rPr>
                          <w:rFonts w:ascii="Calibri" w:hAnsi="Calibri" w:cs="Calibri"/>
                          <w:sz w:val="22"/>
                          <w:szCs w:val="22"/>
                        </w:rPr>
                        <w:t>4</w:t>
                      </w:r>
                      <w:r w:rsidR="00D811D5" w:rsidRPr="00FD5146">
                        <w:rPr>
                          <w:rFonts w:ascii="Calibri" w:hAnsi="Calibri" w:cs="Calibri"/>
                          <w:sz w:val="22"/>
                          <w:szCs w:val="22"/>
                        </w:rPr>
                        <w:t xml:space="preserve">. </w:t>
                      </w:r>
                      <w:r w:rsidR="003A76D2">
                        <w:rPr>
                          <w:rFonts w:ascii="Calibri" w:hAnsi="Calibri" w:cs="Calibri"/>
                          <w:sz w:val="22"/>
                          <w:szCs w:val="22"/>
                        </w:rPr>
                        <w:t>Pronóstico de</w:t>
                      </w:r>
                      <w:r w:rsidR="00D811D5" w:rsidRPr="00FD5146">
                        <w:rPr>
                          <w:rFonts w:ascii="Calibri" w:hAnsi="Calibri" w:cs="Calibri"/>
                          <w:sz w:val="22"/>
                          <w:szCs w:val="22"/>
                        </w:rPr>
                        <w:t xml:space="preserve"> Emisiones de la industria aérea en Latinoamérica (2013-2050)</w:t>
                      </w:r>
                      <w:bookmarkEnd w:id="26"/>
                      <w:bookmarkEnd w:id="27"/>
                      <w:bookmarkEnd w:id="28"/>
                    </w:p>
                    <w:p w14:paraId="0E0D974B" w14:textId="77777777" w:rsidR="00D811D5" w:rsidRPr="009D14C5" w:rsidRDefault="00D811D5" w:rsidP="00D811D5">
                      <w:pPr>
                        <w:pStyle w:val="Caption"/>
                        <w:rPr>
                          <w:rFonts w:ascii="Calibri" w:hAnsi="Calibri" w:cs="Calibri"/>
                          <w:noProof/>
                          <w:sz w:val="22"/>
                          <w:szCs w:val="22"/>
                        </w:rPr>
                      </w:pPr>
                    </w:p>
                  </w:txbxContent>
                </v:textbox>
                <w10:wrap type="square" anchorx="margin"/>
              </v:shape>
            </w:pict>
          </mc:Fallback>
        </mc:AlternateContent>
      </w:r>
      <w:r w:rsidR="00D44DA4" w:rsidRPr="00D312F8">
        <w:rPr>
          <w:rFonts w:ascii="Calibri" w:hAnsi="Calibri" w:cs="Calibri"/>
          <w:noProof/>
        </w:rPr>
        <mc:AlternateContent>
          <mc:Choice Requires="wps">
            <w:drawing>
              <wp:anchor distT="45720" distB="45720" distL="114300" distR="114300" simplePos="0" relativeHeight="251658282" behindDoc="0" locked="0" layoutInCell="1" allowOverlap="1" wp14:anchorId="00028385" wp14:editId="688D9521">
                <wp:simplePos x="0" y="0"/>
                <wp:positionH relativeFrom="margin">
                  <wp:posOffset>224543</wp:posOffset>
                </wp:positionH>
                <wp:positionV relativeFrom="paragraph">
                  <wp:posOffset>2434788</wp:posOffset>
                </wp:positionV>
                <wp:extent cx="2438400" cy="228600"/>
                <wp:effectExtent l="0" t="0" r="0" b="0"/>
                <wp:wrapNone/>
                <wp:docPr id="4139980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28600"/>
                        </a:xfrm>
                        <a:prstGeom prst="rect">
                          <a:avLst/>
                        </a:prstGeom>
                        <a:noFill/>
                        <a:ln w="9525">
                          <a:noFill/>
                          <a:miter lim="800000"/>
                          <a:headEnd/>
                          <a:tailEnd/>
                        </a:ln>
                      </wps:spPr>
                      <wps:txbx>
                        <w:txbxContent>
                          <w:p w14:paraId="3A71DF81" w14:textId="77777777" w:rsidR="00D811D5" w:rsidRPr="00E35CCD" w:rsidRDefault="00D811D5" w:rsidP="00D811D5">
                            <w:pPr>
                              <w:rPr>
                                <w:rFonts w:ascii="Calibri" w:hAnsi="Calibri" w:cs="Calibri"/>
                                <w:sz w:val="14"/>
                                <w:szCs w:val="14"/>
                                <w:lang w:val="en-US"/>
                              </w:rPr>
                            </w:pPr>
                            <w:r w:rsidRPr="00F24590">
                              <w:rPr>
                                <w:rFonts w:ascii="Calibri" w:hAnsi="Calibri" w:cs="Calibri"/>
                                <w:sz w:val="14"/>
                                <w:szCs w:val="14"/>
                                <w:lang w:val="en-US"/>
                              </w:rPr>
                              <w:t xml:space="preserve">Fuente: </w:t>
                            </w:r>
                            <w:r w:rsidRPr="00F24590">
                              <w:rPr>
                                <w:rFonts w:ascii="Calibri" w:hAnsi="Calibri" w:cs="Calibri"/>
                                <w:i/>
                                <w:iCs/>
                                <w:sz w:val="14"/>
                                <w:szCs w:val="14"/>
                                <w:lang w:val="en-US"/>
                              </w:rPr>
                              <w:t xml:space="preserve">S&amp;P Global Commodity Insights. </w:t>
                            </w:r>
                            <w:r w:rsidRPr="00E35CCD">
                              <w:rPr>
                                <w:rFonts w:ascii="Calibri" w:hAnsi="Calibri" w:cs="Calibri"/>
                                <w:i/>
                                <w:iCs/>
                                <w:sz w:val="14"/>
                                <w:szCs w:val="14"/>
                                <w:lang w:val="en-US"/>
                              </w:rPr>
                              <w:t>© 2024 S&amp;P Global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028385" id="_x0000_s1033" type="#_x0000_t202" style="position:absolute;margin-left:17.7pt;margin-top:191.7pt;width:192pt;height:18pt;z-index:25165828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" filled="f" stroked="f">
                <v:textbox>
                  <w:txbxContent>
                    <w:p w14:paraId="3A71DF81" w14:textId="77777777" w:rsidR="00D811D5" w:rsidRPr="00E35CCD" w:rsidRDefault="00D811D5" w:rsidP="00D811D5">
                      <w:pPr>
                        <w:rPr>
                          <w:rFonts w:ascii="Calibri" w:hAnsi="Calibri" w:cs="Calibri"/>
                          <w:sz w:val="14"/>
                          <w:szCs w:val="14"/>
                          <w:lang w:val="en-US"/>
                        </w:rPr>
                      </w:pPr>
                      <w:r w:rsidRPr="00F24590">
                        <w:rPr>
                          <w:rFonts w:ascii="Calibri" w:hAnsi="Calibri" w:cs="Calibri"/>
                          <w:sz w:val="14"/>
                          <w:szCs w:val="14"/>
                          <w:lang w:val="en-US"/>
                        </w:rPr>
                        <w:t xml:space="preserve">Fuente: </w:t>
                      </w:r>
                      <w:r w:rsidRPr="00F24590">
                        <w:rPr>
                          <w:rFonts w:ascii="Calibri" w:hAnsi="Calibri" w:cs="Calibri"/>
                          <w:i/>
                          <w:iCs/>
                          <w:sz w:val="14"/>
                          <w:szCs w:val="14"/>
                          <w:lang w:val="en-US"/>
                        </w:rPr>
                        <w:t xml:space="preserve">S&amp;P Global Commodity Insights. </w:t>
                      </w:r>
                      <w:r w:rsidRPr="00E35CCD">
                        <w:rPr>
                          <w:rFonts w:ascii="Calibri" w:hAnsi="Calibri" w:cs="Calibri"/>
                          <w:i/>
                          <w:iCs/>
                          <w:sz w:val="14"/>
                          <w:szCs w:val="14"/>
                          <w:lang w:val="en-US"/>
                        </w:rPr>
                        <w:t>© 2024 S&amp;P Global</w:t>
                      </w:r>
                    </w:p>
                  </w:txbxContent>
                </v:textbox>
                <w10:wrap anchorx="margin"/>
              </v:shape>
            </w:pict>
          </mc:Fallback>
        </mc:AlternateContent>
      </w:r>
      <w:r w:rsidR="00D811D5">
        <w:rPr>
          <w:noProof/>
        </w:rPr>
        <w:drawing>
          <wp:anchor distT="0" distB="0" distL="114300" distR="114300" simplePos="0" relativeHeight="251658281" behindDoc="0" locked="0" layoutInCell="1" allowOverlap="1" wp14:anchorId="28CE4E48" wp14:editId="7D238D41">
            <wp:simplePos x="0" y="0"/>
            <wp:positionH relativeFrom="margin">
              <wp:align>left</wp:align>
            </wp:positionH>
            <wp:positionV relativeFrom="paragraph">
              <wp:posOffset>424815</wp:posOffset>
            </wp:positionV>
            <wp:extent cx="5888990" cy="2101215"/>
            <wp:effectExtent l="0" t="0" r="0" b="0"/>
            <wp:wrapSquare wrapText="bothSides"/>
            <wp:docPr id="505306476" name="Gráfico 1">
              <a:extLst xmlns:a="http://schemas.openxmlformats.org/drawingml/2006/main">
                <a:ext uri="{FF2B5EF4-FFF2-40B4-BE49-F238E27FC236}">
                  <a16:creationId xmlns:a16="http://schemas.microsoft.com/office/drawing/2014/main" id="{E2346DC0-E238-B828-BBE5-46F9F6312B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p>
    <w:p w14:paraId="0E9CF341" w14:textId="77777777" w:rsidR="00AC0D7B" w:rsidRPr="00AC0D7B" w:rsidRDefault="00AC0D7B" w:rsidP="00AC0D7B"/>
    <w:p w14:paraId="425D507C" w14:textId="3F6A657F" w:rsidR="003C01C3" w:rsidRPr="00D312F8" w:rsidRDefault="003C01C3" w:rsidP="003C01C3">
      <w:pPr>
        <w:pStyle w:val="Heading1"/>
        <w:rPr>
          <w:rFonts w:ascii="Calibri" w:hAnsi="Calibri" w:cs="Calibri"/>
          <w:b/>
          <w:bCs/>
          <w:color w:val="7030A0"/>
          <w:sz w:val="24"/>
          <w:szCs w:val="24"/>
        </w:rPr>
      </w:pPr>
      <w:bookmarkStart w:id="29" w:name="_Toc178946941"/>
      <w:r>
        <w:rPr>
          <w:rFonts w:ascii="Calibri" w:hAnsi="Calibri" w:cs="Calibri"/>
          <w:b/>
          <w:bCs/>
          <w:color w:val="7030A0"/>
          <w:sz w:val="24"/>
          <w:szCs w:val="24"/>
        </w:rPr>
        <w:t xml:space="preserve">Iniciativas de </w:t>
      </w:r>
      <w:r w:rsidR="00A227D6">
        <w:rPr>
          <w:rFonts w:ascii="Calibri" w:hAnsi="Calibri" w:cs="Calibri"/>
          <w:b/>
          <w:bCs/>
          <w:color w:val="7030A0"/>
          <w:sz w:val="24"/>
          <w:szCs w:val="24"/>
        </w:rPr>
        <w:t>Descarbonización</w:t>
      </w:r>
      <w:r>
        <w:rPr>
          <w:rFonts w:ascii="Calibri" w:hAnsi="Calibri" w:cs="Calibri"/>
          <w:b/>
          <w:bCs/>
          <w:color w:val="7030A0"/>
          <w:sz w:val="24"/>
          <w:szCs w:val="24"/>
        </w:rPr>
        <w:t xml:space="preserve"> Recientes en </w:t>
      </w:r>
      <w:r w:rsidR="00A227D6">
        <w:rPr>
          <w:rFonts w:ascii="Calibri" w:hAnsi="Calibri" w:cs="Calibri"/>
          <w:b/>
          <w:bCs/>
          <w:color w:val="7030A0"/>
          <w:sz w:val="24"/>
          <w:szCs w:val="24"/>
        </w:rPr>
        <w:t>el Sector Aéreo de América Latina y el Caribe</w:t>
      </w:r>
      <w:bookmarkEnd w:id="29"/>
    </w:p>
    <w:p w14:paraId="3D6BE1D6" w14:textId="4E2AF733" w:rsidR="0078015E" w:rsidRDefault="008D5E3E" w:rsidP="00335CC3">
      <w:pPr>
        <w:rPr>
          <w:rFonts w:ascii="Calibri" w:hAnsi="Calibri" w:cs="Calibri"/>
        </w:rPr>
      </w:pPr>
      <w:r w:rsidRPr="00D312F8">
        <w:rPr>
          <w:rFonts w:ascii="Calibri" w:hAnsi="Calibri" w:cs="Calibri"/>
        </w:rPr>
        <w:t>A través de mejoras operativas, renovación de la flota, innovación tecnológica y un fuerte compromiso</w:t>
      </w:r>
      <w:r w:rsidR="00886B5E">
        <w:rPr>
          <w:rFonts w:ascii="Calibri" w:hAnsi="Calibri" w:cs="Calibri"/>
        </w:rPr>
        <w:t xml:space="preserve"> con la eficiencia</w:t>
      </w:r>
      <w:r w:rsidRPr="00D312F8">
        <w:rPr>
          <w:rFonts w:ascii="Calibri" w:hAnsi="Calibri" w:cs="Calibri"/>
        </w:rPr>
        <w:t xml:space="preserve">, la industria de la aviación en América Latina ha logrado </w:t>
      </w:r>
      <w:r w:rsidR="00B64368">
        <w:rPr>
          <w:rFonts w:ascii="Calibri" w:hAnsi="Calibri" w:cs="Calibri"/>
        </w:rPr>
        <w:t>reducir</w:t>
      </w:r>
      <w:r w:rsidR="00FE2B93" w:rsidRPr="00FE2B93">
        <w:rPr>
          <w:rFonts w:ascii="Calibri" w:hAnsi="Calibri" w:cs="Calibri"/>
        </w:rPr>
        <w:t xml:space="preserve"> su intensidad de emisiones</w:t>
      </w:r>
      <w:r w:rsidR="00FE2B93">
        <w:rPr>
          <w:rFonts w:ascii="Calibri" w:hAnsi="Calibri" w:cs="Calibri"/>
        </w:rPr>
        <w:t xml:space="preserve"> </w:t>
      </w:r>
      <w:r w:rsidRPr="00D312F8">
        <w:rPr>
          <w:rFonts w:ascii="Calibri" w:hAnsi="Calibri" w:cs="Calibri"/>
        </w:rPr>
        <w:t>durante la última década. Como se observa en el gráfico</w:t>
      </w:r>
      <w:r w:rsidR="00D51F98">
        <w:rPr>
          <w:rFonts w:ascii="Calibri" w:hAnsi="Calibri" w:cs="Calibri"/>
        </w:rPr>
        <w:t xml:space="preserve"> </w:t>
      </w:r>
      <w:r w:rsidR="003916CC">
        <w:rPr>
          <w:rFonts w:ascii="Calibri" w:hAnsi="Calibri" w:cs="Calibri"/>
        </w:rPr>
        <w:t>5</w:t>
      </w:r>
      <w:r w:rsidR="001756B2">
        <w:rPr>
          <w:rFonts w:ascii="Calibri" w:hAnsi="Calibri" w:cs="Calibri"/>
        </w:rPr>
        <w:t>,</w:t>
      </w:r>
      <w:r w:rsidRPr="00D312F8">
        <w:rPr>
          <w:rFonts w:ascii="Calibri" w:hAnsi="Calibri" w:cs="Calibri"/>
        </w:rPr>
        <w:t xml:space="preserve"> desde 2011 hasta 202</w:t>
      </w:r>
      <w:r w:rsidR="001D1948" w:rsidRPr="00D312F8">
        <w:rPr>
          <w:rFonts w:ascii="Calibri" w:hAnsi="Calibri" w:cs="Calibri"/>
        </w:rPr>
        <w:t>3</w:t>
      </w:r>
      <w:r w:rsidRPr="00D312F8">
        <w:rPr>
          <w:rFonts w:ascii="Calibri" w:hAnsi="Calibri" w:cs="Calibri"/>
        </w:rPr>
        <w:t>, el consumo de combustible por cada 100 RPK ha disminuido un 2</w:t>
      </w:r>
      <w:r w:rsidR="0045784D" w:rsidRPr="00D312F8">
        <w:rPr>
          <w:rFonts w:ascii="Calibri" w:hAnsi="Calibri" w:cs="Calibri"/>
        </w:rPr>
        <w:t>8</w:t>
      </w:r>
      <w:r w:rsidRPr="00D312F8">
        <w:rPr>
          <w:rFonts w:ascii="Calibri" w:hAnsi="Calibri" w:cs="Calibri"/>
        </w:rPr>
        <w:t>%, con una tasa media anual de eficiencia superior al 2%.</w:t>
      </w:r>
    </w:p>
    <w:p w14:paraId="5B894712" w14:textId="1C4B1571" w:rsidR="009E1BBF" w:rsidRPr="00D312F8" w:rsidRDefault="00B71346" w:rsidP="00335CC3">
      <w:pPr>
        <w:rPr>
          <w:rFonts w:ascii="Calibri" w:hAnsi="Calibri" w:cs="Calibri"/>
        </w:rPr>
      </w:pPr>
      <w:r w:rsidRPr="00D312F8">
        <w:rPr>
          <w:rFonts w:ascii="Amadeus Neue" w:eastAsia="Calibri" w:hAnsi="Amadeus Neue" w:cstheme="minorHAnsi"/>
          <w:bCs/>
          <w:noProof/>
          <w:color w:val="000000" w:themeColor="text1"/>
          <w:sz w:val="20"/>
          <w:szCs w:val="20"/>
        </w:rPr>
        <w:drawing>
          <wp:anchor distT="0" distB="0" distL="114300" distR="114300" simplePos="0" relativeHeight="251658245" behindDoc="0" locked="0" layoutInCell="1" allowOverlap="1" wp14:anchorId="62F373F1" wp14:editId="798728FF">
            <wp:simplePos x="0" y="0"/>
            <wp:positionH relativeFrom="margin">
              <wp:align>right</wp:align>
            </wp:positionH>
            <wp:positionV relativeFrom="paragraph">
              <wp:posOffset>192099</wp:posOffset>
            </wp:positionV>
            <wp:extent cx="5928360" cy="2590800"/>
            <wp:effectExtent l="0" t="0" r="15240" b="0"/>
            <wp:wrapNone/>
            <wp:docPr id="79479951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62" behindDoc="0" locked="0" layoutInCell="1" allowOverlap="1" wp14:anchorId="58BDE760" wp14:editId="2F88F9D9">
                <wp:simplePos x="0" y="0"/>
                <wp:positionH relativeFrom="margin">
                  <wp:posOffset>1490980</wp:posOffset>
                </wp:positionH>
                <wp:positionV relativeFrom="paragraph">
                  <wp:posOffset>-1905</wp:posOffset>
                </wp:positionV>
                <wp:extent cx="3307080" cy="342900"/>
                <wp:effectExtent l="0" t="0" r="7620" b="0"/>
                <wp:wrapNone/>
                <wp:docPr id="686635338" name="Cuadro de texto 1"/>
                <wp:cNvGraphicFramePr/>
                <a:graphic xmlns:a="http://schemas.openxmlformats.org/drawingml/2006/main">
                  <a:graphicData uri="http://schemas.microsoft.com/office/word/2010/wordprocessingShape">
                    <wps:wsp>
                      <wps:cNvSpPr txBox="1"/>
                      <wps:spPr>
                        <a:xfrm>
                          <a:off x="0" y="0"/>
                          <a:ext cx="3307080" cy="342900"/>
                        </a:xfrm>
                        <a:prstGeom prst="rect">
                          <a:avLst/>
                        </a:prstGeom>
                        <a:solidFill>
                          <a:prstClr val="white"/>
                        </a:solidFill>
                        <a:ln>
                          <a:noFill/>
                        </a:ln>
                      </wps:spPr>
                      <wps:txbx>
                        <w:txbxContent>
                          <w:p w14:paraId="57FC95DA" w14:textId="3E9F731F" w:rsidR="00E513C4" w:rsidRPr="005A4249" w:rsidRDefault="00FF7569" w:rsidP="005A4249">
                            <w:pPr>
                              <w:pStyle w:val="Heading2"/>
                              <w:rPr>
                                <w:rFonts w:ascii="Calibri" w:eastAsia="Calibri" w:hAnsi="Calibri" w:cs="Calibri"/>
                                <w:bCs/>
                                <w:noProof/>
                                <w:color w:val="000000" w:themeColor="text1"/>
                                <w:sz w:val="22"/>
                                <w:szCs w:val="22"/>
                              </w:rPr>
                            </w:pPr>
                            <w:bookmarkStart w:id="30" w:name="_Toc178946250"/>
                            <w:bookmarkStart w:id="31" w:name="_Toc178946378"/>
                            <w:bookmarkStart w:id="32" w:name="_Toc178946942"/>
                            <w:r w:rsidRPr="005A4249">
                              <w:rPr>
                                <w:rFonts w:ascii="Calibri" w:hAnsi="Calibri" w:cs="Calibri"/>
                                <w:sz w:val="22"/>
                                <w:szCs w:val="22"/>
                              </w:rPr>
                              <w:t>Gráfica</w:t>
                            </w:r>
                            <w:r>
                              <w:rPr>
                                <w:rFonts w:ascii="Calibri" w:hAnsi="Calibri" w:cs="Calibri"/>
                                <w:sz w:val="22"/>
                                <w:szCs w:val="22"/>
                              </w:rPr>
                              <w:t xml:space="preserve"> </w:t>
                            </w:r>
                            <w:r w:rsidR="00BF6E88">
                              <w:rPr>
                                <w:rFonts w:ascii="Calibri" w:hAnsi="Calibri" w:cs="Calibri"/>
                                <w:sz w:val="22"/>
                                <w:szCs w:val="22"/>
                              </w:rPr>
                              <w:t>5</w:t>
                            </w:r>
                            <w:r w:rsidRPr="005A4249">
                              <w:rPr>
                                <w:rFonts w:ascii="Calibri" w:hAnsi="Calibri" w:cs="Calibri"/>
                                <w:sz w:val="22"/>
                                <w:szCs w:val="22"/>
                              </w:rPr>
                              <w:t>.</w:t>
                            </w:r>
                            <w:r w:rsidR="00BF6E88">
                              <w:rPr>
                                <w:rFonts w:ascii="Calibri" w:hAnsi="Calibri" w:cs="Calibri"/>
                                <w:sz w:val="22"/>
                                <w:szCs w:val="22"/>
                              </w:rPr>
                              <w:t xml:space="preserve"> </w:t>
                            </w:r>
                            <w:r w:rsidR="005A4249" w:rsidRPr="00081928">
                              <w:rPr>
                                <w:rFonts w:ascii="Calibri" w:hAnsi="Calibri" w:cs="Calibri"/>
                                <w:sz w:val="22"/>
                                <w:szCs w:val="22"/>
                              </w:rPr>
                              <w:t>Consumo de Combustible por cada 100RPK</w:t>
                            </w:r>
                            <w:bookmarkEnd w:id="30"/>
                            <w:bookmarkEnd w:id="31"/>
                            <w:bookmarkEnd w:id="3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DE760" id="_x0000_s1034" type="#_x0000_t202" style="position:absolute;margin-left:117.4pt;margin-top:-.15pt;width:260.4pt;height:27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" stroked="f">
                <v:textbox inset="0,0,0,0">
                  <w:txbxContent>
                    <w:p w14:paraId="57FC95DA" w14:textId="3E9F731F" w:rsidR="00E513C4" w:rsidRPr="005A4249" w:rsidRDefault="00FF7569" w:rsidP="005A4249">
                      <w:pPr>
                        <w:pStyle w:val="Heading2"/>
                        <w:rPr>
                          <w:rFonts w:ascii="Calibri" w:eastAsia="Calibri" w:hAnsi="Calibri" w:cs="Calibri"/>
                          <w:bCs/>
                          <w:noProof/>
                          <w:color w:val="000000" w:themeColor="text1"/>
                          <w:sz w:val="22"/>
                          <w:szCs w:val="22"/>
                        </w:rPr>
                      </w:pPr>
                      <w:bookmarkStart w:id="33" w:name="_Toc178946250"/>
                      <w:bookmarkStart w:id="34" w:name="_Toc178946378"/>
                      <w:bookmarkStart w:id="35" w:name="_Toc178946942"/>
                      <w:r w:rsidRPr="005A4249">
                        <w:rPr>
                          <w:rFonts w:ascii="Calibri" w:hAnsi="Calibri" w:cs="Calibri"/>
                          <w:sz w:val="22"/>
                          <w:szCs w:val="22"/>
                        </w:rPr>
                        <w:t>Gráfica</w:t>
                      </w:r>
                      <w:r>
                        <w:rPr>
                          <w:rFonts w:ascii="Calibri" w:hAnsi="Calibri" w:cs="Calibri"/>
                          <w:sz w:val="22"/>
                          <w:szCs w:val="22"/>
                        </w:rPr>
                        <w:t xml:space="preserve"> </w:t>
                      </w:r>
                      <w:r w:rsidR="00BF6E88">
                        <w:rPr>
                          <w:rFonts w:ascii="Calibri" w:hAnsi="Calibri" w:cs="Calibri"/>
                          <w:sz w:val="22"/>
                          <w:szCs w:val="22"/>
                        </w:rPr>
                        <w:t>5</w:t>
                      </w:r>
                      <w:r w:rsidRPr="005A4249">
                        <w:rPr>
                          <w:rFonts w:ascii="Calibri" w:hAnsi="Calibri" w:cs="Calibri"/>
                          <w:sz w:val="22"/>
                          <w:szCs w:val="22"/>
                        </w:rPr>
                        <w:t>.</w:t>
                      </w:r>
                      <w:r w:rsidR="00BF6E88">
                        <w:rPr>
                          <w:rFonts w:ascii="Calibri" w:hAnsi="Calibri" w:cs="Calibri"/>
                          <w:sz w:val="22"/>
                          <w:szCs w:val="22"/>
                        </w:rPr>
                        <w:t xml:space="preserve"> </w:t>
                      </w:r>
                      <w:r w:rsidR="005A4249" w:rsidRPr="00081928">
                        <w:rPr>
                          <w:rFonts w:ascii="Calibri" w:hAnsi="Calibri" w:cs="Calibri"/>
                          <w:sz w:val="22"/>
                          <w:szCs w:val="22"/>
                        </w:rPr>
                        <w:t>Consumo de Combustible por cada 100RPK</w:t>
                      </w:r>
                      <w:bookmarkEnd w:id="33"/>
                      <w:bookmarkEnd w:id="34"/>
                      <w:bookmarkEnd w:id="35"/>
                    </w:p>
                  </w:txbxContent>
                </v:textbox>
                <w10:wrap anchorx="margin"/>
              </v:shape>
            </w:pict>
          </mc:Fallback>
        </mc:AlternateContent>
      </w:r>
    </w:p>
    <w:p w14:paraId="73BF27BD" w14:textId="489D0451" w:rsidR="009E1BBF" w:rsidRPr="00D312F8" w:rsidRDefault="009E1BBF" w:rsidP="00335CC3">
      <w:pPr>
        <w:rPr>
          <w:rFonts w:ascii="Calibri" w:hAnsi="Calibri" w:cs="Calibri"/>
        </w:rPr>
      </w:pPr>
    </w:p>
    <w:p w14:paraId="33299109" w14:textId="77777777" w:rsidR="009E1BBF" w:rsidRPr="00D312F8" w:rsidRDefault="009E1BBF" w:rsidP="00335CC3">
      <w:pPr>
        <w:rPr>
          <w:rFonts w:ascii="Calibri" w:hAnsi="Calibri" w:cs="Calibri"/>
        </w:rPr>
      </w:pPr>
    </w:p>
    <w:p w14:paraId="11063730" w14:textId="4EFD6B55" w:rsidR="009E1BBF" w:rsidRPr="00D312F8" w:rsidRDefault="009E1BBF" w:rsidP="00335CC3">
      <w:pPr>
        <w:rPr>
          <w:rFonts w:ascii="Calibri" w:hAnsi="Calibri" w:cs="Calibri"/>
        </w:rPr>
      </w:pPr>
    </w:p>
    <w:p w14:paraId="66641BA6" w14:textId="0ACEC3FA" w:rsidR="009E1BBF" w:rsidRPr="00D312F8" w:rsidRDefault="009E1BBF" w:rsidP="00335CC3">
      <w:pPr>
        <w:rPr>
          <w:rFonts w:ascii="Calibri" w:hAnsi="Calibri" w:cs="Calibri"/>
        </w:rPr>
      </w:pPr>
    </w:p>
    <w:p w14:paraId="035B3D13" w14:textId="44349223" w:rsidR="009E1BBF" w:rsidRPr="00D312F8" w:rsidRDefault="009E1BBF" w:rsidP="00335CC3">
      <w:pPr>
        <w:rPr>
          <w:rFonts w:ascii="Calibri" w:hAnsi="Calibri" w:cs="Calibri"/>
        </w:rPr>
      </w:pPr>
    </w:p>
    <w:p w14:paraId="3F0D093B" w14:textId="5495C391" w:rsidR="009E1BBF" w:rsidRPr="00D312F8" w:rsidRDefault="009E1BBF" w:rsidP="00335CC3">
      <w:pPr>
        <w:rPr>
          <w:rFonts w:ascii="Calibri" w:hAnsi="Calibri" w:cs="Calibri"/>
        </w:rPr>
      </w:pPr>
    </w:p>
    <w:p w14:paraId="026D499D" w14:textId="21ECBAB1" w:rsidR="009E1BBF" w:rsidRPr="00D312F8" w:rsidRDefault="009E1BBF" w:rsidP="00335CC3">
      <w:pPr>
        <w:rPr>
          <w:rFonts w:ascii="Calibri" w:hAnsi="Calibri" w:cs="Calibri"/>
        </w:rPr>
      </w:pPr>
    </w:p>
    <w:p w14:paraId="1BD64119" w14:textId="45C5C1A7" w:rsidR="009F64CB" w:rsidRPr="00D312F8" w:rsidRDefault="009F64CB">
      <w:pPr>
        <w:rPr>
          <w:rFonts w:ascii="Calibri" w:hAnsi="Calibri" w:cs="Calibri"/>
        </w:rPr>
      </w:pPr>
    </w:p>
    <w:p w14:paraId="1F510617" w14:textId="77777777" w:rsidR="009F64CB" w:rsidRPr="00D312F8" w:rsidRDefault="009F64CB" w:rsidP="00356D1A">
      <w:pPr>
        <w:jc w:val="both"/>
        <w:rPr>
          <w:rFonts w:ascii="Calibri" w:hAnsi="Calibri" w:cs="Calibri"/>
        </w:rPr>
      </w:pPr>
    </w:p>
    <w:p w14:paraId="0B68C670" w14:textId="525A89F8" w:rsidR="00125AC6" w:rsidRPr="00D312F8" w:rsidRDefault="00356D1A" w:rsidP="00181EB7">
      <w:pPr>
        <w:jc w:val="both"/>
        <w:rPr>
          <w:rFonts w:ascii="Calibri" w:hAnsi="Calibri" w:cs="Calibri"/>
        </w:rPr>
      </w:pPr>
      <w:r w:rsidRPr="00356D1A">
        <w:rPr>
          <w:rFonts w:ascii="Calibri" w:hAnsi="Calibri" w:cs="Calibri"/>
        </w:rPr>
        <w:t xml:space="preserve">La última generación de aviones consume entre </w:t>
      </w:r>
      <w:r w:rsidR="00FD4D48" w:rsidRPr="00FD4D48">
        <w:rPr>
          <w:rFonts w:ascii="Calibri" w:hAnsi="Calibri" w:cs="Calibri"/>
        </w:rPr>
        <w:t xml:space="preserve">un </w:t>
      </w:r>
      <w:r w:rsidRPr="00356D1A">
        <w:rPr>
          <w:rFonts w:ascii="Calibri" w:hAnsi="Calibri" w:cs="Calibri"/>
        </w:rPr>
        <w:t xml:space="preserve">15% y </w:t>
      </w:r>
      <w:r w:rsidR="00FD4D48" w:rsidRPr="00FD4D48">
        <w:rPr>
          <w:rFonts w:ascii="Calibri" w:hAnsi="Calibri" w:cs="Calibri"/>
        </w:rPr>
        <w:t xml:space="preserve">un </w:t>
      </w:r>
      <w:r w:rsidRPr="00356D1A">
        <w:rPr>
          <w:rFonts w:ascii="Calibri" w:hAnsi="Calibri" w:cs="Calibri"/>
        </w:rPr>
        <w:t xml:space="preserve">20% menos de combustible que la flota </w:t>
      </w:r>
      <w:r w:rsidR="00FD4D48" w:rsidRPr="00FD4D48">
        <w:rPr>
          <w:rFonts w:ascii="Calibri" w:hAnsi="Calibri" w:cs="Calibri"/>
        </w:rPr>
        <w:t>anterior</w:t>
      </w:r>
      <w:r w:rsidRPr="00356D1A">
        <w:rPr>
          <w:rFonts w:ascii="Calibri" w:hAnsi="Calibri" w:cs="Calibri"/>
        </w:rPr>
        <w:t xml:space="preserve">, lo que </w:t>
      </w:r>
      <w:r w:rsidR="00FD4D48" w:rsidRPr="00FD4D48">
        <w:rPr>
          <w:rFonts w:ascii="Calibri" w:hAnsi="Calibri" w:cs="Calibri"/>
        </w:rPr>
        <w:t xml:space="preserve">contribuye </w:t>
      </w:r>
      <w:r w:rsidRPr="00356D1A">
        <w:rPr>
          <w:rFonts w:ascii="Calibri" w:hAnsi="Calibri" w:cs="Calibri"/>
        </w:rPr>
        <w:t xml:space="preserve">a </w:t>
      </w:r>
      <w:r w:rsidR="00FD4D48" w:rsidRPr="00FD4D48">
        <w:rPr>
          <w:rFonts w:ascii="Calibri" w:hAnsi="Calibri" w:cs="Calibri"/>
        </w:rPr>
        <w:t xml:space="preserve">una reducción significativa de </w:t>
      </w:r>
      <w:r w:rsidRPr="00356D1A">
        <w:rPr>
          <w:rFonts w:ascii="Calibri" w:hAnsi="Calibri" w:cs="Calibri"/>
        </w:rPr>
        <w:t>las emisiones de CO2.</w:t>
      </w:r>
      <w:r w:rsidR="00D95F28">
        <w:rPr>
          <w:rFonts w:ascii="Calibri" w:hAnsi="Calibri" w:cs="Calibri"/>
        </w:rPr>
        <w:t xml:space="preserve"> </w:t>
      </w:r>
      <w:r w:rsidR="00181EB7" w:rsidRPr="00D312F8">
        <w:rPr>
          <w:rFonts w:ascii="Calibri" w:hAnsi="Calibri" w:cs="Calibri"/>
        </w:rPr>
        <w:t xml:space="preserve">Las aerolíneas miembros de la Asociación Latinoamericana y del Caribe de Transporte Aéreo (ALTA) han </w:t>
      </w:r>
      <w:r w:rsidR="00FD4D48" w:rsidRPr="00FD4D48">
        <w:rPr>
          <w:rFonts w:ascii="Calibri" w:hAnsi="Calibri" w:cs="Calibri"/>
        </w:rPr>
        <w:t>conseguido</w:t>
      </w:r>
      <w:r w:rsidR="00181EB7" w:rsidRPr="00D312F8">
        <w:rPr>
          <w:rFonts w:ascii="Calibri" w:hAnsi="Calibri" w:cs="Calibri"/>
        </w:rPr>
        <w:t xml:space="preserve"> reducir la edad promedio de </w:t>
      </w:r>
      <w:r w:rsidR="00FD4D48" w:rsidRPr="00FD4D48">
        <w:rPr>
          <w:rFonts w:ascii="Calibri" w:hAnsi="Calibri" w:cs="Calibri"/>
        </w:rPr>
        <w:t xml:space="preserve">sus flotas </w:t>
      </w:r>
      <w:r w:rsidR="00181EB7" w:rsidRPr="00D312F8">
        <w:rPr>
          <w:rFonts w:ascii="Calibri" w:hAnsi="Calibri" w:cs="Calibri"/>
        </w:rPr>
        <w:t>en un 18</w:t>
      </w:r>
      <w:r w:rsidR="00FD4D48" w:rsidRPr="00FD4D48">
        <w:rPr>
          <w:rFonts w:ascii="Calibri" w:hAnsi="Calibri" w:cs="Calibri"/>
        </w:rPr>
        <w:t>%. En comparación con</w:t>
      </w:r>
      <w:r w:rsidR="00181EB7" w:rsidRPr="00D312F8">
        <w:rPr>
          <w:rFonts w:ascii="Calibri" w:hAnsi="Calibri" w:cs="Calibri"/>
        </w:rPr>
        <w:t xml:space="preserve"> aerolíneas de mercados desarrollados como Estados Unidos y Europa, las flotas de ALTA son un </w:t>
      </w:r>
      <w:r w:rsidR="009531E7" w:rsidRPr="00D312F8">
        <w:rPr>
          <w:rFonts w:ascii="Calibri" w:hAnsi="Calibri" w:cs="Calibri"/>
        </w:rPr>
        <w:t>37</w:t>
      </w:r>
      <w:r w:rsidR="00181EB7" w:rsidRPr="00D312F8">
        <w:rPr>
          <w:rFonts w:ascii="Calibri" w:hAnsi="Calibri" w:cs="Calibri"/>
        </w:rPr>
        <w:t>% y un 2</w:t>
      </w:r>
      <w:r w:rsidR="009531E7" w:rsidRPr="00D312F8">
        <w:rPr>
          <w:rFonts w:ascii="Calibri" w:hAnsi="Calibri" w:cs="Calibri"/>
        </w:rPr>
        <w:t>2</w:t>
      </w:r>
      <w:r w:rsidR="00181EB7" w:rsidRPr="00D312F8">
        <w:rPr>
          <w:rFonts w:ascii="Calibri" w:hAnsi="Calibri" w:cs="Calibri"/>
        </w:rPr>
        <w:t>% más jóvenes, respectivamente</w:t>
      </w:r>
      <w:r w:rsidR="00FD4D48" w:rsidRPr="00FD4D48">
        <w:rPr>
          <w:rFonts w:ascii="Calibri" w:hAnsi="Calibri" w:cs="Calibri"/>
        </w:rPr>
        <w:t xml:space="preserve">. Para un análisis más detallado sobre la renovación de flota y las iniciativas de densificación de cabinas para reducir la huella de carbono, consulte el </w:t>
      </w:r>
      <w:r w:rsidR="00FD4D48" w:rsidRPr="00B72A0D">
        <w:rPr>
          <w:rFonts w:ascii="Calibri" w:hAnsi="Calibri" w:cs="Calibri"/>
          <w:b/>
          <w:bCs/>
        </w:rPr>
        <w:t>Anexo 4</w:t>
      </w:r>
      <w:r w:rsidR="00FD4D48" w:rsidRPr="00FD4D48">
        <w:rPr>
          <w:rFonts w:ascii="Calibri" w:hAnsi="Calibri" w:cs="Calibri"/>
        </w:rPr>
        <w:t xml:space="preserve"> al final del documento.</w:t>
      </w:r>
    </w:p>
    <w:p w14:paraId="25A311E3" w14:textId="6E3AB532" w:rsidR="00474626" w:rsidRPr="00D312F8" w:rsidRDefault="002B7989" w:rsidP="00181EB7">
      <w:pPr>
        <w:jc w:val="both"/>
        <w:rPr>
          <w:rFonts w:ascii="Calibri" w:hAnsi="Calibri" w:cs="Calibri"/>
        </w:rPr>
      </w:pPr>
      <w:r>
        <w:rPr>
          <w:noProof/>
        </w:rPr>
        <mc:AlternateContent>
          <mc:Choice Requires="wps">
            <w:drawing>
              <wp:anchor distT="0" distB="0" distL="114300" distR="114300" simplePos="0" relativeHeight="251658263" behindDoc="0" locked="0" layoutInCell="1" allowOverlap="1" wp14:anchorId="53669314" wp14:editId="4A14C38A">
                <wp:simplePos x="0" y="0"/>
                <wp:positionH relativeFrom="margin">
                  <wp:align>center</wp:align>
                </wp:positionH>
                <wp:positionV relativeFrom="paragraph">
                  <wp:posOffset>538422</wp:posOffset>
                </wp:positionV>
                <wp:extent cx="5701145" cy="228600"/>
                <wp:effectExtent l="0" t="0" r="0" b="0"/>
                <wp:wrapNone/>
                <wp:docPr id="2112981692" name="Cuadro de texto 1"/>
                <wp:cNvGraphicFramePr/>
                <a:graphic xmlns:a="http://schemas.openxmlformats.org/drawingml/2006/main">
                  <a:graphicData uri="http://schemas.microsoft.com/office/word/2010/wordprocessingShape">
                    <wps:wsp>
                      <wps:cNvSpPr txBox="1"/>
                      <wps:spPr>
                        <a:xfrm>
                          <a:off x="0" y="0"/>
                          <a:ext cx="5701145" cy="228600"/>
                        </a:xfrm>
                        <a:prstGeom prst="rect">
                          <a:avLst/>
                        </a:prstGeom>
                        <a:solidFill>
                          <a:prstClr val="white"/>
                        </a:solidFill>
                        <a:ln>
                          <a:noFill/>
                        </a:ln>
                      </wps:spPr>
                      <wps:txbx>
                        <w:txbxContent>
                          <w:p w14:paraId="53D2B759" w14:textId="5AB5C331" w:rsidR="00531760" w:rsidRPr="00531760" w:rsidRDefault="00FF7569" w:rsidP="00531760">
                            <w:pPr>
                              <w:pStyle w:val="Heading2"/>
                              <w:jc w:val="center"/>
                              <w:rPr>
                                <w:sz w:val="20"/>
                                <w:szCs w:val="20"/>
                                <w:lang w:val="es-MX"/>
                              </w:rPr>
                            </w:pPr>
                            <w:bookmarkStart w:id="36" w:name="_Toc178946251"/>
                            <w:bookmarkStart w:id="37" w:name="_Toc178946379"/>
                            <w:bookmarkStart w:id="38" w:name="_Toc178946943"/>
                            <w:r w:rsidRPr="00531760">
                              <w:rPr>
                                <w:sz w:val="20"/>
                                <w:szCs w:val="20"/>
                              </w:rPr>
                              <w:t>Gráfica</w:t>
                            </w:r>
                            <w:r>
                              <w:rPr>
                                <w:sz w:val="20"/>
                                <w:szCs w:val="20"/>
                              </w:rPr>
                              <w:t xml:space="preserve"> </w:t>
                            </w:r>
                            <w:r w:rsidR="00BF6E88">
                              <w:rPr>
                                <w:sz w:val="20"/>
                                <w:szCs w:val="20"/>
                              </w:rPr>
                              <w:t xml:space="preserve">6 </w:t>
                            </w:r>
                            <w:r w:rsidR="001A6DD8" w:rsidRPr="00531760">
                              <w:rPr>
                                <w:sz w:val="20"/>
                                <w:szCs w:val="20"/>
                              </w:rPr>
                              <w:t>.</w:t>
                            </w:r>
                            <w:r w:rsidR="00531760" w:rsidRPr="00531760">
                              <w:rPr>
                                <w:sz w:val="20"/>
                                <w:szCs w:val="20"/>
                                <w:lang w:val="es-MX"/>
                              </w:rPr>
                              <w:t xml:space="preserve"> Participación de</w:t>
                            </w:r>
                            <w:r w:rsidR="00531760" w:rsidRPr="00531760">
                              <w:rPr>
                                <w:sz w:val="20"/>
                                <w:szCs w:val="20"/>
                              </w:rPr>
                              <w:t xml:space="preserve"> </w:t>
                            </w:r>
                            <w:r w:rsidR="00531760" w:rsidRPr="00531760">
                              <w:rPr>
                                <w:rFonts w:cs="Calibri"/>
                                <w:sz w:val="20"/>
                                <w:szCs w:val="20"/>
                              </w:rPr>
                              <w:t xml:space="preserve">las aerolíneas de ALC en </w:t>
                            </w:r>
                            <w:r w:rsidR="00531760" w:rsidRPr="00531760">
                              <w:rPr>
                                <w:sz w:val="20"/>
                                <w:szCs w:val="20"/>
                              </w:rPr>
                              <w:t>tráfico y emisiones totales (2023 vs. 2013)</w:t>
                            </w:r>
                            <w:bookmarkEnd w:id="36"/>
                            <w:bookmarkEnd w:id="37"/>
                            <w:bookmarkEnd w:id="38"/>
                          </w:p>
                          <w:p w14:paraId="74F6488F" w14:textId="55D0C000" w:rsidR="001A6DD8" w:rsidRPr="00531760" w:rsidRDefault="001A6DD8" w:rsidP="00531760">
                            <w:pPr>
                              <w:pStyle w:val="Heading2"/>
                              <w:jc w:val="center"/>
                              <w:rPr>
                                <w:rFonts w:ascii="Calibri" w:eastAsiaTheme="minorHAnsi" w:hAnsi="Calibri" w:cs="Calibri"/>
                                <w:noProof/>
                                <w:sz w:val="20"/>
                                <w:szCs w:val="20"/>
                                <w:lang w:val="es-MX"/>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69314" id="_x0000_s1035" type="#_x0000_t202" style="position:absolute;left:0;text-align:left;margin-left:0;margin-top:42.4pt;width:448.9pt;height:18pt;z-index:25165826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" stroked="f">
                <v:textbox inset="0,0,0,0">
                  <w:txbxContent>
                    <w:p w14:paraId="53D2B759" w14:textId="5AB5C331" w:rsidR="00531760" w:rsidRPr="00531760" w:rsidRDefault="00FF7569" w:rsidP="00531760">
                      <w:pPr>
                        <w:pStyle w:val="Heading2"/>
                        <w:jc w:val="center"/>
                        <w:rPr>
                          <w:sz w:val="20"/>
                          <w:szCs w:val="20"/>
                          <w:lang w:val="es-MX"/>
                        </w:rPr>
                      </w:pPr>
                      <w:bookmarkStart w:id="39" w:name="_Toc178946251"/>
                      <w:bookmarkStart w:id="40" w:name="_Toc178946379"/>
                      <w:bookmarkStart w:id="41" w:name="_Toc178946943"/>
                      <w:r w:rsidRPr="00531760">
                        <w:rPr>
                          <w:sz w:val="20"/>
                          <w:szCs w:val="20"/>
                        </w:rPr>
                        <w:t>Gráfica</w:t>
                      </w:r>
                      <w:r>
                        <w:rPr>
                          <w:sz w:val="20"/>
                          <w:szCs w:val="20"/>
                        </w:rPr>
                        <w:t xml:space="preserve"> </w:t>
                      </w:r>
                      <w:r w:rsidR="00BF6E88">
                        <w:rPr>
                          <w:sz w:val="20"/>
                          <w:szCs w:val="20"/>
                        </w:rPr>
                        <w:t xml:space="preserve">6 </w:t>
                      </w:r>
                      <w:r w:rsidR="001A6DD8" w:rsidRPr="00531760">
                        <w:rPr>
                          <w:sz w:val="20"/>
                          <w:szCs w:val="20"/>
                        </w:rPr>
                        <w:t>.</w:t>
                      </w:r>
                      <w:r w:rsidR="00531760" w:rsidRPr="00531760">
                        <w:rPr>
                          <w:sz w:val="20"/>
                          <w:szCs w:val="20"/>
                          <w:lang w:val="es-MX"/>
                        </w:rPr>
                        <w:t xml:space="preserve"> Participación de</w:t>
                      </w:r>
                      <w:r w:rsidR="00531760" w:rsidRPr="00531760">
                        <w:rPr>
                          <w:sz w:val="20"/>
                          <w:szCs w:val="20"/>
                        </w:rPr>
                        <w:t xml:space="preserve"> </w:t>
                      </w:r>
                      <w:r w:rsidR="00531760" w:rsidRPr="00531760">
                        <w:rPr>
                          <w:rFonts w:cs="Calibri"/>
                          <w:sz w:val="20"/>
                          <w:szCs w:val="20"/>
                        </w:rPr>
                        <w:t xml:space="preserve">las aerolíneas de ALC en </w:t>
                      </w:r>
                      <w:r w:rsidR="00531760" w:rsidRPr="00531760">
                        <w:rPr>
                          <w:sz w:val="20"/>
                          <w:szCs w:val="20"/>
                        </w:rPr>
                        <w:t>tráfico y emisiones totales (2023 vs. 2013)</w:t>
                      </w:r>
                      <w:bookmarkEnd w:id="39"/>
                      <w:bookmarkEnd w:id="40"/>
                      <w:bookmarkEnd w:id="41"/>
                    </w:p>
                    <w:p w14:paraId="74F6488F" w14:textId="55D0C000" w:rsidR="001A6DD8" w:rsidRPr="00531760" w:rsidRDefault="001A6DD8" w:rsidP="00531760">
                      <w:pPr>
                        <w:pStyle w:val="Heading2"/>
                        <w:jc w:val="center"/>
                        <w:rPr>
                          <w:rFonts w:ascii="Calibri" w:eastAsiaTheme="minorHAnsi" w:hAnsi="Calibri" w:cs="Calibri"/>
                          <w:noProof/>
                          <w:sz w:val="20"/>
                          <w:szCs w:val="20"/>
                          <w:lang w:val="es-MX"/>
                        </w:rPr>
                      </w:pPr>
                    </w:p>
                  </w:txbxContent>
                </v:textbox>
                <w10:wrap anchorx="margin"/>
              </v:shape>
            </w:pict>
          </mc:Fallback>
        </mc:AlternateContent>
      </w:r>
      <w:r w:rsidR="0096546C" w:rsidRPr="00D312F8">
        <w:rPr>
          <w:rFonts w:ascii="Calibri" w:hAnsi="Calibri" w:cs="Calibri"/>
        </w:rPr>
        <w:t>Las mejoras en eficiencias por parte de las aerolíneas de América Latina y el Caribe les han permitido aumentar su proporción del mercado total y, al mismo tiempo, reducir su participación en el porcentaje de emisiones totales</w:t>
      </w:r>
      <w:r w:rsidR="00B76532">
        <w:rPr>
          <w:rFonts w:ascii="Calibri" w:hAnsi="Calibri" w:cs="Calibri"/>
        </w:rPr>
        <w:t xml:space="preserve"> (gráfica </w:t>
      </w:r>
      <w:r w:rsidR="00BF6E88">
        <w:rPr>
          <w:rFonts w:ascii="Calibri" w:hAnsi="Calibri" w:cs="Calibri"/>
        </w:rPr>
        <w:t>6</w:t>
      </w:r>
      <w:r w:rsidR="00B76532">
        <w:rPr>
          <w:rFonts w:ascii="Calibri" w:hAnsi="Calibri" w:cs="Calibri"/>
        </w:rPr>
        <w:t>)</w:t>
      </w:r>
      <w:r w:rsidR="003D38A9" w:rsidRPr="00D312F8">
        <w:rPr>
          <w:rFonts w:ascii="Calibri" w:hAnsi="Calibri" w:cs="Calibri"/>
        </w:rPr>
        <w:t xml:space="preserve">. </w:t>
      </w:r>
    </w:p>
    <w:p w14:paraId="25394DA2" w14:textId="758C9393" w:rsidR="00BE2D88" w:rsidRPr="00D312F8" w:rsidRDefault="00F4626F" w:rsidP="00181EB7">
      <w:pPr>
        <w:jc w:val="both"/>
        <w:rPr>
          <w:rFonts w:ascii="Calibri" w:hAnsi="Calibri" w:cs="Calibri"/>
        </w:rPr>
      </w:pPr>
      <w:r w:rsidRPr="00D312F8">
        <w:rPr>
          <w:rFonts w:ascii="Calibri" w:hAnsi="Calibri" w:cs="Calibri"/>
          <w:noProof/>
        </w:rPr>
        <w:drawing>
          <wp:anchor distT="0" distB="0" distL="114300" distR="114300" simplePos="0" relativeHeight="251658294" behindDoc="0" locked="0" layoutInCell="1" allowOverlap="1" wp14:anchorId="4EE677B1" wp14:editId="6B89EC63">
            <wp:simplePos x="0" y="0"/>
            <wp:positionH relativeFrom="margin">
              <wp:align>left</wp:align>
            </wp:positionH>
            <wp:positionV relativeFrom="paragraph">
              <wp:posOffset>118843</wp:posOffset>
            </wp:positionV>
            <wp:extent cx="5932805" cy="2152357"/>
            <wp:effectExtent l="0" t="0" r="0" b="635"/>
            <wp:wrapNone/>
            <wp:docPr id="129543613"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7DC20228" w14:textId="70B7C056" w:rsidR="00577344" w:rsidRPr="00D312F8" w:rsidRDefault="003A2C50" w:rsidP="00FB0BDB">
      <w:pPr>
        <w:pStyle w:val="Heading1"/>
      </w:pPr>
      <w:r w:rsidRPr="00D312F8">
        <w:t xml:space="preserve"> </w:t>
      </w:r>
    </w:p>
    <w:p w14:paraId="47D2A21A" w14:textId="77777777" w:rsidR="00BE4BF2" w:rsidRPr="00D312F8" w:rsidRDefault="00BE4BF2" w:rsidP="009C40AD"/>
    <w:p w14:paraId="6C885C95" w14:textId="77777777" w:rsidR="0023729F" w:rsidRDefault="0023729F" w:rsidP="009C40AD"/>
    <w:p w14:paraId="396990F9" w14:textId="77777777" w:rsidR="0023729F" w:rsidRDefault="0023729F" w:rsidP="009C40AD"/>
    <w:p w14:paraId="36D97D81" w14:textId="77777777" w:rsidR="0023729F" w:rsidRDefault="0023729F" w:rsidP="009C40AD"/>
    <w:p w14:paraId="09AB8A0A" w14:textId="77777777" w:rsidR="00DD754D" w:rsidRPr="00D312F8" w:rsidRDefault="00DD754D" w:rsidP="009C40AD"/>
    <w:p w14:paraId="55C78DA7" w14:textId="67F3A91C" w:rsidR="006D2135" w:rsidRPr="00D312F8" w:rsidRDefault="006D2135" w:rsidP="009C40AD">
      <w:pPr>
        <w:pStyle w:val="Heading1"/>
      </w:pPr>
      <w:bookmarkStart w:id="42" w:name="_Toc178946944"/>
      <w:r w:rsidRPr="00D312F8">
        <w:rPr>
          <w:rStyle w:val="Heading1Char"/>
          <w:rFonts w:ascii="Calibri" w:hAnsi="Calibri" w:cs="Calibri"/>
          <w:b/>
          <w:bCs/>
          <w:color w:val="7030A0"/>
          <w:sz w:val="24"/>
          <w:szCs w:val="24"/>
        </w:rPr>
        <w:t>Estrategias de Descarbonización en la Aviación</w:t>
      </w:r>
      <w:bookmarkEnd w:id="42"/>
    </w:p>
    <w:p w14:paraId="594C14AA" w14:textId="304A2428" w:rsidR="006D2135" w:rsidRPr="00D312F8" w:rsidRDefault="006D2135" w:rsidP="00600527">
      <w:pPr>
        <w:jc w:val="both"/>
        <w:rPr>
          <w:rFonts w:ascii="Calibri" w:hAnsi="Calibri" w:cs="Calibri"/>
        </w:rPr>
      </w:pPr>
      <w:r w:rsidRPr="00D312F8">
        <w:rPr>
          <w:rFonts w:ascii="Calibri" w:hAnsi="Calibri" w:cs="Calibri"/>
        </w:rPr>
        <w:t xml:space="preserve">La industria de la aviación enfrenta el desafío significativo de lograr emisiones netas cero para 2050. El </w:t>
      </w:r>
      <w:r w:rsidR="00351692" w:rsidRPr="00D312F8">
        <w:rPr>
          <w:rFonts w:ascii="Calibri" w:hAnsi="Calibri" w:cs="Calibri"/>
        </w:rPr>
        <w:t>Documento</w:t>
      </w:r>
      <w:r w:rsidRPr="00D312F8">
        <w:rPr>
          <w:rFonts w:ascii="Calibri" w:hAnsi="Calibri" w:cs="Calibri"/>
        </w:rPr>
        <w:t xml:space="preserve"> </w:t>
      </w:r>
      <w:proofErr w:type="spellStart"/>
      <w:r w:rsidRPr="00D312F8">
        <w:rPr>
          <w:rFonts w:ascii="Calibri" w:hAnsi="Calibri" w:cs="Calibri"/>
        </w:rPr>
        <w:t>Waypoint</w:t>
      </w:r>
      <w:proofErr w:type="spellEnd"/>
      <w:r w:rsidRPr="00D312F8">
        <w:rPr>
          <w:rFonts w:ascii="Calibri" w:hAnsi="Calibri" w:cs="Calibri"/>
        </w:rPr>
        <w:t xml:space="preserve"> 2050, desarrollado por el Air </w:t>
      </w:r>
      <w:proofErr w:type="spellStart"/>
      <w:r w:rsidRPr="00D312F8">
        <w:rPr>
          <w:rFonts w:ascii="Calibri" w:hAnsi="Calibri" w:cs="Calibri"/>
        </w:rPr>
        <w:t>Transport</w:t>
      </w:r>
      <w:proofErr w:type="spellEnd"/>
      <w:r w:rsidRPr="00D312F8">
        <w:rPr>
          <w:rFonts w:ascii="Calibri" w:hAnsi="Calibri" w:cs="Calibri"/>
        </w:rPr>
        <w:t xml:space="preserve"> </w:t>
      </w:r>
      <w:proofErr w:type="spellStart"/>
      <w:r w:rsidRPr="00D312F8">
        <w:rPr>
          <w:rFonts w:ascii="Calibri" w:hAnsi="Calibri" w:cs="Calibri"/>
        </w:rPr>
        <w:t>Action</w:t>
      </w:r>
      <w:proofErr w:type="spellEnd"/>
      <w:r w:rsidRPr="00D312F8">
        <w:rPr>
          <w:rFonts w:ascii="Calibri" w:hAnsi="Calibri" w:cs="Calibri"/>
        </w:rPr>
        <w:t xml:space="preserve"> </w:t>
      </w:r>
      <w:proofErr w:type="spellStart"/>
      <w:r w:rsidRPr="00D312F8">
        <w:rPr>
          <w:rFonts w:ascii="Calibri" w:hAnsi="Calibri" w:cs="Calibri"/>
        </w:rPr>
        <w:t>Group</w:t>
      </w:r>
      <w:proofErr w:type="spellEnd"/>
      <w:r w:rsidRPr="00D312F8">
        <w:rPr>
          <w:rFonts w:ascii="Calibri" w:hAnsi="Calibri" w:cs="Calibri"/>
        </w:rPr>
        <w:t xml:space="preserve"> (ATAG)</w:t>
      </w:r>
      <w:r w:rsidR="00CA0F66">
        <w:rPr>
          <w:rFonts w:ascii="Calibri" w:hAnsi="Calibri" w:cs="Calibri"/>
        </w:rPr>
        <w:t xml:space="preserve"> [8]</w:t>
      </w:r>
      <w:r w:rsidRPr="00D312F8">
        <w:rPr>
          <w:rFonts w:ascii="Calibri" w:hAnsi="Calibri" w:cs="Calibri"/>
        </w:rPr>
        <w:t>, establece una visión detallada y escenarios posibles para alcanzar este objetivo. A continuación, se presentan las estrategias clave y los escenarios de descarbonización descritos en el informe:</w:t>
      </w:r>
    </w:p>
    <w:p w14:paraId="5DB9050B" w14:textId="77777777" w:rsidR="006D2135" w:rsidRPr="00D312F8" w:rsidRDefault="006D2135" w:rsidP="00600527">
      <w:pPr>
        <w:jc w:val="both"/>
        <w:rPr>
          <w:rFonts w:ascii="Calibri" w:hAnsi="Calibri" w:cs="Calibri"/>
          <w:b/>
          <w:bCs/>
        </w:rPr>
      </w:pPr>
      <w:r w:rsidRPr="00D312F8">
        <w:rPr>
          <w:rFonts w:ascii="Calibri" w:hAnsi="Calibri" w:cs="Calibri"/>
          <w:b/>
          <w:bCs/>
        </w:rPr>
        <w:t>Estrategias Clave de Descarbonización</w:t>
      </w:r>
    </w:p>
    <w:p w14:paraId="712E7A6E" w14:textId="77777777" w:rsidR="00956F77" w:rsidRPr="00D312F8" w:rsidRDefault="00956F77" w:rsidP="00956F77">
      <w:pPr>
        <w:pStyle w:val="ListParagraph"/>
        <w:numPr>
          <w:ilvl w:val="0"/>
          <w:numId w:val="7"/>
        </w:numPr>
        <w:jc w:val="both"/>
        <w:rPr>
          <w:rFonts w:ascii="Calibri" w:hAnsi="Calibri" w:cs="Calibri"/>
        </w:rPr>
      </w:pPr>
      <w:r w:rsidRPr="00D312F8">
        <w:rPr>
          <w:rFonts w:ascii="Calibri" w:hAnsi="Calibri" w:cs="Calibri"/>
        </w:rPr>
        <w:t>Mejoras Operacionales e Infraestructurales:</w:t>
      </w:r>
    </w:p>
    <w:p w14:paraId="1F1BCDB7" w14:textId="77777777" w:rsidR="00956F77" w:rsidRPr="00D312F8" w:rsidRDefault="00956F77" w:rsidP="00956F77">
      <w:pPr>
        <w:pStyle w:val="ListParagraph"/>
        <w:numPr>
          <w:ilvl w:val="1"/>
          <w:numId w:val="7"/>
        </w:numPr>
        <w:jc w:val="both"/>
        <w:rPr>
          <w:rFonts w:ascii="Calibri" w:hAnsi="Calibri" w:cs="Calibri"/>
        </w:rPr>
      </w:pPr>
      <w:r w:rsidRPr="00D312F8">
        <w:rPr>
          <w:rFonts w:ascii="Calibri" w:hAnsi="Calibri" w:cs="Calibri"/>
        </w:rPr>
        <w:t>Optimización de rutas y gestión del tráfico aéreo: La optimización de rutas y mejoras en la gestión del tráfico aéreo pueden reducir las emisiones significativamente. Estas mejoras pueden implementarse más rápidamente que las innovaciones tecnológicas a nivel de aeronaves.</w:t>
      </w:r>
    </w:p>
    <w:p w14:paraId="0949D9A0" w14:textId="59DF7BF5" w:rsidR="00956F77" w:rsidRPr="00956F77" w:rsidRDefault="00956F77" w:rsidP="00956F77">
      <w:pPr>
        <w:pStyle w:val="ListParagraph"/>
        <w:numPr>
          <w:ilvl w:val="1"/>
          <w:numId w:val="7"/>
        </w:numPr>
        <w:jc w:val="both"/>
        <w:rPr>
          <w:rFonts w:ascii="Calibri" w:hAnsi="Calibri" w:cs="Calibri"/>
        </w:rPr>
      </w:pPr>
      <w:r w:rsidRPr="00D312F8">
        <w:rPr>
          <w:rFonts w:ascii="Calibri" w:hAnsi="Calibri" w:cs="Calibri"/>
        </w:rPr>
        <w:t>Eficiencia en aeropuertos: Tecnologías emergentes en aeropuertos y sistemas de navegación contribuirán a la eficiencia y la reducción de emisiones. Medidas como</w:t>
      </w:r>
      <w:r w:rsidR="0088504A">
        <w:rPr>
          <w:rFonts w:ascii="Calibri" w:hAnsi="Calibri" w:cs="Calibri"/>
        </w:rPr>
        <w:t xml:space="preserve"> las mangas eléctricas,</w:t>
      </w:r>
      <w:r w:rsidRPr="00D312F8">
        <w:rPr>
          <w:rFonts w:ascii="Calibri" w:hAnsi="Calibri" w:cs="Calibri"/>
        </w:rPr>
        <w:t xml:space="preserve"> la reducción del tiempo de rodaje y el uso de unidades de potencia auxiliares también son importantes.</w:t>
      </w:r>
      <w:r w:rsidR="00851C0B">
        <w:rPr>
          <w:rFonts w:ascii="Calibri" w:hAnsi="Calibri" w:cs="Calibri"/>
        </w:rPr>
        <w:t xml:space="preserve"> Es importante destacar que </w:t>
      </w:r>
      <w:r w:rsidR="00FE336D">
        <w:rPr>
          <w:rFonts w:ascii="Calibri" w:hAnsi="Calibri" w:cs="Calibri"/>
        </w:rPr>
        <w:t xml:space="preserve">muchas de estas medidas </w:t>
      </w:r>
      <w:r w:rsidR="001D6972" w:rsidRPr="001D6972">
        <w:rPr>
          <w:rFonts w:ascii="Calibri" w:hAnsi="Calibri" w:cs="Calibri"/>
        </w:rPr>
        <w:t>no dependen de la industria si no de los gobiernos y otros actores</w:t>
      </w:r>
      <w:r w:rsidR="001D6972">
        <w:rPr>
          <w:rFonts w:ascii="Calibri" w:hAnsi="Calibri" w:cs="Calibri"/>
        </w:rPr>
        <w:t>.</w:t>
      </w:r>
    </w:p>
    <w:p w14:paraId="4075AACE" w14:textId="77777777" w:rsidR="00BC0C4B" w:rsidRPr="00D312F8" w:rsidRDefault="00BC0C4B" w:rsidP="00BC0C4B">
      <w:pPr>
        <w:pStyle w:val="ListParagraph"/>
        <w:numPr>
          <w:ilvl w:val="0"/>
          <w:numId w:val="7"/>
        </w:numPr>
        <w:jc w:val="both"/>
        <w:rPr>
          <w:rFonts w:ascii="Calibri" w:hAnsi="Calibri" w:cs="Calibri"/>
        </w:rPr>
      </w:pPr>
      <w:r w:rsidRPr="00D312F8">
        <w:rPr>
          <w:rFonts w:ascii="Calibri" w:hAnsi="Calibri" w:cs="Calibri"/>
        </w:rPr>
        <w:t>Medidas de Reducción</w:t>
      </w:r>
      <w:r>
        <w:rPr>
          <w:rFonts w:ascii="Calibri" w:hAnsi="Calibri" w:cs="Calibri"/>
        </w:rPr>
        <w:t xml:space="preserve"> y/o Compensación </w:t>
      </w:r>
      <w:r w:rsidRPr="00D312F8">
        <w:rPr>
          <w:rFonts w:ascii="Calibri" w:hAnsi="Calibri" w:cs="Calibri"/>
        </w:rPr>
        <w:t>de Carbono Fuera del Sector:</w:t>
      </w:r>
    </w:p>
    <w:p w14:paraId="76A8B52C" w14:textId="5CF16A56" w:rsidR="006A532E" w:rsidRPr="006A532E" w:rsidRDefault="00BC0C4B" w:rsidP="006A532E">
      <w:pPr>
        <w:pStyle w:val="ListParagraph"/>
        <w:numPr>
          <w:ilvl w:val="1"/>
          <w:numId w:val="7"/>
        </w:numPr>
        <w:jc w:val="both"/>
        <w:rPr>
          <w:rFonts w:ascii="Calibri" w:hAnsi="Calibri" w:cs="Calibri"/>
        </w:rPr>
      </w:pPr>
      <w:r w:rsidRPr="00D312F8">
        <w:rPr>
          <w:rFonts w:ascii="Calibri" w:hAnsi="Calibri" w:cs="Calibri"/>
        </w:rPr>
        <w:t xml:space="preserve">Compensaciones de carbono: En el corto plazo, las compensaciones de carbono </w:t>
      </w:r>
      <w:r w:rsidRPr="00442AE2">
        <w:rPr>
          <w:rFonts w:ascii="Calibri" w:hAnsi="Calibri" w:cs="Calibri"/>
        </w:rPr>
        <w:t>se presentan como una medida complementaria disponible</w:t>
      </w:r>
      <w:r w:rsidRPr="00D312F8">
        <w:rPr>
          <w:rFonts w:ascii="Calibri" w:hAnsi="Calibri" w:cs="Calibri"/>
        </w:rPr>
        <w:t xml:space="preserve"> mientras se desarrollan tecnologías y SAF. A largo plazo, la captura y almacenamiento de carbono serán esenciales para lograr emisiones netas cero</w:t>
      </w:r>
      <w:r>
        <w:rPr>
          <w:rFonts w:ascii="Calibri" w:hAnsi="Calibri" w:cs="Calibri"/>
        </w:rPr>
        <w:t xml:space="preserve">, </w:t>
      </w:r>
      <w:r w:rsidR="006A532E" w:rsidRPr="006A532E">
        <w:rPr>
          <w:rFonts w:ascii="Calibri" w:hAnsi="Calibri" w:cs="Calibri"/>
        </w:rPr>
        <w:t>ya</w:t>
      </w:r>
      <w:r w:rsidRPr="00FC69D5">
        <w:rPr>
          <w:rFonts w:ascii="Calibri" w:hAnsi="Calibri" w:cs="Calibri"/>
        </w:rPr>
        <w:t xml:space="preserve"> que en todos los escenarios hay emisiones adicionales que no pueden ser reducidas y</w:t>
      </w:r>
      <w:r w:rsidR="006A532E" w:rsidRPr="006A532E">
        <w:rPr>
          <w:rFonts w:ascii="Calibri" w:hAnsi="Calibri" w:cs="Calibri"/>
        </w:rPr>
        <w:t>,</w:t>
      </w:r>
      <w:r w:rsidRPr="00FC69D5">
        <w:rPr>
          <w:rFonts w:ascii="Calibri" w:hAnsi="Calibri" w:cs="Calibri"/>
        </w:rPr>
        <w:t xml:space="preserve"> por lo tanto</w:t>
      </w:r>
      <w:r w:rsidR="006A532E" w:rsidRPr="006A532E">
        <w:rPr>
          <w:rFonts w:ascii="Calibri" w:hAnsi="Calibri" w:cs="Calibri"/>
        </w:rPr>
        <w:t>,</w:t>
      </w:r>
      <w:r w:rsidRPr="00FC69D5">
        <w:rPr>
          <w:rFonts w:ascii="Calibri" w:hAnsi="Calibri" w:cs="Calibri"/>
        </w:rPr>
        <w:t xml:space="preserve"> deben ser gestionadas a través de medidas basadas en el mercado</w:t>
      </w:r>
      <w:r w:rsidRPr="00D312F8">
        <w:rPr>
          <w:rFonts w:ascii="Calibri" w:hAnsi="Calibri" w:cs="Calibri"/>
        </w:rPr>
        <w:t>.</w:t>
      </w:r>
      <w:r w:rsidR="00F228B0">
        <w:rPr>
          <w:rFonts w:ascii="Calibri" w:hAnsi="Calibri" w:cs="Calibri"/>
        </w:rPr>
        <w:t xml:space="preserve"> </w:t>
      </w:r>
      <w:r w:rsidR="006A532E" w:rsidRPr="006A532E">
        <w:rPr>
          <w:rFonts w:ascii="Calibri" w:hAnsi="Calibri" w:cs="Calibri"/>
        </w:rPr>
        <w:t>Uno de los primeros marcos regulatorios a nivel global para abordar las emisiones de la aviación internacional es el Esquema de Compensación y Reducción de Carbono para la Aviación Internacional (CORSIA), desarrollado por la OACI. CORSIA tiene como objetivo limitar el crecimiento de las emisiones netas de CO2 a partir de 2020, mediante la compra de créditos de carbono para compensar las emisiones que exceden los niveles de referencia. Es un esfuerzo clave para estabilizar las emisiones de la aviación mientras se desarrollan tecnologías de descarbonización a largo plazo.</w:t>
      </w:r>
    </w:p>
    <w:p w14:paraId="1CAFADE5" w14:textId="77777777" w:rsidR="00F228B0" w:rsidRDefault="00F228B0" w:rsidP="006A532E">
      <w:pPr>
        <w:pStyle w:val="ListParagraph"/>
        <w:ind w:left="1440"/>
        <w:jc w:val="both"/>
        <w:rPr>
          <w:rFonts w:ascii="Calibri" w:hAnsi="Calibri" w:cs="Calibri"/>
        </w:rPr>
      </w:pPr>
    </w:p>
    <w:p w14:paraId="645C354D" w14:textId="2312A0CD" w:rsidR="00BC0C4B" w:rsidRDefault="006A532E" w:rsidP="006A532E">
      <w:pPr>
        <w:pStyle w:val="ListParagraph"/>
        <w:ind w:left="1440"/>
        <w:jc w:val="both"/>
        <w:rPr>
          <w:rFonts w:ascii="Calibri" w:hAnsi="Calibri" w:cs="Calibri"/>
        </w:rPr>
      </w:pPr>
      <w:r w:rsidRPr="006A532E">
        <w:rPr>
          <w:rFonts w:ascii="Calibri" w:hAnsi="Calibri" w:cs="Calibri"/>
        </w:rPr>
        <w:t>Sin embargo, en la región de América Latina y el Caribe (ALC), CORSIA enfrenta varios desafíos, especialmente la falta de suficientes créditos de carbono elegibles para su implementación. Las aerolíneas de la región se ven limitadas en cuanto a las opciones disponibles para compensar sus emisiones, lo que pone en riesgo su cumplimiento con los requisitos del esquema. Esta situación subraya la necesidad de desarrollar proyectos locales de generación de créditos de carbono en ALC que sean reconocidos por CORSIA</w:t>
      </w:r>
      <w:r w:rsidR="00BC0C4B" w:rsidRPr="00D312F8">
        <w:rPr>
          <w:rFonts w:ascii="Calibri" w:hAnsi="Calibri" w:cs="Calibri"/>
        </w:rPr>
        <w:t>.</w:t>
      </w:r>
    </w:p>
    <w:p w14:paraId="02631AD9" w14:textId="4FF87268" w:rsidR="006D2135" w:rsidRPr="00D312F8" w:rsidRDefault="006D2135" w:rsidP="00600527">
      <w:pPr>
        <w:pStyle w:val="ListParagraph"/>
        <w:numPr>
          <w:ilvl w:val="0"/>
          <w:numId w:val="7"/>
        </w:numPr>
        <w:jc w:val="both"/>
        <w:rPr>
          <w:rFonts w:ascii="Calibri" w:hAnsi="Calibri" w:cs="Calibri"/>
        </w:rPr>
      </w:pPr>
      <w:r w:rsidRPr="00D312F8">
        <w:rPr>
          <w:rFonts w:ascii="Calibri" w:hAnsi="Calibri" w:cs="Calibri"/>
        </w:rPr>
        <w:t>Innovación Tecnológica:</w:t>
      </w:r>
    </w:p>
    <w:p w14:paraId="2F099A20" w14:textId="36896113" w:rsidR="006D2135" w:rsidRPr="00D312F8" w:rsidRDefault="006D2135" w:rsidP="00600527">
      <w:pPr>
        <w:pStyle w:val="ListParagraph"/>
        <w:numPr>
          <w:ilvl w:val="1"/>
          <w:numId w:val="7"/>
        </w:numPr>
        <w:jc w:val="both"/>
        <w:rPr>
          <w:rFonts w:ascii="Calibri" w:hAnsi="Calibri" w:cs="Calibri"/>
        </w:rPr>
      </w:pPr>
      <w:r w:rsidRPr="00D312F8">
        <w:rPr>
          <w:rFonts w:ascii="Calibri" w:hAnsi="Calibri" w:cs="Calibri"/>
        </w:rPr>
        <w:t xml:space="preserve">Desarrollo de </w:t>
      </w:r>
      <w:r w:rsidR="00FC79D0" w:rsidRPr="00D312F8">
        <w:rPr>
          <w:rFonts w:ascii="Calibri" w:hAnsi="Calibri" w:cs="Calibri"/>
        </w:rPr>
        <w:t>n</w:t>
      </w:r>
      <w:r w:rsidRPr="00D312F8">
        <w:rPr>
          <w:rFonts w:ascii="Calibri" w:hAnsi="Calibri" w:cs="Calibri"/>
        </w:rPr>
        <w:t xml:space="preserve">uevas </w:t>
      </w:r>
      <w:r w:rsidR="00FC79D0" w:rsidRPr="00D312F8">
        <w:rPr>
          <w:rFonts w:ascii="Calibri" w:hAnsi="Calibri" w:cs="Calibri"/>
        </w:rPr>
        <w:t>a</w:t>
      </w:r>
      <w:r w:rsidRPr="00D312F8">
        <w:rPr>
          <w:rFonts w:ascii="Calibri" w:hAnsi="Calibri" w:cs="Calibri"/>
        </w:rPr>
        <w:t>eronaves: La modernización de la flota con aviones más eficientes en combustible, motores avanzados y materiales más ligeros puede reducir el consumo de combustible en un 15-20% por generación.</w:t>
      </w:r>
    </w:p>
    <w:p w14:paraId="1E6A864F" w14:textId="60504E60" w:rsidR="006D2135" w:rsidRPr="00D312F8" w:rsidRDefault="006D2135" w:rsidP="00600527">
      <w:pPr>
        <w:pStyle w:val="ListParagraph"/>
        <w:numPr>
          <w:ilvl w:val="1"/>
          <w:numId w:val="7"/>
        </w:numPr>
        <w:jc w:val="both"/>
        <w:rPr>
          <w:rFonts w:ascii="Calibri" w:hAnsi="Calibri" w:cs="Calibri"/>
        </w:rPr>
      </w:pPr>
      <w:r w:rsidRPr="00D312F8">
        <w:rPr>
          <w:rFonts w:ascii="Calibri" w:hAnsi="Calibri" w:cs="Calibri"/>
        </w:rPr>
        <w:t xml:space="preserve">Propulsión </w:t>
      </w:r>
      <w:r w:rsidR="00FC79D0" w:rsidRPr="00D312F8">
        <w:rPr>
          <w:rFonts w:ascii="Calibri" w:hAnsi="Calibri" w:cs="Calibri"/>
        </w:rPr>
        <w:t>a</w:t>
      </w:r>
      <w:r w:rsidRPr="00D312F8">
        <w:rPr>
          <w:rFonts w:ascii="Calibri" w:hAnsi="Calibri" w:cs="Calibri"/>
        </w:rPr>
        <w:t>lternativa: Se espera que la propulsión eléctrica, híbrida y por hidrógeno desempeñe un papel crucial, especialmente en vuelos de corto y mediano alcance. El desarrollo y adopción de estas tecnologías requerirán inversiones significativas y coordinación en toda la industria.</w:t>
      </w:r>
    </w:p>
    <w:p w14:paraId="0083EBB9" w14:textId="060DA931" w:rsidR="006D2135" w:rsidRPr="00D312F8" w:rsidRDefault="006D2135" w:rsidP="00600527">
      <w:pPr>
        <w:pStyle w:val="ListParagraph"/>
        <w:numPr>
          <w:ilvl w:val="0"/>
          <w:numId w:val="7"/>
        </w:numPr>
        <w:jc w:val="both"/>
        <w:rPr>
          <w:rFonts w:ascii="Calibri" w:hAnsi="Calibri" w:cs="Calibri"/>
        </w:rPr>
      </w:pPr>
      <w:r w:rsidRPr="00D312F8">
        <w:rPr>
          <w:rFonts w:ascii="Calibri" w:hAnsi="Calibri" w:cs="Calibri"/>
        </w:rPr>
        <w:t>Combustibles de Aviación Sostenible (SAF):</w:t>
      </w:r>
    </w:p>
    <w:p w14:paraId="5FF6BE58" w14:textId="731C5287" w:rsidR="006D2135" w:rsidRPr="00D312F8" w:rsidRDefault="006D2135" w:rsidP="00600527">
      <w:pPr>
        <w:pStyle w:val="ListParagraph"/>
        <w:numPr>
          <w:ilvl w:val="1"/>
          <w:numId w:val="7"/>
        </w:numPr>
        <w:jc w:val="both"/>
        <w:rPr>
          <w:rFonts w:ascii="Calibri" w:hAnsi="Calibri" w:cs="Calibri"/>
        </w:rPr>
      </w:pPr>
      <w:r w:rsidRPr="00D312F8">
        <w:rPr>
          <w:rFonts w:ascii="Calibri" w:hAnsi="Calibri" w:cs="Calibri"/>
        </w:rPr>
        <w:t xml:space="preserve">Despliegue </w:t>
      </w:r>
      <w:r w:rsidR="00FC79D0" w:rsidRPr="00D312F8">
        <w:rPr>
          <w:rFonts w:ascii="Calibri" w:hAnsi="Calibri" w:cs="Calibri"/>
        </w:rPr>
        <w:t>m</w:t>
      </w:r>
      <w:r w:rsidRPr="00D312F8">
        <w:rPr>
          <w:rFonts w:ascii="Calibri" w:hAnsi="Calibri" w:cs="Calibri"/>
        </w:rPr>
        <w:t>asivo de SAF: Los SAF pueden reducir las emisiones de CO2 hasta en un 80% en comparación con el combustible convencional. Se estima que se necesitarán entre 330 y 445 millones de toneladas de SAF anualmente para 2050, lo que requerirá una inversión de hasta 1.45 billones de dólares</w:t>
      </w:r>
      <w:r w:rsidR="009B6CD7">
        <w:rPr>
          <w:rFonts w:ascii="Calibri" w:hAnsi="Calibri" w:cs="Calibri"/>
        </w:rPr>
        <w:t xml:space="preserve"> (</w:t>
      </w:r>
      <w:proofErr w:type="spellStart"/>
      <w:r w:rsidR="009B6CD7">
        <w:rPr>
          <w:rFonts w:ascii="Calibri" w:hAnsi="Calibri" w:cs="Calibri"/>
        </w:rPr>
        <w:t>Waypoint</w:t>
      </w:r>
      <w:proofErr w:type="spellEnd"/>
      <w:r w:rsidR="009B6CD7">
        <w:rPr>
          <w:rFonts w:ascii="Calibri" w:hAnsi="Calibri" w:cs="Calibri"/>
        </w:rPr>
        <w:t xml:space="preserve"> 2050)</w:t>
      </w:r>
      <w:r w:rsidRPr="00D312F8">
        <w:rPr>
          <w:rFonts w:ascii="Calibri" w:hAnsi="Calibri" w:cs="Calibri"/>
        </w:rPr>
        <w:t>.</w:t>
      </w:r>
    </w:p>
    <w:p w14:paraId="17F12145" w14:textId="2DC3C3F1" w:rsidR="006D2135" w:rsidRPr="00D312F8" w:rsidRDefault="006D2135" w:rsidP="00600527">
      <w:pPr>
        <w:pStyle w:val="ListParagraph"/>
        <w:numPr>
          <w:ilvl w:val="1"/>
          <w:numId w:val="7"/>
        </w:numPr>
        <w:jc w:val="both"/>
        <w:rPr>
          <w:rFonts w:ascii="Calibri" w:hAnsi="Calibri" w:cs="Calibri"/>
        </w:rPr>
      </w:pPr>
      <w:r w:rsidRPr="00D312F8">
        <w:rPr>
          <w:rFonts w:ascii="Calibri" w:hAnsi="Calibri" w:cs="Calibri"/>
        </w:rPr>
        <w:t xml:space="preserve">Diversificación de </w:t>
      </w:r>
      <w:r w:rsidR="00FC79D0" w:rsidRPr="00D312F8">
        <w:rPr>
          <w:rFonts w:ascii="Calibri" w:hAnsi="Calibri" w:cs="Calibri"/>
        </w:rPr>
        <w:t>f</w:t>
      </w:r>
      <w:r w:rsidRPr="00D312F8">
        <w:rPr>
          <w:rFonts w:ascii="Calibri" w:hAnsi="Calibri" w:cs="Calibri"/>
        </w:rPr>
        <w:t>uentes: Los SAF pueden provenir de diversas fuentes, incluidos cultivos no alimentarios, residuos y combustibles producidos a partir de CO2 reciclado y electricidad de bajo carbono.</w:t>
      </w:r>
    </w:p>
    <w:p w14:paraId="4AECF7E6" w14:textId="77CF52CB" w:rsidR="006740F9" w:rsidRPr="00D312F8" w:rsidRDefault="00FF0042" w:rsidP="006740F9">
      <w:pPr>
        <w:pStyle w:val="ListParagraph"/>
        <w:numPr>
          <w:ilvl w:val="0"/>
          <w:numId w:val="7"/>
        </w:numPr>
        <w:jc w:val="both"/>
        <w:rPr>
          <w:rFonts w:ascii="Calibri" w:hAnsi="Calibri" w:cs="Calibri"/>
        </w:rPr>
      </w:pPr>
      <w:r w:rsidRPr="00D312F8">
        <w:rPr>
          <w:rFonts w:ascii="Calibri" w:hAnsi="Calibri" w:cs="Calibri"/>
        </w:rPr>
        <w:t>Medidas Regulatorias</w:t>
      </w:r>
      <w:r w:rsidR="002A0967" w:rsidRPr="00D312F8">
        <w:rPr>
          <w:rFonts w:ascii="Calibri" w:hAnsi="Calibri" w:cs="Calibri"/>
        </w:rPr>
        <w:t>:</w:t>
      </w:r>
    </w:p>
    <w:p w14:paraId="7C60F6C0" w14:textId="6971B9CF" w:rsidR="00AA2706" w:rsidRPr="00D312F8" w:rsidRDefault="00AA2706" w:rsidP="00AA2706">
      <w:pPr>
        <w:pStyle w:val="ListParagraph"/>
        <w:numPr>
          <w:ilvl w:val="1"/>
          <w:numId w:val="7"/>
        </w:numPr>
        <w:jc w:val="both"/>
        <w:rPr>
          <w:rFonts w:ascii="Calibri" w:hAnsi="Calibri" w:cs="Calibri"/>
        </w:rPr>
      </w:pPr>
      <w:r w:rsidRPr="00D312F8">
        <w:rPr>
          <w:rFonts w:ascii="Calibri" w:hAnsi="Calibri" w:cs="Calibri"/>
        </w:rPr>
        <w:t xml:space="preserve">Incentivos financieros y fiscales: En lugar de imponer cuotas, es necesario diseñar incentivos que fomenten la inversión en tecnologías sostenibles. Esto incluye subsidios, créditos fiscales y financiamiento preferencial para proyectos de innovación en combustibles alternativos. Estos incentivos pueden acelerar la transición hacia una aviación más sostenible y ayudar a las aerolíneas a cumplir con </w:t>
      </w:r>
      <w:r w:rsidR="0060766D" w:rsidRPr="00D312F8">
        <w:rPr>
          <w:rFonts w:ascii="Calibri" w:hAnsi="Calibri" w:cs="Calibri"/>
        </w:rPr>
        <w:t>los objetivos</w:t>
      </w:r>
      <w:r w:rsidRPr="00D312F8">
        <w:rPr>
          <w:rFonts w:ascii="Calibri" w:hAnsi="Calibri" w:cs="Calibri"/>
        </w:rPr>
        <w:t xml:space="preserve"> sin poner en riesgo su competitividad</w:t>
      </w:r>
      <w:r w:rsidR="00271F1E">
        <w:rPr>
          <w:rFonts w:ascii="Calibri" w:hAnsi="Calibri" w:cs="Calibri"/>
        </w:rPr>
        <w:t>.</w:t>
      </w:r>
    </w:p>
    <w:p w14:paraId="73DE73B1" w14:textId="4A67569B" w:rsidR="006D2135" w:rsidRPr="00D312F8" w:rsidRDefault="006D2135" w:rsidP="00600527">
      <w:pPr>
        <w:jc w:val="both"/>
        <w:rPr>
          <w:rFonts w:ascii="Calibri" w:hAnsi="Calibri" w:cs="Calibri"/>
          <w:b/>
          <w:bCs/>
        </w:rPr>
      </w:pPr>
      <w:r w:rsidRPr="00D312F8">
        <w:rPr>
          <w:rFonts w:ascii="Calibri" w:hAnsi="Calibri" w:cs="Calibri"/>
          <w:b/>
          <w:bCs/>
        </w:rPr>
        <w:t>Escenarios de Descarbonización</w:t>
      </w:r>
    </w:p>
    <w:p w14:paraId="783E5D9F" w14:textId="0FC69D88" w:rsidR="000A0C1F" w:rsidRPr="00D312F8" w:rsidRDefault="007B5209" w:rsidP="00600527">
      <w:pPr>
        <w:jc w:val="both"/>
        <w:rPr>
          <w:rFonts w:ascii="Calibri" w:hAnsi="Calibri" w:cs="Calibri"/>
        </w:rPr>
      </w:pPr>
      <w:r w:rsidRPr="007B5209">
        <w:rPr>
          <w:rFonts w:ascii="Calibri" w:hAnsi="Calibri" w:cs="Calibri"/>
        </w:rPr>
        <w:t>El informe sobre la viabilidad de un Objetivo Aspiracional a Largo Plazo (Long-</w:t>
      </w:r>
      <w:proofErr w:type="spellStart"/>
      <w:r w:rsidRPr="007B5209">
        <w:rPr>
          <w:rFonts w:ascii="Calibri" w:hAnsi="Calibri" w:cs="Calibri"/>
        </w:rPr>
        <w:t>Term</w:t>
      </w:r>
      <w:proofErr w:type="spellEnd"/>
      <w:r w:rsidRPr="007B5209">
        <w:rPr>
          <w:rFonts w:ascii="Calibri" w:hAnsi="Calibri" w:cs="Calibri"/>
        </w:rPr>
        <w:t xml:space="preserve"> </w:t>
      </w:r>
      <w:proofErr w:type="spellStart"/>
      <w:r w:rsidRPr="007B5209">
        <w:rPr>
          <w:rFonts w:ascii="Calibri" w:hAnsi="Calibri" w:cs="Calibri"/>
        </w:rPr>
        <w:t>Aspirational</w:t>
      </w:r>
      <w:proofErr w:type="spellEnd"/>
      <w:r w:rsidRPr="007B5209">
        <w:rPr>
          <w:rFonts w:ascii="Calibri" w:hAnsi="Calibri" w:cs="Calibri"/>
        </w:rPr>
        <w:t xml:space="preserve"> </w:t>
      </w:r>
      <w:proofErr w:type="spellStart"/>
      <w:r w:rsidRPr="007B5209">
        <w:rPr>
          <w:rFonts w:ascii="Calibri" w:hAnsi="Calibri" w:cs="Calibri"/>
        </w:rPr>
        <w:t>Goal</w:t>
      </w:r>
      <w:proofErr w:type="spellEnd"/>
      <w:r w:rsidRPr="007B5209">
        <w:rPr>
          <w:rFonts w:ascii="Calibri" w:hAnsi="Calibri" w:cs="Calibri"/>
        </w:rPr>
        <w:t xml:space="preserve">, LTAG) </w:t>
      </w:r>
      <w:r w:rsidR="00361F96">
        <w:rPr>
          <w:rFonts w:ascii="Calibri" w:hAnsi="Calibri" w:cs="Calibri"/>
        </w:rPr>
        <w:t>[10</w:t>
      </w:r>
      <w:r w:rsidR="00FC73E4">
        <w:rPr>
          <w:rFonts w:ascii="Calibri" w:hAnsi="Calibri" w:cs="Calibri"/>
        </w:rPr>
        <w:t xml:space="preserve">] </w:t>
      </w:r>
      <w:r w:rsidRPr="007B5209">
        <w:rPr>
          <w:rFonts w:ascii="Calibri" w:hAnsi="Calibri" w:cs="Calibri"/>
        </w:rPr>
        <w:t>de la OACI presenta tres escenarios integrados que exploran cómo la aviación puede reducir sus emisiones de CO2 a largo plazo. A continuación</w:t>
      </w:r>
      <w:r w:rsidR="00361F96" w:rsidRPr="007B5209">
        <w:rPr>
          <w:rFonts w:ascii="Calibri" w:hAnsi="Calibri" w:cs="Calibri"/>
        </w:rPr>
        <w:t>,</w:t>
      </w:r>
      <w:r w:rsidRPr="007B5209">
        <w:rPr>
          <w:rFonts w:ascii="Calibri" w:hAnsi="Calibri" w:cs="Calibri"/>
        </w:rPr>
        <w:t xml:space="preserve"> se detallan los escenarios, con cifras clave para las emisiones, el uso de combustibles sostenibles y las inversiones necesarias</w:t>
      </w:r>
      <w:r w:rsidR="000A0C1F" w:rsidRPr="00D312F8">
        <w:rPr>
          <w:rFonts w:ascii="Calibri" w:hAnsi="Calibri" w:cs="Calibri"/>
        </w:rPr>
        <w:t>:</w:t>
      </w:r>
    </w:p>
    <w:p w14:paraId="20FA8DE1" w14:textId="5A773594" w:rsidR="000A0C1F" w:rsidRPr="00D312F8" w:rsidRDefault="00B86705" w:rsidP="00600527">
      <w:pPr>
        <w:pStyle w:val="ListParagraph"/>
        <w:numPr>
          <w:ilvl w:val="0"/>
          <w:numId w:val="8"/>
        </w:numPr>
        <w:jc w:val="both"/>
        <w:rPr>
          <w:rFonts w:ascii="Calibri" w:hAnsi="Calibri" w:cs="Calibri"/>
        </w:rPr>
      </w:pPr>
      <w:r w:rsidRPr="00B86705">
        <w:rPr>
          <w:rFonts w:ascii="Calibri" w:hAnsi="Calibri" w:cs="Calibri"/>
        </w:rPr>
        <w:t xml:space="preserve">Escenario IS1: </w:t>
      </w:r>
    </w:p>
    <w:p w14:paraId="59526E2C" w14:textId="36791767" w:rsidR="00BB31C7" w:rsidRPr="00BB31C7" w:rsidRDefault="00BB31C7" w:rsidP="00BB31C7">
      <w:pPr>
        <w:pStyle w:val="ListParagraph"/>
        <w:numPr>
          <w:ilvl w:val="1"/>
          <w:numId w:val="8"/>
        </w:numPr>
        <w:jc w:val="both"/>
        <w:rPr>
          <w:rFonts w:ascii="Calibri" w:hAnsi="Calibri" w:cs="Calibri"/>
        </w:rPr>
      </w:pPr>
      <w:r w:rsidRPr="00BB31C7">
        <w:rPr>
          <w:rFonts w:ascii="Calibri" w:hAnsi="Calibri" w:cs="Calibri"/>
        </w:rPr>
        <w:t>Crecimiento del Tráfico: Se utiliza un pronóstico de tráfico de base media, desarrollado a partir de las tendencias actuales. Para el año 2050, se estima que las emisiones anuales sean de 950 MtCO2 y de 1,420 MtCO2 para 2070.</w:t>
      </w:r>
    </w:p>
    <w:p w14:paraId="626F8124" w14:textId="475A358E" w:rsidR="00BB31C7" w:rsidRPr="00BB31C7" w:rsidRDefault="00BB31C7" w:rsidP="00BB31C7">
      <w:pPr>
        <w:pStyle w:val="ListParagraph"/>
        <w:numPr>
          <w:ilvl w:val="1"/>
          <w:numId w:val="8"/>
        </w:numPr>
        <w:jc w:val="both"/>
        <w:rPr>
          <w:rFonts w:ascii="Calibri" w:hAnsi="Calibri" w:cs="Calibri"/>
        </w:rPr>
      </w:pPr>
      <w:r w:rsidRPr="00BB31C7">
        <w:rPr>
          <w:rFonts w:ascii="Calibri" w:hAnsi="Calibri" w:cs="Calibri"/>
        </w:rPr>
        <w:t>Desarrollos Tecnológicos: Este escenario incluye aeronaves de configuración convencional (</w:t>
      </w:r>
      <w:proofErr w:type="spellStart"/>
      <w:r w:rsidRPr="00BB31C7">
        <w:rPr>
          <w:rFonts w:ascii="Calibri" w:hAnsi="Calibri" w:cs="Calibri"/>
        </w:rPr>
        <w:t>tube</w:t>
      </w:r>
      <w:proofErr w:type="spellEnd"/>
      <w:r w:rsidRPr="00BB31C7">
        <w:rPr>
          <w:rFonts w:ascii="Calibri" w:hAnsi="Calibri" w:cs="Calibri"/>
        </w:rPr>
        <w:t xml:space="preserve"> and </w:t>
      </w:r>
      <w:proofErr w:type="spellStart"/>
      <w:r w:rsidRPr="00BB31C7">
        <w:rPr>
          <w:rFonts w:ascii="Calibri" w:hAnsi="Calibri" w:cs="Calibri"/>
        </w:rPr>
        <w:t>wing</w:t>
      </w:r>
      <w:proofErr w:type="spellEnd"/>
      <w:r w:rsidRPr="00BB31C7">
        <w:rPr>
          <w:rFonts w:ascii="Calibri" w:hAnsi="Calibri" w:cs="Calibri"/>
        </w:rPr>
        <w:t>), con mejoras incrementales en eficiencia operativa, como la reducción de consumo de combustible por medio de tecnologías conocidas.</w:t>
      </w:r>
    </w:p>
    <w:p w14:paraId="0588019A" w14:textId="78A47A65" w:rsidR="00BB31C7" w:rsidRPr="00BB31C7" w:rsidRDefault="00BB31C7" w:rsidP="00BB31C7">
      <w:pPr>
        <w:pStyle w:val="ListParagraph"/>
        <w:numPr>
          <w:ilvl w:val="1"/>
          <w:numId w:val="8"/>
        </w:numPr>
        <w:jc w:val="both"/>
        <w:rPr>
          <w:rFonts w:ascii="Calibri" w:hAnsi="Calibri" w:cs="Calibri"/>
        </w:rPr>
      </w:pPr>
      <w:r w:rsidRPr="00BB31C7">
        <w:rPr>
          <w:rFonts w:ascii="Calibri" w:hAnsi="Calibri" w:cs="Calibri"/>
        </w:rPr>
        <w:t>Mejoras Operacionales e Infraestructurales: Se esperan mejoras limitadas en la eficiencia operativa, con una implementación lenta de tecnologías de optimización como los Bloques de Actualización del Sistema de Aviación (ASBU).</w:t>
      </w:r>
    </w:p>
    <w:p w14:paraId="44D0448E" w14:textId="3650A59E" w:rsidR="00BB31C7" w:rsidRPr="00BB31C7" w:rsidRDefault="00BB31C7" w:rsidP="00BB31C7">
      <w:pPr>
        <w:pStyle w:val="ListParagraph"/>
        <w:numPr>
          <w:ilvl w:val="1"/>
          <w:numId w:val="8"/>
        </w:numPr>
        <w:jc w:val="both"/>
        <w:rPr>
          <w:rFonts w:ascii="Calibri" w:hAnsi="Calibri" w:cs="Calibri"/>
        </w:rPr>
      </w:pPr>
      <w:r w:rsidRPr="00BB31C7">
        <w:rPr>
          <w:rFonts w:ascii="Calibri" w:hAnsi="Calibri" w:cs="Calibri"/>
        </w:rPr>
        <w:t>Combustibles</w:t>
      </w:r>
      <w:r w:rsidR="00050236">
        <w:rPr>
          <w:rFonts w:ascii="Calibri" w:hAnsi="Calibri" w:cs="Calibri"/>
        </w:rPr>
        <w:t>:</w:t>
      </w:r>
    </w:p>
    <w:p w14:paraId="6FB3F7C5" w14:textId="77777777" w:rsidR="00050236" w:rsidRPr="00050236" w:rsidRDefault="00050236" w:rsidP="00050236">
      <w:pPr>
        <w:pStyle w:val="ListParagraph"/>
        <w:numPr>
          <w:ilvl w:val="2"/>
          <w:numId w:val="8"/>
        </w:numPr>
        <w:jc w:val="both"/>
        <w:rPr>
          <w:rFonts w:ascii="Calibri" w:hAnsi="Calibri" w:cs="Calibri"/>
        </w:rPr>
      </w:pPr>
      <w:r w:rsidRPr="00050236">
        <w:rPr>
          <w:rFonts w:ascii="Calibri" w:hAnsi="Calibri" w:cs="Calibri"/>
        </w:rPr>
        <w:t>SAF de biomasa: Se espera que cubra el 19% del uso total de energía para 2050, con una inversión aproximada de 480 mil millones de dólares.</w:t>
      </w:r>
    </w:p>
    <w:p w14:paraId="663541AA" w14:textId="77777777" w:rsidR="00050236" w:rsidRPr="00050236" w:rsidRDefault="00050236" w:rsidP="00050236">
      <w:pPr>
        <w:pStyle w:val="ListParagraph"/>
        <w:numPr>
          <w:ilvl w:val="2"/>
          <w:numId w:val="8"/>
        </w:numPr>
        <w:jc w:val="both"/>
        <w:rPr>
          <w:rFonts w:ascii="Calibri" w:hAnsi="Calibri" w:cs="Calibri"/>
        </w:rPr>
      </w:pPr>
      <w:r w:rsidRPr="00050236">
        <w:rPr>
          <w:rFonts w:ascii="Calibri" w:hAnsi="Calibri" w:cs="Calibri"/>
        </w:rPr>
        <w:t>Combustibles basados en residuos gaseosos: Cubrirán el 8% del uso total de energía para 2050, con una inversión de 710 mil millones de dólares.</w:t>
      </w:r>
    </w:p>
    <w:p w14:paraId="6EBDF314" w14:textId="242515C3" w:rsidR="00050236" w:rsidRPr="00BB31C7" w:rsidRDefault="00050236" w:rsidP="00050236">
      <w:pPr>
        <w:pStyle w:val="ListParagraph"/>
        <w:numPr>
          <w:ilvl w:val="2"/>
          <w:numId w:val="8"/>
        </w:numPr>
        <w:jc w:val="both"/>
        <w:rPr>
          <w:rFonts w:ascii="Calibri" w:hAnsi="Calibri" w:cs="Calibri"/>
        </w:rPr>
      </w:pPr>
      <w:r w:rsidRPr="00050236">
        <w:rPr>
          <w:rFonts w:ascii="Calibri" w:hAnsi="Calibri" w:cs="Calibri"/>
        </w:rPr>
        <w:t>LTAG-LCAF (combustibles líquidos de bajo carbono): Contribuirán con un 7% del uso total de energía en 2050, con una inversión de 50 mil millones de dólares.</w:t>
      </w:r>
    </w:p>
    <w:p w14:paraId="0D0E692E" w14:textId="010F03BA" w:rsidR="00BB31C7" w:rsidRPr="00BB31C7" w:rsidRDefault="00BB31C7" w:rsidP="00BB31C7">
      <w:pPr>
        <w:pStyle w:val="ListParagraph"/>
        <w:numPr>
          <w:ilvl w:val="1"/>
          <w:numId w:val="8"/>
        </w:numPr>
        <w:jc w:val="both"/>
        <w:rPr>
          <w:rFonts w:ascii="Calibri" w:hAnsi="Calibri" w:cs="Calibri"/>
        </w:rPr>
      </w:pPr>
      <w:r w:rsidRPr="00BB31C7">
        <w:rPr>
          <w:rFonts w:ascii="Calibri" w:hAnsi="Calibri" w:cs="Calibri"/>
        </w:rPr>
        <w:t>Compensaciones de Carbono: Las emisiones acumuladas entre 2021 y 2050 alcanzarán 22 GtCO2. Debido a la baja adopción de tecnologías avanzadas y SAF, se requerirá un uso significativo de compensaciones de carbono.</w:t>
      </w:r>
    </w:p>
    <w:p w14:paraId="2EE7037D" w14:textId="7CE5B338" w:rsidR="000A0C1F" w:rsidRPr="00D312F8" w:rsidRDefault="00BB31C7" w:rsidP="00600527">
      <w:pPr>
        <w:pStyle w:val="ListParagraph"/>
        <w:numPr>
          <w:ilvl w:val="1"/>
          <w:numId w:val="8"/>
        </w:numPr>
        <w:jc w:val="both"/>
        <w:rPr>
          <w:rFonts w:ascii="Calibri" w:hAnsi="Calibri" w:cs="Calibri"/>
        </w:rPr>
      </w:pPr>
      <w:r w:rsidRPr="00BB31C7">
        <w:rPr>
          <w:rFonts w:ascii="Calibri" w:hAnsi="Calibri" w:cs="Calibri"/>
        </w:rPr>
        <w:t>Inversiones y Costos: Se espera una inversión relativamente baja en tecnologías avanzadas, pero las compensaciones de carbono tendrán un costo considerable, sumando un total de 2.3 billones de dólares durante el período</w:t>
      </w:r>
      <w:r w:rsidR="003A17B3" w:rsidRPr="00D312F8">
        <w:rPr>
          <w:rFonts w:ascii="Calibri" w:hAnsi="Calibri" w:cs="Calibri"/>
        </w:rPr>
        <w:t xml:space="preserve">. </w:t>
      </w:r>
    </w:p>
    <w:p w14:paraId="6F7DAC66" w14:textId="4A1C6C9A" w:rsidR="000A0C1F" w:rsidRPr="00D312F8" w:rsidRDefault="00B525AC" w:rsidP="00600527">
      <w:pPr>
        <w:pStyle w:val="ListParagraph"/>
        <w:numPr>
          <w:ilvl w:val="0"/>
          <w:numId w:val="8"/>
        </w:numPr>
        <w:jc w:val="both"/>
        <w:rPr>
          <w:rFonts w:ascii="Calibri" w:hAnsi="Calibri" w:cs="Calibri"/>
        </w:rPr>
      </w:pPr>
      <w:r w:rsidRPr="00B525AC">
        <w:rPr>
          <w:rFonts w:ascii="Calibri" w:hAnsi="Calibri" w:cs="Calibri"/>
        </w:rPr>
        <w:t>Escenario IS2</w:t>
      </w:r>
      <w:r w:rsidR="000A0C1F" w:rsidRPr="00D312F8">
        <w:rPr>
          <w:rFonts w:ascii="Calibri" w:hAnsi="Calibri" w:cs="Calibri"/>
        </w:rPr>
        <w:t xml:space="preserve">: </w:t>
      </w:r>
    </w:p>
    <w:p w14:paraId="681D3F5A" w14:textId="545E523F" w:rsidR="00E03C2C" w:rsidRPr="00E03C2C" w:rsidRDefault="00E03C2C" w:rsidP="00E03C2C">
      <w:pPr>
        <w:pStyle w:val="ListParagraph"/>
        <w:numPr>
          <w:ilvl w:val="1"/>
          <w:numId w:val="8"/>
        </w:numPr>
        <w:jc w:val="both"/>
        <w:rPr>
          <w:rFonts w:ascii="Calibri" w:hAnsi="Calibri" w:cs="Calibri"/>
        </w:rPr>
      </w:pPr>
      <w:r w:rsidRPr="00E03C2C">
        <w:rPr>
          <w:rFonts w:ascii="Calibri" w:hAnsi="Calibri" w:cs="Calibri"/>
        </w:rPr>
        <w:t>Crecimiento del Tráfico: Se basa en un crecimiento medio del tráfico, con emisiones anuales proyectadas de 495 MtCO2 para 2050 y de 600 MtCO2 para 2070.</w:t>
      </w:r>
    </w:p>
    <w:p w14:paraId="34A5264B" w14:textId="1FB772AC" w:rsidR="00E03C2C" w:rsidRPr="00E03C2C" w:rsidRDefault="00E03C2C" w:rsidP="00E03C2C">
      <w:pPr>
        <w:pStyle w:val="ListParagraph"/>
        <w:numPr>
          <w:ilvl w:val="1"/>
          <w:numId w:val="8"/>
        </w:numPr>
        <w:jc w:val="both"/>
        <w:rPr>
          <w:rFonts w:ascii="Calibri" w:hAnsi="Calibri" w:cs="Calibri"/>
        </w:rPr>
      </w:pPr>
      <w:r w:rsidRPr="00E03C2C">
        <w:rPr>
          <w:rFonts w:ascii="Calibri" w:hAnsi="Calibri" w:cs="Calibri"/>
        </w:rPr>
        <w:t>Desarrollos Tecnológicos: En este escenario, se introducen aeronaves de concepto avanzado (</w:t>
      </w:r>
      <w:proofErr w:type="spellStart"/>
      <w:r w:rsidRPr="00E03C2C">
        <w:rPr>
          <w:rFonts w:ascii="Calibri" w:hAnsi="Calibri" w:cs="Calibri"/>
        </w:rPr>
        <w:t>Advanced</w:t>
      </w:r>
      <w:proofErr w:type="spellEnd"/>
      <w:r w:rsidRPr="00E03C2C">
        <w:rPr>
          <w:rFonts w:ascii="Calibri" w:hAnsi="Calibri" w:cs="Calibri"/>
        </w:rPr>
        <w:t xml:space="preserve"> Concept </w:t>
      </w:r>
      <w:proofErr w:type="spellStart"/>
      <w:r w:rsidRPr="00E03C2C">
        <w:rPr>
          <w:rFonts w:ascii="Calibri" w:hAnsi="Calibri" w:cs="Calibri"/>
        </w:rPr>
        <w:t>Aircraft</w:t>
      </w:r>
      <w:proofErr w:type="spellEnd"/>
      <w:r w:rsidRPr="00E03C2C">
        <w:rPr>
          <w:rFonts w:ascii="Calibri" w:hAnsi="Calibri" w:cs="Calibri"/>
        </w:rPr>
        <w:t>), con cambios significativos en la arquitectura de los aviones que mejoran su eficiencia energética.</w:t>
      </w:r>
    </w:p>
    <w:p w14:paraId="2438200D" w14:textId="42821CD2" w:rsidR="00E03C2C" w:rsidRPr="00E03C2C" w:rsidRDefault="00E03C2C" w:rsidP="00E03C2C">
      <w:pPr>
        <w:pStyle w:val="ListParagraph"/>
        <w:numPr>
          <w:ilvl w:val="1"/>
          <w:numId w:val="8"/>
        </w:numPr>
        <w:jc w:val="both"/>
        <w:rPr>
          <w:rFonts w:ascii="Calibri" w:hAnsi="Calibri" w:cs="Calibri"/>
        </w:rPr>
      </w:pPr>
      <w:r w:rsidRPr="00E03C2C">
        <w:rPr>
          <w:rFonts w:ascii="Calibri" w:hAnsi="Calibri" w:cs="Calibri"/>
        </w:rPr>
        <w:t>Mejoras Operacionales e Infraestructurales: El despliegue de tecnologías operacionales será moderado, con un mayor nivel de optimización operativa en comparación con el escenario IS1.</w:t>
      </w:r>
    </w:p>
    <w:p w14:paraId="609E4BF1" w14:textId="566C63D5" w:rsidR="00E03C2C" w:rsidRPr="00E03C2C" w:rsidRDefault="00E03C2C" w:rsidP="00E03C2C">
      <w:pPr>
        <w:pStyle w:val="ListParagraph"/>
        <w:numPr>
          <w:ilvl w:val="1"/>
          <w:numId w:val="8"/>
        </w:numPr>
        <w:jc w:val="both"/>
        <w:rPr>
          <w:rFonts w:ascii="Calibri" w:hAnsi="Calibri" w:cs="Calibri"/>
        </w:rPr>
      </w:pPr>
      <w:r w:rsidRPr="00E03C2C">
        <w:rPr>
          <w:rFonts w:ascii="Calibri" w:hAnsi="Calibri" w:cs="Calibri"/>
        </w:rPr>
        <w:t>Combustibles</w:t>
      </w:r>
      <w:r w:rsidR="00171C0C">
        <w:rPr>
          <w:rFonts w:ascii="Calibri" w:hAnsi="Calibri" w:cs="Calibri"/>
        </w:rPr>
        <w:t>:</w:t>
      </w:r>
    </w:p>
    <w:p w14:paraId="1E79B05B" w14:textId="77777777" w:rsidR="009607EE" w:rsidRPr="009607EE" w:rsidRDefault="009607EE" w:rsidP="009607EE">
      <w:pPr>
        <w:pStyle w:val="ListParagraph"/>
        <w:numPr>
          <w:ilvl w:val="2"/>
          <w:numId w:val="8"/>
        </w:numPr>
        <w:jc w:val="both"/>
        <w:rPr>
          <w:rFonts w:ascii="Calibri" w:hAnsi="Calibri" w:cs="Calibri"/>
        </w:rPr>
      </w:pPr>
      <w:r w:rsidRPr="009607EE">
        <w:rPr>
          <w:rFonts w:ascii="Calibri" w:hAnsi="Calibri" w:cs="Calibri"/>
        </w:rPr>
        <w:t>SAF de biomasa: Cubrirá el 53% del uso total de energía en 2050, con una inversión de aproximadamente 1,200 mil millones de dólares.</w:t>
      </w:r>
    </w:p>
    <w:p w14:paraId="3D6F51A0" w14:textId="77777777" w:rsidR="009607EE" w:rsidRPr="009607EE" w:rsidRDefault="009607EE" w:rsidP="009607EE">
      <w:pPr>
        <w:pStyle w:val="ListParagraph"/>
        <w:numPr>
          <w:ilvl w:val="2"/>
          <w:numId w:val="8"/>
        </w:numPr>
        <w:jc w:val="both"/>
        <w:rPr>
          <w:rFonts w:ascii="Calibri" w:hAnsi="Calibri" w:cs="Calibri"/>
        </w:rPr>
      </w:pPr>
      <w:r w:rsidRPr="009607EE">
        <w:rPr>
          <w:rFonts w:ascii="Calibri" w:hAnsi="Calibri" w:cs="Calibri"/>
        </w:rPr>
        <w:t>Combustibles basados en residuos gaseosos: Representarán el 19% del uso de energía en 2050, con una inversión de 1,000 mil millones de dólares.</w:t>
      </w:r>
    </w:p>
    <w:p w14:paraId="5DB0578A" w14:textId="729B344C" w:rsidR="009607EE" w:rsidRPr="00E03C2C" w:rsidRDefault="009607EE" w:rsidP="009607EE">
      <w:pPr>
        <w:pStyle w:val="ListParagraph"/>
        <w:numPr>
          <w:ilvl w:val="2"/>
          <w:numId w:val="8"/>
        </w:numPr>
        <w:jc w:val="both"/>
        <w:rPr>
          <w:rFonts w:ascii="Calibri" w:hAnsi="Calibri" w:cs="Calibri"/>
        </w:rPr>
      </w:pPr>
      <w:r w:rsidRPr="009607EE">
        <w:rPr>
          <w:rFonts w:ascii="Calibri" w:hAnsi="Calibri" w:cs="Calibri"/>
        </w:rPr>
        <w:t>LTAG-LCAF: Proveerá un 28% del uso de energía, con una inversión de 105 mil millones de dólares.</w:t>
      </w:r>
    </w:p>
    <w:p w14:paraId="70B5BACC" w14:textId="572F3BF8" w:rsidR="00E03C2C" w:rsidRPr="00E03C2C" w:rsidRDefault="000A0C1F" w:rsidP="00E03C2C">
      <w:pPr>
        <w:pStyle w:val="ListParagraph"/>
        <w:numPr>
          <w:ilvl w:val="1"/>
          <w:numId w:val="8"/>
        </w:numPr>
        <w:jc w:val="both"/>
        <w:rPr>
          <w:rFonts w:ascii="Calibri" w:hAnsi="Calibri" w:cs="Calibri"/>
        </w:rPr>
      </w:pPr>
      <w:r w:rsidRPr="00D312F8">
        <w:rPr>
          <w:rFonts w:ascii="Calibri" w:hAnsi="Calibri" w:cs="Calibri"/>
        </w:rPr>
        <w:t xml:space="preserve">Compensaciones de Carbono: </w:t>
      </w:r>
      <w:r w:rsidR="00E03C2C" w:rsidRPr="00E03C2C">
        <w:rPr>
          <w:rFonts w:ascii="Calibri" w:hAnsi="Calibri" w:cs="Calibri"/>
        </w:rPr>
        <w:t xml:space="preserve">Las emisiones acumuladas serán de 17 GtCO2, considerablemente menores que en el escenario IS1. Las </w:t>
      </w:r>
      <w:r w:rsidRPr="00D312F8">
        <w:rPr>
          <w:rFonts w:ascii="Calibri" w:hAnsi="Calibri" w:cs="Calibri"/>
        </w:rPr>
        <w:t xml:space="preserve">compensaciones </w:t>
      </w:r>
      <w:r w:rsidR="00E03C2C" w:rsidRPr="00E03C2C">
        <w:rPr>
          <w:rFonts w:ascii="Calibri" w:hAnsi="Calibri" w:cs="Calibri"/>
        </w:rPr>
        <w:t xml:space="preserve">de carbono se reducirán </w:t>
      </w:r>
      <w:r w:rsidRPr="00D312F8">
        <w:rPr>
          <w:rFonts w:ascii="Calibri" w:hAnsi="Calibri" w:cs="Calibri"/>
        </w:rPr>
        <w:t xml:space="preserve">a un costo </w:t>
      </w:r>
      <w:r w:rsidR="00E03C2C" w:rsidRPr="00E03C2C">
        <w:rPr>
          <w:rFonts w:ascii="Calibri" w:hAnsi="Calibri" w:cs="Calibri"/>
        </w:rPr>
        <w:t>estimado de 230</w:t>
      </w:r>
      <w:r w:rsidRPr="00D312F8">
        <w:rPr>
          <w:rFonts w:ascii="Calibri" w:hAnsi="Calibri" w:cs="Calibri"/>
        </w:rPr>
        <w:t xml:space="preserve"> mil millones</w:t>
      </w:r>
      <w:r w:rsidR="00E03C2C" w:rsidRPr="00E03C2C">
        <w:rPr>
          <w:rFonts w:ascii="Calibri" w:hAnsi="Calibri" w:cs="Calibri"/>
        </w:rPr>
        <w:t xml:space="preserve"> de dólares.</w:t>
      </w:r>
    </w:p>
    <w:p w14:paraId="4E47F5D3" w14:textId="06CC18DA" w:rsidR="000A0C1F" w:rsidRPr="00D312F8" w:rsidRDefault="00E03C2C" w:rsidP="00600527">
      <w:pPr>
        <w:pStyle w:val="ListParagraph"/>
        <w:numPr>
          <w:ilvl w:val="1"/>
          <w:numId w:val="8"/>
        </w:numPr>
        <w:jc w:val="both"/>
        <w:rPr>
          <w:rFonts w:ascii="Calibri" w:hAnsi="Calibri" w:cs="Calibri"/>
        </w:rPr>
      </w:pPr>
      <w:r w:rsidRPr="00E03C2C">
        <w:rPr>
          <w:rFonts w:ascii="Calibri" w:hAnsi="Calibri" w:cs="Calibri"/>
        </w:rPr>
        <w:t>Inversiones y Costos: Este escenario requiere mayores inversiones en tecnologías avanzadas y SAF, pero los costos relacionados con las compensaciones de carbono serán mucho menores</w:t>
      </w:r>
      <w:r w:rsidR="000A0C1F" w:rsidRPr="00D312F8">
        <w:rPr>
          <w:rFonts w:ascii="Calibri" w:hAnsi="Calibri" w:cs="Calibri"/>
        </w:rPr>
        <w:t>.</w:t>
      </w:r>
      <w:r w:rsidR="00853708" w:rsidRPr="00D312F8">
        <w:rPr>
          <w:rFonts w:ascii="Calibri" w:hAnsi="Calibri" w:cs="Calibri"/>
        </w:rPr>
        <w:t xml:space="preserve"> </w:t>
      </w:r>
    </w:p>
    <w:p w14:paraId="39AE88A1" w14:textId="1D80D067" w:rsidR="000A0C1F" w:rsidRPr="00D312F8" w:rsidRDefault="00E46DD1" w:rsidP="00600527">
      <w:pPr>
        <w:pStyle w:val="ListParagraph"/>
        <w:numPr>
          <w:ilvl w:val="0"/>
          <w:numId w:val="8"/>
        </w:numPr>
        <w:jc w:val="both"/>
        <w:rPr>
          <w:rFonts w:ascii="Calibri" w:hAnsi="Calibri" w:cs="Calibri"/>
        </w:rPr>
      </w:pPr>
      <w:r w:rsidRPr="00E46DD1">
        <w:rPr>
          <w:rFonts w:ascii="Calibri" w:hAnsi="Calibri" w:cs="Calibri"/>
        </w:rPr>
        <w:t>Escenario IS3</w:t>
      </w:r>
      <w:r w:rsidR="000A0C1F" w:rsidRPr="00D312F8">
        <w:rPr>
          <w:rFonts w:ascii="Calibri" w:hAnsi="Calibri" w:cs="Calibri"/>
        </w:rPr>
        <w:t xml:space="preserve">: </w:t>
      </w:r>
    </w:p>
    <w:p w14:paraId="3A7E368F" w14:textId="5F8548BC" w:rsidR="003F5C00" w:rsidRPr="003F5C00" w:rsidRDefault="003F5C00" w:rsidP="003F5C00">
      <w:pPr>
        <w:pStyle w:val="ListParagraph"/>
        <w:numPr>
          <w:ilvl w:val="1"/>
          <w:numId w:val="8"/>
        </w:numPr>
        <w:jc w:val="both"/>
        <w:rPr>
          <w:rFonts w:ascii="Calibri" w:hAnsi="Calibri" w:cs="Calibri"/>
        </w:rPr>
      </w:pPr>
      <w:r w:rsidRPr="003F5C00">
        <w:rPr>
          <w:rFonts w:ascii="Calibri" w:hAnsi="Calibri" w:cs="Calibri"/>
        </w:rPr>
        <w:t>Crecimiento del Tráfico: A pesar del crecimiento proyectado del tráfico, las emisiones se reducirán drásticamente, con emisiones anuales de solo 200 MtCO2 para 2050 y de 210 MtCO2 para 2070.</w:t>
      </w:r>
    </w:p>
    <w:p w14:paraId="73C5D50A" w14:textId="3AF4A227" w:rsidR="003F5C00" w:rsidRPr="003F5C00" w:rsidRDefault="003F5C00" w:rsidP="003F5C00">
      <w:pPr>
        <w:pStyle w:val="ListParagraph"/>
        <w:numPr>
          <w:ilvl w:val="1"/>
          <w:numId w:val="8"/>
        </w:numPr>
        <w:jc w:val="both"/>
        <w:rPr>
          <w:rFonts w:ascii="Calibri" w:hAnsi="Calibri" w:cs="Calibri"/>
        </w:rPr>
      </w:pPr>
      <w:r w:rsidRPr="003F5C00">
        <w:rPr>
          <w:rFonts w:ascii="Calibri" w:hAnsi="Calibri" w:cs="Calibri"/>
        </w:rPr>
        <w:t>Desarrollos Tecnológicos: El despliegue de aeronaves propulsadas por hidrógeno será clave, junto con otras innovaciones radicales que cambiarán la configuración de las infraestructuras aeroportuarias y energéticas.</w:t>
      </w:r>
    </w:p>
    <w:p w14:paraId="77029659" w14:textId="468C87BD" w:rsidR="003F5C00" w:rsidRPr="003F5C00" w:rsidRDefault="003F5C00" w:rsidP="003F5C00">
      <w:pPr>
        <w:pStyle w:val="ListParagraph"/>
        <w:numPr>
          <w:ilvl w:val="1"/>
          <w:numId w:val="8"/>
        </w:numPr>
        <w:jc w:val="both"/>
        <w:rPr>
          <w:rFonts w:ascii="Calibri" w:hAnsi="Calibri" w:cs="Calibri"/>
        </w:rPr>
      </w:pPr>
      <w:r w:rsidRPr="003F5C00">
        <w:rPr>
          <w:rFonts w:ascii="Calibri" w:hAnsi="Calibri" w:cs="Calibri"/>
        </w:rPr>
        <w:t>Mejoras Operacionales e Infraestructurales: Se espera una implementación agresiva de tecnologías avanzadas tanto en las operaciones terrestres como aéreas, optimizando la eficiencia de las operaciones de vuelo.</w:t>
      </w:r>
    </w:p>
    <w:p w14:paraId="21087469" w14:textId="2E96304F" w:rsidR="003F5C00" w:rsidRPr="003F5C00" w:rsidRDefault="003F5C00" w:rsidP="003F5C00">
      <w:pPr>
        <w:pStyle w:val="ListParagraph"/>
        <w:numPr>
          <w:ilvl w:val="1"/>
          <w:numId w:val="8"/>
        </w:numPr>
        <w:jc w:val="both"/>
        <w:rPr>
          <w:rFonts w:ascii="Calibri" w:hAnsi="Calibri" w:cs="Calibri"/>
        </w:rPr>
      </w:pPr>
      <w:r w:rsidRPr="003F5C00">
        <w:rPr>
          <w:rFonts w:ascii="Calibri" w:hAnsi="Calibri" w:cs="Calibri"/>
        </w:rPr>
        <w:t>Combustibles</w:t>
      </w:r>
      <w:r w:rsidR="00973395">
        <w:rPr>
          <w:rFonts w:ascii="Calibri" w:hAnsi="Calibri" w:cs="Calibri"/>
        </w:rPr>
        <w:t>:</w:t>
      </w:r>
    </w:p>
    <w:p w14:paraId="78577964" w14:textId="77777777" w:rsidR="00A66218" w:rsidRPr="00A66218" w:rsidRDefault="00A66218" w:rsidP="00A66218">
      <w:pPr>
        <w:pStyle w:val="ListParagraph"/>
        <w:numPr>
          <w:ilvl w:val="2"/>
          <w:numId w:val="8"/>
        </w:numPr>
        <w:jc w:val="both"/>
        <w:rPr>
          <w:rFonts w:ascii="Calibri" w:hAnsi="Calibri" w:cs="Calibri"/>
        </w:rPr>
      </w:pPr>
      <w:r w:rsidRPr="00A66218">
        <w:rPr>
          <w:rFonts w:ascii="Calibri" w:hAnsi="Calibri" w:cs="Calibri"/>
        </w:rPr>
        <w:t>SAF de biomasa: Cubrirá el 42% del uso total de energía en 2050, con una inversión de 950 mil millones de dólares.</w:t>
      </w:r>
    </w:p>
    <w:p w14:paraId="4ED8E5C4" w14:textId="77777777" w:rsidR="00A66218" w:rsidRPr="00A66218" w:rsidRDefault="00A66218" w:rsidP="00A66218">
      <w:pPr>
        <w:pStyle w:val="ListParagraph"/>
        <w:numPr>
          <w:ilvl w:val="2"/>
          <w:numId w:val="8"/>
        </w:numPr>
        <w:jc w:val="both"/>
        <w:rPr>
          <w:rFonts w:ascii="Calibri" w:hAnsi="Calibri" w:cs="Calibri"/>
        </w:rPr>
      </w:pPr>
      <w:r w:rsidRPr="00A66218">
        <w:rPr>
          <w:rFonts w:ascii="Calibri" w:hAnsi="Calibri" w:cs="Calibri"/>
        </w:rPr>
        <w:t>Combustibles basados en residuos gaseosos: Representarán el 46% del uso de energía, con una inversión de 1,700 mil millones de dólares.</w:t>
      </w:r>
    </w:p>
    <w:p w14:paraId="71F37488" w14:textId="77777777" w:rsidR="00A66218" w:rsidRPr="00A66218" w:rsidRDefault="00A66218" w:rsidP="00A66218">
      <w:pPr>
        <w:pStyle w:val="ListParagraph"/>
        <w:numPr>
          <w:ilvl w:val="2"/>
          <w:numId w:val="8"/>
        </w:numPr>
        <w:jc w:val="both"/>
        <w:rPr>
          <w:rFonts w:ascii="Calibri" w:hAnsi="Calibri" w:cs="Calibri"/>
        </w:rPr>
      </w:pPr>
      <w:r w:rsidRPr="00A66218">
        <w:rPr>
          <w:rFonts w:ascii="Calibri" w:hAnsi="Calibri" w:cs="Calibri"/>
        </w:rPr>
        <w:t>SAF de CO2 atmosférico: Proveerá el 10% del uso de energía para 2050, con una inversión de 460 mil millones de dólares.</w:t>
      </w:r>
    </w:p>
    <w:p w14:paraId="620B2603" w14:textId="23CA6790" w:rsidR="00973395" w:rsidRPr="003F5C00" w:rsidRDefault="00A66218" w:rsidP="00A66218">
      <w:pPr>
        <w:pStyle w:val="ListParagraph"/>
        <w:numPr>
          <w:ilvl w:val="2"/>
          <w:numId w:val="8"/>
        </w:numPr>
        <w:jc w:val="both"/>
        <w:rPr>
          <w:rFonts w:ascii="Calibri" w:hAnsi="Calibri" w:cs="Calibri"/>
        </w:rPr>
      </w:pPr>
      <w:r w:rsidRPr="00A66218">
        <w:rPr>
          <w:rFonts w:ascii="Calibri" w:hAnsi="Calibri" w:cs="Calibri"/>
        </w:rPr>
        <w:t>Hidrógeno: Proveerá un 2% del uso de energía en 2050, con una inversión de 55 mil millones de dólares, además de inversiones adicionales en infraestructura aeroportuaria de hidrógeno por un valor estimado de 125 mil millones de dólares.</w:t>
      </w:r>
    </w:p>
    <w:p w14:paraId="6A647C74" w14:textId="5C04960F" w:rsidR="003F5C00" w:rsidRPr="003F5C00" w:rsidRDefault="003F5C00" w:rsidP="003F5C00">
      <w:pPr>
        <w:pStyle w:val="ListParagraph"/>
        <w:numPr>
          <w:ilvl w:val="1"/>
          <w:numId w:val="8"/>
        </w:numPr>
        <w:jc w:val="both"/>
        <w:rPr>
          <w:rFonts w:ascii="Calibri" w:hAnsi="Calibri" w:cs="Calibri"/>
        </w:rPr>
      </w:pPr>
      <w:r w:rsidRPr="003F5C00">
        <w:rPr>
          <w:rFonts w:ascii="Calibri" w:hAnsi="Calibri" w:cs="Calibri"/>
        </w:rPr>
        <w:t>Compensaciones de Carbono: Las emisiones acumuladas entre 2021 y 2050 serán de 12 GtCO2, con la menor dependencia de compensaciones de carbono debido a la adopción masiva de tecnologías limpias y combustibles alternativos.</w:t>
      </w:r>
    </w:p>
    <w:p w14:paraId="6A915418" w14:textId="67E2DCDE" w:rsidR="000A0C1F" w:rsidRPr="00D312F8" w:rsidRDefault="003F5C00" w:rsidP="00600527">
      <w:pPr>
        <w:pStyle w:val="ListParagraph"/>
        <w:numPr>
          <w:ilvl w:val="1"/>
          <w:numId w:val="8"/>
        </w:numPr>
        <w:jc w:val="both"/>
        <w:rPr>
          <w:rFonts w:ascii="Calibri" w:hAnsi="Calibri" w:cs="Calibri"/>
        </w:rPr>
      </w:pPr>
      <w:r w:rsidRPr="003F5C00">
        <w:rPr>
          <w:rFonts w:ascii="Calibri" w:hAnsi="Calibri" w:cs="Calibri"/>
        </w:rPr>
        <w:t>Inversiones y Costos: Este escenario requiere la mayor inversión (</w:t>
      </w:r>
      <w:r w:rsidR="001801DB">
        <w:rPr>
          <w:rFonts w:ascii="Calibri" w:hAnsi="Calibri" w:cs="Calibri"/>
        </w:rPr>
        <w:t>hasta 4</w:t>
      </w:r>
      <w:r w:rsidRPr="003F5C00">
        <w:rPr>
          <w:rFonts w:ascii="Calibri" w:hAnsi="Calibri" w:cs="Calibri"/>
        </w:rPr>
        <w:t xml:space="preserve"> billones de dólares hasta 2050), pero las compensaciones de carbono necesarias serán mínimas, lo que reducirá significativamente los costos operativos</w:t>
      </w:r>
      <w:r w:rsidR="000A0C1F" w:rsidRPr="00D312F8">
        <w:rPr>
          <w:rFonts w:ascii="Calibri" w:hAnsi="Calibri" w:cs="Calibri"/>
        </w:rPr>
        <w:t>.</w:t>
      </w:r>
    </w:p>
    <w:p w14:paraId="7B626C36" w14:textId="0C85188E" w:rsidR="00FB0BDB" w:rsidRPr="00D312F8" w:rsidRDefault="00DC255D" w:rsidP="00600527">
      <w:pPr>
        <w:pStyle w:val="Heading1"/>
        <w:jc w:val="both"/>
        <w:rPr>
          <w:rFonts w:ascii="Calibri" w:hAnsi="Calibri" w:cs="Calibri"/>
          <w:b/>
          <w:bCs/>
          <w:color w:val="7030A0"/>
          <w:sz w:val="24"/>
          <w:szCs w:val="24"/>
        </w:rPr>
      </w:pPr>
      <w:bookmarkStart w:id="43" w:name="_Toc178946945"/>
      <w:r w:rsidRPr="00D312F8">
        <w:rPr>
          <w:rFonts w:ascii="Calibri" w:hAnsi="Calibri" w:cs="Calibri"/>
          <w:b/>
          <w:bCs/>
          <w:color w:val="7030A0"/>
          <w:sz w:val="24"/>
          <w:szCs w:val="24"/>
        </w:rPr>
        <w:t>Costo</w:t>
      </w:r>
      <w:r w:rsidR="009479C3" w:rsidRPr="00D312F8">
        <w:rPr>
          <w:rFonts w:ascii="Calibri" w:hAnsi="Calibri" w:cs="Calibri"/>
          <w:b/>
          <w:bCs/>
          <w:color w:val="7030A0"/>
          <w:sz w:val="24"/>
          <w:szCs w:val="24"/>
        </w:rPr>
        <w:t>s</w:t>
      </w:r>
      <w:r w:rsidRPr="00D312F8">
        <w:rPr>
          <w:rFonts w:ascii="Calibri" w:hAnsi="Calibri" w:cs="Calibri"/>
          <w:b/>
          <w:bCs/>
          <w:color w:val="7030A0"/>
          <w:sz w:val="24"/>
          <w:szCs w:val="24"/>
        </w:rPr>
        <w:t xml:space="preserve"> para alcanzar la </w:t>
      </w:r>
      <w:r w:rsidR="009479C3" w:rsidRPr="00D312F8">
        <w:rPr>
          <w:rFonts w:ascii="Calibri" w:hAnsi="Calibri" w:cs="Calibri"/>
          <w:b/>
          <w:bCs/>
          <w:color w:val="7030A0"/>
          <w:sz w:val="24"/>
          <w:szCs w:val="24"/>
        </w:rPr>
        <w:t>Descarbonización</w:t>
      </w:r>
      <w:bookmarkEnd w:id="43"/>
    </w:p>
    <w:p w14:paraId="13186AB7" w14:textId="4A5BDEA9" w:rsidR="00345DEC" w:rsidRPr="00D312F8" w:rsidRDefault="00345DEC" w:rsidP="00E80A68">
      <w:pPr>
        <w:jc w:val="both"/>
        <w:rPr>
          <w:rFonts w:ascii="Calibri" w:hAnsi="Calibri" w:cs="Calibri"/>
        </w:rPr>
      </w:pPr>
      <w:r w:rsidRPr="00D312F8">
        <w:rPr>
          <w:rFonts w:ascii="Calibri" w:hAnsi="Calibri" w:cs="Calibri"/>
        </w:rPr>
        <w:t xml:space="preserve">La transición hacia una aviación neta cero implicará costos significativos a nivel global. </w:t>
      </w:r>
    </w:p>
    <w:p w14:paraId="069B5363" w14:textId="77777777" w:rsidR="00345DEC" w:rsidRPr="00D312F8" w:rsidRDefault="00345DEC" w:rsidP="00E80A68">
      <w:pPr>
        <w:jc w:val="both"/>
        <w:rPr>
          <w:rFonts w:ascii="Calibri" w:hAnsi="Calibri" w:cs="Calibri"/>
          <w:b/>
          <w:bCs/>
        </w:rPr>
      </w:pPr>
      <w:r w:rsidRPr="00D312F8">
        <w:rPr>
          <w:rFonts w:ascii="Calibri" w:hAnsi="Calibri" w:cs="Calibri"/>
          <w:b/>
          <w:bCs/>
        </w:rPr>
        <w:t>Costos Globales de Descarbonización</w:t>
      </w:r>
    </w:p>
    <w:p w14:paraId="0FDABED5" w14:textId="5A5A299B" w:rsidR="00345DEC" w:rsidRPr="00D312F8" w:rsidRDefault="00345DEC" w:rsidP="00E80A68">
      <w:pPr>
        <w:jc w:val="both"/>
        <w:rPr>
          <w:rFonts w:ascii="Calibri" w:hAnsi="Calibri" w:cs="Calibri"/>
        </w:rPr>
      </w:pPr>
      <w:r w:rsidRPr="00D312F8">
        <w:rPr>
          <w:rFonts w:ascii="Calibri" w:hAnsi="Calibri" w:cs="Calibri"/>
        </w:rPr>
        <w:t xml:space="preserve">Según el informe </w:t>
      </w:r>
      <w:proofErr w:type="spellStart"/>
      <w:r w:rsidR="00985A14">
        <w:rPr>
          <w:rFonts w:ascii="Calibri" w:hAnsi="Calibri" w:cs="Calibri"/>
        </w:rPr>
        <w:t>Waypoint</w:t>
      </w:r>
      <w:proofErr w:type="spellEnd"/>
      <w:r w:rsidR="00985A14">
        <w:rPr>
          <w:rFonts w:ascii="Calibri" w:hAnsi="Calibri" w:cs="Calibri"/>
        </w:rPr>
        <w:t xml:space="preserve"> 2050 </w:t>
      </w:r>
      <w:r w:rsidRPr="00D312F8">
        <w:rPr>
          <w:rFonts w:ascii="Calibri" w:hAnsi="Calibri" w:cs="Calibri"/>
        </w:rPr>
        <w:t xml:space="preserve">de ATAG </w:t>
      </w:r>
      <w:r w:rsidR="00B3712E">
        <w:rPr>
          <w:rFonts w:ascii="Calibri" w:hAnsi="Calibri" w:cs="Calibri"/>
        </w:rPr>
        <w:t>[9]</w:t>
      </w:r>
      <w:r w:rsidRPr="00D312F8">
        <w:rPr>
          <w:rFonts w:ascii="Calibri" w:hAnsi="Calibri" w:cs="Calibri"/>
        </w:rPr>
        <w:t xml:space="preserve"> y el análisis de ICAO LTAG</w:t>
      </w:r>
      <w:r w:rsidR="00FC73E4">
        <w:rPr>
          <w:rFonts w:ascii="Calibri" w:hAnsi="Calibri" w:cs="Calibri"/>
        </w:rPr>
        <w:t xml:space="preserve"> [10</w:t>
      </w:r>
      <w:r w:rsidR="00F54B48">
        <w:rPr>
          <w:rFonts w:ascii="Calibri" w:hAnsi="Calibri" w:cs="Calibri"/>
        </w:rPr>
        <w:t>]</w:t>
      </w:r>
      <w:r w:rsidRPr="00D312F8">
        <w:rPr>
          <w:rFonts w:ascii="Calibri" w:hAnsi="Calibri" w:cs="Calibri"/>
        </w:rPr>
        <w:t>, los costos globales de la transición a una aviación neta cero se desglosan en varias categorías principales:</w:t>
      </w:r>
    </w:p>
    <w:p w14:paraId="4AEAED9A" w14:textId="77777777" w:rsidR="00345DEC" w:rsidRPr="00D312F8" w:rsidRDefault="00345DEC" w:rsidP="00E80A68">
      <w:pPr>
        <w:jc w:val="both"/>
        <w:rPr>
          <w:rFonts w:ascii="Calibri" w:hAnsi="Calibri" w:cs="Calibri"/>
        </w:rPr>
      </w:pPr>
      <w:r w:rsidRPr="00D312F8">
        <w:rPr>
          <w:rFonts w:ascii="Calibri" w:hAnsi="Calibri" w:cs="Calibri"/>
        </w:rPr>
        <w:t>Costos para los Operadores de Aeronaves:</w:t>
      </w:r>
    </w:p>
    <w:p w14:paraId="661D58CC" w14:textId="77777777" w:rsidR="00345DEC" w:rsidRPr="00D312F8" w:rsidRDefault="00345DEC" w:rsidP="00E80A68">
      <w:pPr>
        <w:pStyle w:val="ListParagraph"/>
        <w:numPr>
          <w:ilvl w:val="0"/>
          <w:numId w:val="9"/>
        </w:numPr>
        <w:jc w:val="both"/>
        <w:rPr>
          <w:rFonts w:ascii="Calibri" w:hAnsi="Calibri" w:cs="Calibri"/>
        </w:rPr>
      </w:pPr>
      <w:r w:rsidRPr="00D312F8">
        <w:rPr>
          <w:rFonts w:ascii="Calibri" w:hAnsi="Calibri" w:cs="Calibri"/>
        </w:rPr>
        <w:t xml:space="preserve">Inversión Global en el Escenario S2 de </w:t>
      </w:r>
      <w:proofErr w:type="spellStart"/>
      <w:r w:rsidRPr="00D312F8">
        <w:rPr>
          <w:rFonts w:ascii="Calibri" w:hAnsi="Calibri" w:cs="Calibri"/>
        </w:rPr>
        <w:t>Waypoint</w:t>
      </w:r>
      <w:proofErr w:type="spellEnd"/>
      <w:r w:rsidRPr="00D312F8">
        <w:rPr>
          <w:rFonts w:ascii="Calibri" w:hAnsi="Calibri" w:cs="Calibri"/>
        </w:rPr>
        <w:t xml:space="preserve"> 2050: Hasta $5.3 billones de 2020 a 2050.</w:t>
      </w:r>
    </w:p>
    <w:p w14:paraId="0EE477A8" w14:textId="77777777" w:rsidR="00345DEC" w:rsidRPr="00D312F8" w:rsidRDefault="00345DEC" w:rsidP="00E80A68">
      <w:pPr>
        <w:pStyle w:val="ListParagraph"/>
        <w:numPr>
          <w:ilvl w:val="0"/>
          <w:numId w:val="9"/>
        </w:numPr>
        <w:jc w:val="both"/>
        <w:rPr>
          <w:rFonts w:ascii="Calibri" w:hAnsi="Calibri" w:cs="Calibri"/>
        </w:rPr>
      </w:pPr>
      <w:r w:rsidRPr="00D312F8">
        <w:rPr>
          <w:rFonts w:ascii="Calibri" w:hAnsi="Calibri" w:cs="Calibri"/>
        </w:rPr>
        <w:t>Inversión Global en el Escenario IS3 de ICAO LTAG: Hasta $4 billones de 2020 a 2050.</w:t>
      </w:r>
    </w:p>
    <w:p w14:paraId="0068C383" w14:textId="070C0B21" w:rsidR="00F26759" w:rsidRPr="00D312F8" w:rsidRDefault="00345DEC" w:rsidP="00F26759">
      <w:pPr>
        <w:pStyle w:val="ListParagraph"/>
        <w:numPr>
          <w:ilvl w:val="0"/>
          <w:numId w:val="9"/>
        </w:numPr>
        <w:jc w:val="both"/>
        <w:rPr>
          <w:rFonts w:ascii="Calibri" w:hAnsi="Calibri" w:cs="Calibri"/>
        </w:rPr>
      </w:pPr>
      <w:r w:rsidRPr="00D312F8">
        <w:rPr>
          <w:rFonts w:ascii="Calibri" w:hAnsi="Calibri" w:cs="Calibri"/>
        </w:rPr>
        <w:t>Promedio Anual Global: $170 mil millones (</w:t>
      </w:r>
      <w:proofErr w:type="spellStart"/>
      <w:r w:rsidRPr="00D312F8">
        <w:rPr>
          <w:rFonts w:ascii="Calibri" w:hAnsi="Calibri" w:cs="Calibri"/>
        </w:rPr>
        <w:t>Waypoint</w:t>
      </w:r>
      <w:proofErr w:type="spellEnd"/>
      <w:r w:rsidRPr="00D312F8">
        <w:rPr>
          <w:rFonts w:ascii="Calibri" w:hAnsi="Calibri" w:cs="Calibri"/>
        </w:rPr>
        <w:t xml:space="preserve"> 2050) y $130 mil millones (ICAO LTAG).</w:t>
      </w:r>
    </w:p>
    <w:p w14:paraId="409536E9" w14:textId="77777777" w:rsidR="00345DEC" w:rsidRPr="00D312F8" w:rsidRDefault="00345DEC" w:rsidP="00E80A68">
      <w:pPr>
        <w:jc w:val="both"/>
        <w:rPr>
          <w:rFonts w:ascii="Calibri" w:hAnsi="Calibri" w:cs="Calibri"/>
        </w:rPr>
      </w:pPr>
      <w:r w:rsidRPr="00D312F8">
        <w:rPr>
          <w:rFonts w:ascii="Calibri" w:hAnsi="Calibri" w:cs="Calibri"/>
        </w:rPr>
        <w:t>Inversión por Proveedores (</w:t>
      </w:r>
      <w:proofErr w:type="spellStart"/>
      <w:r w:rsidRPr="00D312F8">
        <w:rPr>
          <w:rFonts w:ascii="Calibri" w:hAnsi="Calibri" w:cs="Calibri"/>
        </w:rPr>
        <w:t>OEMs</w:t>
      </w:r>
      <w:proofErr w:type="spellEnd"/>
      <w:r w:rsidRPr="00D312F8">
        <w:rPr>
          <w:rFonts w:ascii="Calibri" w:hAnsi="Calibri" w:cs="Calibri"/>
        </w:rPr>
        <w:t xml:space="preserve"> y Proveedores de Combustible):</w:t>
      </w:r>
    </w:p>
    <w:p w14:paraId="3C1DEF22" w14:textId="77777777" w:rsidR="00345DEC" w:rsidRPr="00D312F8" w:rsidRDefault="00345DEC" w:rsidP="00E80A68">
      <w:pPr>
        <w:pStyle w:val="ListParagraph"/>
        <w:numPr>
          <w:ilvl w:val="0"/>
          <w:numId w:val="10"/>
        </w:numPr>
        <w:jc w:val="both"/>
        <w:rPr>
          <w:rFonts w:ascii="Calibri" w:hAnsi="Calibri" w:cs="Calibri"/>
        </w:rPr>
      </w:pPr>
      <w:r w:rsidRPr="00D312F8">
        <w:rPr>
          <w:rFonts w:ascii="Calibri" w:hAnsi="Calibri" w:cs="Calibri"/>
        </w:rPr>
        <w:t xml:space="preserve">Inversión Global en el Escenario S2 de </w:t>
      </w:r>
      <w:proofErr w:type="spellStart"/>
      <w:r w:rsidRPr="00D312F8">
        <w:rPr>
          <w:rFonts w:ascii="Calibri" w:hAnsi="Calibri" w:cs="Calibri"/>
        </w:rPr>
        <w:t>Waypoint</w:t>
      </w:r>
      <w:proofErr w:type="spellEnd"/>
      <w:r w:rsidRPr="00D312F8">
        <w:rPr>
          <w:rFonts w:ascii="Calibri" w:hAnsi="Calibri" w:cs="Calibri"/>
        </w:rPr>
        <w:t xml:space="preserve"> 2050: Hasta $1.45 billones de 2020 a 2050.</w:t>
      </w:r>
    </w:p>
    <w:p w14:paraId="636BAD5D" w14:textId="77777777" w:rsidR="00345DEC" w:rsidRPr="00D312F8" w:rsidRDefault="00345DEC" w:rsidP="00E80A68">
      <w:pPr>
        <w:pStyle w:val="ListParagraph"/>
        <w:numPr>
          <w:ilvl w:val="0"/>
          <w:numId w:val="10"/>
        </w:numPr>
        <w:jc w:val="both"/>
        <w:rPr>
          <w:rFonts w:ascii="Calibri" w:hAnsi="Calibri" w:cs="Calibri"/>
        </w:rPr>
      </w:pPr>
      <w:r w:rsidRPr="00D312F8">
        <w:rPr>
          <w:rFonts w:ascii="Calibri" w:hAnsi="Calibri" w:cs="Calibri"/>
        </w:rPr>
        <w:t>Inversión Global en el Escenario IS3 de ICAO LTAG: Hasta $3.6 billones de 2020 a 2050.</w:t>
      </w:r>
    </w:p>
    <w:p w14:paraId="34E6A399" w14:textId="6E553E50" w:rsidR="00345DEC" w:rsidRPr="00D312F8" w:rsidRDefault="00345DEC" w:rsidP="00E80A68">
      <w:pPr>
        <w:pStyle w:val="ListParagraph"/>
        <w:numPr>
          <w:ilvl w:val="0"/>
          <w:numId w:val="10"/>
        </w:numPr>
        <w:jc w:val="both"/>
        <w:rPr>
          <w:rFonts w:ascii="Calibri" w:hAnsi="Calibri" w:cs="Calibri"/>
        </w:rPr>
      </w:pPr>
      <w:r w:rsidRPr="00D312F8">
        <w:rPr>
          <w:rFonts w:ascii="Calibri" w:hAnsi="Calibri" w:cs="Calibri"/>
        </w:rPr>
        <w:t>Promedio Anual Global: $50 mil millones (</w:t>
      </w:r>
      <w:proofErr w:type="spellStart"/>
      <w:r w:rsidRPr="00D312F8">
        <w:rPr>
          <w:rFonts w:ascii="Calibri" w:hAnsi="Calibri" w:cs="Calibri"/>
        </w:rPr>
        <w:t>Waypoint</w:t>
      </w:r>
      <w:proofErr w:type="spellEnd"/>
      <w:r w:rsidRPr="00D312F8">
        <w:rPr>
          <w:rFonts w:ascii="Calibri" w:hAnsi="Calibri" w:cs="Calibri"/>
        </w:rPr>
        <w:t xml:space="preserve"> 2050) y $120 mil millones (ICAO LTAG).</w:t>
      </w:r>
      <w:r w:rsidR="005F0E5F">
        <w:rPr>
          <w:rFonts w:ascii="Calibri" w:hAnsi="Calibri" w:cs="Calibri"/>
        </w:rPr>
        <w:t xml:space="preserve"> (Gráfica </w:t>
      </w:r>
      <w:r w:rsidR="003B41C9">
        <w:rPr>
          <w:rFonts w:ascii="Calibri" w:hAnsi="Calibri" w:cs="Calibri"/>
        </w:rPr>
        <w:t>7</w:t>
      </w:r>
      <w:r w:rsidR="005F0E5F">
        <w:rPr>
          <w:rFonts w:ascii="Calibri" w:hAnsi="Calibri" w:cs="Calibri"/>
        </w:rPr>
        <w:t>).</w:t>
      </w:r>
    </w:p>
    <w:p w14:paraId="258612AF" w14:textId="1401983C" w:rsidR="0091100E" w:rsidRPr="00861463" w:rsidRDefault="00861463" w:rsidP="00DB2B1F">
      <w:pPr>
        <w:pStyle w:val="Heading2"/>
        <w:rPr>
          <w:sz w:val="20"/>
          <w:szCs w:val="20"/>
        </w:rPr>
      </w:pPr>
      <w:r>
        <w:rPr>
          <w:sz w:val="20"/>
          <w:szCs w:val="20"/>
        </w:rPr>
        <w:t xml:space="preserve">                                                        </w:t>
      </w:r>
      <w:bookmarkStart w:id="44" w:name="_Toc178946946"/>
      <w:r w:rsidR="0091100E" w:rsidRPr="00861463">
        <w:rPr>
          <w:sz w:val="20"/>
          <w:szCs w:val="20"/>
        </w:rPr>
        <w:t>Gráfica</w:t>
      </w:r>
      <w:r w:rsidR="00294AE0">
        <w:rPr>
          <w:sz w:val="20"/>
          <w:szCs w:val="20"/>
        </w:rPr>
        <w:t xml:space="preserve"> </w:t>
      </w:r>
      <w:r w:rsidR="00BF6E88">
        <w:rPr>
          <w:sz w:val="20"/>
          <w:szCs w:val="20"/>
        </w:rPr>
        <w:t>7</w:t>
      </w:r>
      <w:r w:rsidR="0091100E" w:rsidRPr="00861463">
        <w:rPr>
          <w:sz w:val="20"/>
          <w:szCs w:val="20"/>
        </w:rPr>
        <w:t>.</w:t>
      </w:r>
      <w:r w:rsidR="00DB2B1F" w:rsidRPr="00861463">
        <w:rPr>
          <w:sz w:val="20"/>
          <w:szCs w:val="20"/>
        </w:rPr>
        <w:t xml:space="preserve"> </w:t>
      </w:r>
      <w:r w:rsidR="00DB2B1F" w:rsidRPr="00861463">
        <w:rPr>
          <w:sz w:val="20"/>
          <w:szCs w:val="20"/>
          <w:lang w:val="es-MX"/>
        </w:rPr>
        <w:t xml:space="preserve">Costos e Inversiones Globales de </w:t>
      </w:r>
      <w:r w:rsidR="00DB2B1F" w:rsidRPr="00861463">
        <w:rPr>
          <w:sz w:val="20"/>
          <w:szCs w:val="20"/>
        </w:rPr>
        <w:t>Descarbonización</w:t>
      </w:r>
      <w:bookmarkEnd w:id="44"/>
    </w:p>
    <w:p w14:paraId="41EEB7B9" w14:textId="7E0B0DE5" w:rsidR="00666FF3" w:rsidRPr="00D312F8" w:rsidRDefault="00666FF3" w:rsidP="00E80A68">
      <w:pPr>
        <w:jc w:val="both"/>
        <w:rPr>
          <w:rFonts w:ascii="Calibri" w:hAnsi="Calibri" w:cs="Calibri"/>
        </w:rPr>
      </w:pPr>
      <w:r w:rsidRPr="00D312F8">
        <w:rPr>
          <w:rFonts w:ascii="Calibri" w:hAnsi="Calibri" w:cs="Calibri"/>
          <w:noProof/>
        </w:rPr>
        <w:drawing>
          <wp:inline distT="0" distB="0" distL="0" distR="0" wp14:anchorId="0920F44B" wp14:editId="07CE9765">
            <wp:extent cx="5913120" cy="2186940"/>
            <wp:effectExtent l="0" t="0" r="0" b="3810"/>
            <wp:docPr id="316598122"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F1F041E" w14:textId="2EDF272D" w:rsidR="00345DEC" w:rsidRPr="00D312F8" w:rsidRDefault="00345DEC" w:rsidP="00E80A68">
      <w:pPr>
        <w:jc w:val="both"/>
        <w:rPr>
          <w:rFonts w:ascii="Calibri" w:hAnsi="Calibri" w:cs="Calibri"/>
        </w:rPr>
      </w:pPr>
      <w:r w:rsidRPr="00D312F8">
        <w:rPr>
          <w:rFonts w:ascii="Calibri" w:hAnsi="Calibri" w:cs="Calibri"/>
        </w:rPr>
        <w:t>Otros Costos o Inversiones:</w:t>
      </w:r>
    </w:p>
    <w:p w14:paraId="427B7B5C" w14:textId="77777777" w:rsidR="00345DEC" w:rsidRPr="00D312F8" w:rsidRDefault="00345DEC" w:rsidP="00E80A68">
      <w:pPr>
        <w:jc w:val="both"/>
        <w:rPr>
          <w:rFonts w:ascii="Calibri" w:hAnsi="Calibri" w:cs="Calibri"/>
        </w:rPr>
      </w:pPr>
      <w:proofErr w:type="spellStart"/>
      <w:r w:rsidRPr="00D312F8">
        <w:rPr>
          <w:rFonts w:ascii="Calibri" w:hAnsi="Calibri" w:cs="Calibri"/>
        </w:rPr>
        <w:t>Waypoint</w:t>
      </w:r>
      <w:proofErr w:type="spellEnd"/>
      <w:r w:rsidRPr="00D312F8">
        <w:rPr>
          <w:rFonts w:ascii="Calibri" w:hAnsi="Calibri" w:cs="Calibri"/>
        </w:rPr>
        <w:t xml:space="preserve"> 2050: Incluye costos no recurrentes de los OEM (nuevas inversiones en programas de aeronaves), inversiones en investigación y desarrollo gubernamental, inversiones relacionadas con aeropuertos (operaciones e infraestructura de hidrógeno), y costos de implementación de medidas operacionales por los proveedores de servicios de navegación aérea (ANSP).</w:t>
      </w:r>
    </w:p>
    <w:p w14:paraId="5193F240" w14:textId="1C3A5A84" w:rsidR="00345598" w:rsidRPr="00BE5F31" w:rsidRDefault="00345DEC" w:rsidP="00E80A68">
      <w:pPr>
        <w:jc w:val="both"/>
        <w:rPr>
          <w:rFonts w:ascii="Calibri" w:hAnsi="Calibri" w:cs="Calibri"/>
        </w:rPr>
      </w:pPr>
      <w:r w:rsidRPr="00D312F8">
        <w:rPr>
          <w:rFonts w:ascii="Calibri" w:hAnsi="Calibri" w:cs="Calibri"/>
        </w:rPr>
        <w:t xml:space="preserve">ICAO LTAG: Similar a </w:t>
      </w:r>
      <w:proofErr w:type="spellStart"/>
      <w:r w:rsidRPr="00D312F8">
        <w:rPr>
          <w:rFonts w:ascii="Calibri" w:hAnsi="Calibri" w:cs="Calibri"/>
        </w:rPr>
        <w:t>Waypoint</w:t>
      </w:r>
      <w:proofErr w:type="spellEnd"/>
      <w:r w:rsidRPr="00D312F8">
        <w:rPr>
          <w:rFonts w:ascii="Calibri" w:hAnsi="Calibri" w:cs="Calibri"/>
        </w:rPr>
        <w:t xml:space="preserve"> 2050, pero con una mayor inclusión de medidas fuera del sector para cerrar la brecha hacia el objetivo de emisiones netas cero.</w:t>
      </w:r>
    </w:p>
    <w:p w14:paraId="0C3F68EB" w14:textId="25B2A5EB" w:rsidR="00345DEC" w:rsidRPr="00D312F8" w:rsidRDefault="00345DEC" w:rsidP="00E80A68">
      <w:pPr>
        <w:jc w:val="both"/>
        <w:rPr>
          <w:rFonts w:ascii="Calibri" w:hAnsi="Calibri" w:cs="Calibri"/>
          <w:b/>
          <w:bCs/>
        </w:rPr>
      </w:pPr>
      <w:r w:rsidRPr="00D312F8">
        <w:rPr>
          <w:rFonts w:ascii="Calibri" w:hAnsi="Calibri" w:cs="Calibri"/>
          <w:b/>
          <w:bCs/>
        </w:rPr>
        <w:t>Costos Proporcionales para América Latina y el Caribe</w:t>
      </w:r>
    </w:p>
    <w:p w14:paraId="54E59763" w14:textId="77777777" w:rsidR="002C6CB1" w:rsidRPr="002C6CB1" w:rsidRDefault="002C6CB1" w:rsidP="002C6CB1">
      <w:pPr>
        <w:jc w:val="both"/>
        <w:rPr>
          <w:rFonts w:ascii="Calibri" w:hAnsi="Calibri" w:cs="Calibri"/>
        </w:rPr>
      </w:pPr>
      <w:r w:rsidRPr="002C6CB1">
        <w:rPr>
          <w:rFonts w:ascii="Calibri" w:hAnsi="Calibri" w:cs="Calibri"/>
        </w:rPr>
        <w:t xml:space="preserve">Asumiendo que América Latina y el Caribe (ALC) representan aproximadamente el 6% del tráfico aéreo mundial, y que esta participación se mantendrá hasta 2050, es posible estimar los costos proporcionales para la región basados en los escenarios de </w:t>
      </w:r>
      <w:proofErr w:type="spellStart"/>
      <w:r w:rsidRPr="002C6CB1">
        <w:rPr>
          <w:rFonts w:ascii="Calibri" w:hAnsi="Calibri" w:cs="Calibri"/>
        </w:rPr>
        <w:t>Waypoint</w:t>
      </w:r>
      <w:proofErr w:type="spellEnd"/>
      <w:r w:rsidRPr="002C6CB1">
        <w:rPr>
          <w:rFonts w:ascii="Calibri" w:hAnsi="Calibri" w:cs="Calibri"/>
        </w:rPr>
        <w:t xml:space="preserve"> 2050 y el análisis del ICAO CAEP LTAG. Sin embargo, este enfoque es conservador, ya que la falta de infraestructura en la región eleva considerablemente los costos de implementación del SAF.</w:t>
      </w:r>
    </w:p>
    <w:p w14:paraId="65A487F5" w14:textId="77777777" w:rsidR="002C6CB1" w:rsidRPr="002C6CB1" w:rsidRDefault="002C6CB1" w:rsidP="002C6CB1">
      <w:pPr>
        <w:jc w:val="both"/>
        <w:rPr>
          <w:rFonts w:ascii="Calibri" w:hAnsi="Calibri" w:cs="Calibri"/>
        </w:rPr>
      </w:pPr>
      <w:r w:rsidRPr="002C6CB1">
        <w:rPr>
          <w:rFonts w:ascii="Calibri" w:hAnsi="Calibri" w:cs="Calibri"/>
        </w:rPr>
        <w:t>Un ejemplo claro es el caso de Colombia, donde Ecopetrol producirá SAF en la refinería de Reficar. Transportar el SAF hasta Bogotá no solo añade costos significativos por el transporte, sino también emisiones adicionales. Además, en general, la inversión en maquinaria y tecnología en Latinoamérica suele ser más alta debido a la necesidad de importar tecnología avanzada. A esto se suman las tasas impositivas elevadas en varios países de la región, que penalizan el desarrollo de proyectos de SAF y agravan los costos operativos.</w:t>
      </w:r>
    </w:p>
    <w:p w14:paraId="77A8ABE0" w14:textId="6FE0869A" w:rsidR="00345DEC" w:rsidRPr="00D312F8" w:rsidRDefault="002C6CB1" w:rsidP="00E80A68">
      <w:pPr>
        <w:jc w:val="both"/>
        <w:rPr>
          <w:rFonts w:ascii="Calibri" w:hAnsi="Calibri" w:cs="Calibri"/>
        </w:rPr>
      </w:pPr>
      <w:r w:rsidRPr="002C6CB1">
        <w:rPr>
          <w:rFonts w:ascii="Calibri" w:hAnsi="Calibri" w:cs="Calibri"/>
        </w:rPr>
        <w:t>Por estas razones, aunque el análisis se basa en que los costos serán proporcionales al 6% del tráfico global, es importante destacar que este es un escenario conservador. La realidad es que América Latina probablemente enfrentará costos más altos debido a la infraestructura limitada, los costos de transporte y las barreras fiscales que afectan la competitividad de la región. Sin embargo, para efectos de simplicidad, el análisis de costos se mantiene en este 6%</w:t>
      </w:r>
      <w:r w:rsidR="00345DEC" w:rsidRPr="00D312F8">
        <w:rPr>
          <w:rFonts w:ascii="Calibri" w:hAnsi="Calibri" w:cs="Calibri"/>
        </w:rPr>
        <w:t>:</w:t>
      </w:r>
    </w:p>
    <w:p w14:paraId="72A5B67E" w14:textId="77777777" w:rsidR="00345DEC" w:rsidRPr="00D312F8" w:rsidRDefault="00345DEC" w:rsidP="00E80A68">
      <w:pPr>
        <w:pStyle w:val="ListParagraph"/>
        <w:numPr>
          <w:ilvl w:val="0"/>
          <w:numId w:val="11"/>
        </w:numPr>
        <w:jc w:val="both"/>
        <w:rPr>
          <w:rFonts w:ascii="Calibri" w:hAnsi="Calibri" w:cs="Calibri"/>
        </w:rPr>
      </w:pPr>
      <w:r w:rsidRPr="00D312F8">
        <w:rPr>
          <w:rFonts w:ascii="Calibri" w:hAnsi="Calibri" w:cs="Calibri"/>
        </w:rPr>
        <w:t>Costos para los Operadores de Aeronaves:</w:t>
      </w:r>
    </w:p>
    <w:p w14:paraId="567BCD6E" w14:textId="35C89D55" w:rsidR="00345DEC" w:rsidRPr="00D312F8" w:rsidRDefault="00427AFE" w:rsidP="00E80A68">
      <w:pPr>
        <w:pStyle w:val="ListParagraph"/>
        <w:numPr>
          <w:ilvl w:val="1"/>
          <w:numId w:val="11"/>
        </w:numPr>
        <w:jc w:val="both"/>
        <w:rPr>
          <w:rFonts w:ascii="Calibri" w:hAnsi="Calibri" w:cs="Calibri"/>
        </w:rPr>
      </w:pPr>
      <w:r w:rsidRPr="00D312F8">
        <w:rPr>
          <w:rFonts w:ascii="Calibri" w:hAnsi="Calibri" w:cs="Calibri"/>
        </w:rPr>
        <w:t>Costo</w:t>
      </w:r>
      <w:r w:rsidR="00345DEC" w:rsidRPr="00D312F8">
        <w:rPr>
          <w:rFonts w:ascii="Calibri" w:hAnsi="Calibri" w:cs="Calibri"/>
        </w:rPr>
        <w:t xml:space="preserve"> Proporcional </w:t>
      </w:r>
      <w:r w:rsidRPr="00D312F8">
        <w:rPr>
          <w:rFonts w:ascii="Calibri" w:hAnsi="Calibri" w:cs="Calibri"/>
        </w:rPr>
        <w:t>a costo global de</w:t>
      </w:r>
      <w:r w:rsidR="00345DEC" w:rsidRPr="00D312F8">
        <w:rPr>
          <w:rFonts w:ascii="Calibri" w:hAnsi="Calibri" w:cs="Calibri"/>
        </w:rPr>
        <w:t xml:space="preserve"> </w:t>
      </w:r>
      <w:proofErr w:type="spellStart"/>
      <w:r w:rsidR="00345DEC" w:rsidRPr="00D312F8">
        <w:rPr>
          <w:rFonts w:ascii="Calibri" w:hAnsi="Calibri" w:cs="Calibri"/>
        </w:rPr>
        <w:t>Waypoint</w:t>
      </w:r>
      <w:proofErr w:type="spellEnd"/>
      <w:r w:rsidR="00345DEC" w:rsidRPr="00D312F8">
        <w:rPr>
          <w:rFonts w:ascii="Calibri" w:hAnsi="Calibri" w:cs="Calibri"/>
        </w:rPr>
        <w:t xml:space="preserve"> 2050 (S2): </w:t>
      </w:r>
      <w:r w:rsidR="00B441A7" w:rsidRPr="00D312F8">
        <w:rPr>
          <w:rFonts w:ascii="Calibri" w:hAnsi="Calibri" w:cs="Calibri"/>
        </w:rPr>
        <w:t>US</w:t>
      </w:r>
      <w:r w:rsidR="00345DEC" w:rsidRPr="00D312F8">
        <w:rPr>
          <w:rFonts w:ascii="Calibri" w:hAnsi="Calibri" w:cs="Calibri"/>
        </w:rPr>
        <w:t>$318</w:t>
      </w:r>
      <w:r w:rsidR="00A67196">
        <w:rPr>
          <w:rFonts w:ascii="Calibri" w:hAnsi="Calibri" w:cs="Calibri"/>
        </w:rPr>
        <w:t>.000</w:t>
      </w:r>
      <w:r w:rsidR="00345DEC" w:rsidRPr="00D312F8">
        <w:rPr>
          <w:rFonts w:ascii="Calibri" w:hAnsi="Calibri" w:cs="Calibri"/>
        </w:rPr>
        <w:t xml:space="preserve"> millones de 2020 a 2050.</w:t>
      </w:r>
    </w:p>
    <w:p w14:paraId="6684E5CD" w14:textId="612B62C3" w:rsidR="00345DEC" w:rsidRPr="00D312F8" w:rsidRDefault="00427AFE" w:rsidP="00E80A68">
      <w:pPr>
        <w:pStyle w:val="ListParagraph"/>
        <w:numPr>
          <w:ilvl w:val="1"/>
          <w:numId w:val="11"/>
        </w:numPr>
        <w:jc w:val="both"/>
        <w:rPr>
          <w:rFonts w:ascii="Calibri" w:hAnsi="Calibri" w:cs="Calibri"/>
        </w:rPr>
      </w:pPr>
      <w:r w:rsidRPr="00D312F8">
        <w:rPr>
          <w:rFonts w:ascii="Calibri" w:hAnsi="Calibri" w:cs="Calibri"/>
        </w:rPr>
        <w:t xml:space="preserve">Costo Proporcional a costo global de </w:t>
      </w:r>
      <w:r w:rsidR="00345DEC" w:rsidRPr="00D312F8">
        <w:rPr>
          <w:rFonts w:ascii="Calibri" w:hAnsi="Calibri" w:cs="Calibri"/>
        </w:rPr>
        <w:t xml:space="preserve">ICAO LTAG (IS3): </w:t>
      </w:r>
      <w:r w:rsidR="00B441A7" w:rsidRPr="00D312F8">
        <w:rPr>
          <w:rFonts w:ascii="Calibri" w:hAnsi="Calibri" w:cs="Calibri"/>
        </w:rPr>
        <w:t>US</w:t>
      </w:r>
      <w:r w:rsidR="00345DEC" w:rsidRPr="00D312F8">
        <w:rPr>
          <w:rFonts w:ascii="Calibri" w:hAnsi="Calibri" w:cs="Calibri"/>
        </w:rPr>
        <w:t>$240</w:t>
      </w:r>
      <w:r w:rsidR="00512E7E">
        <w:rPr>
          <w:rFonts w:ascii="Calibri" w:hAnsi="Calibri" w:cs="Calibri"/>
        </w:rPr>
        <w:t>.000</w:t>
      </w:r>
      <w:r w:rsidR="00345DEC" w:rsidRPr="00D312F8">
        <w:rPr>
          <w:rFonts w:ascii="Calibri" w:hAnsi="Calibri" w:cs="Calibri"/>
        </w:rPr>
        <w:t xml:space="preserve"> millones de 2020 a 2050.</w:t>
      </w:r>
    </w:p>
    <w:p w14:paraId="13F0B140" w14:textId="4BCBA087" w:rsidR="00345DEC" w:rsidRPr="00D312F8" w:rsidRDefault="00345DEC" w:rsidP="00E80A68">
      <w:pPr>
        <w:pStyle w:val="ListParagraph"/>
        <w:numPr>
          <w:ilvl w:val="1"/>
          <w:numId w:val="11"/>
        </w:numPr>
        <w:jc w:val="both"/>
        <w:rPr>
          <w:rFonts w:ascii="Calibri" w:hAnsi="Calibri" w:cs="Calibri"/>
        </w:rPr>
      </w:pPr>
      <w:r w:rsidRPr="00D312F8">
        <w:rPr>
          <w:rFonts w:ascii="Calibri" w:hAnsi="Calibri" w:cs="Calibri"/>
        </w:rPr>
        <w:t xml:space="preserve">Promedio Anual Proporcional: </w:t>
      </w:r>
      <w:r w:rsidR="00B441A7" w:rsidRPr="00D312F8">
        <w:rPr>
          <w:rFonts w:ascii="Calibri" w:hAnsi="Calibri" w:cs="Calibri"/>
        </w:rPr>
        <w:t>US</w:t>
      </w:r>
      <w:r w:rsidRPr="00D312F8">
        <w:rPr>
          <w:rFonts w:ascii="Calibri" w:hAnsi="Calibri" w:cs="Calibri"/>
        </w:rPr>
        <w:t>$10.2</w:t>
      </w:r>
      <w:r w:rsidR="005A3F1F">
        <w:rPr>
          <w:rFonts w:ascii="Calibri" w:hAnsi="Calibri" w:cs="Calibri"/>
        </w:rPr>
        <w:t>00</w:t>
      </w:r>
      <w:r w:rsidRPr="00D312F8">
        <w:rPr>
          <w:rFonts w:ascii="Calibri" w:hAnsi="Calibri" w:cs="Calibri"/>
        </w:rPr>
        <w:t xml:space="preserve"> millones (</w:t>
      </w:r>
      <w:proofErr w:type="spellStart"/>
      <w:r w:rsidRPr="00D312F8">
        <w:rPr>
          <w:rFonts w:ascii="Calibri" w:hAnsi="Calibri" w:cs="Calibri"/>
        </w:rPr>
        <w:t>Waypoint</w:t>
      </w:r>
      <w:proofErr w:type="spellEnd"/>
      <w:r w:rsidRPr="00D312F8">
        <w:rPr>
          <w:rFonts w:ascii="Calibri" w:hAnsi="Calibri" w:cs="Calibri"/>
        </w:rPr>
        <w:t xml:space="preserve"> 2050) y </w:t>
      </w:r>
      <w:r w:rsidR="00B441A7" w:rsidRPr="00D312F8">
        <w:rPr>
          <w:rFonts w:ascii="Calibri" w:hAnsi="Calibri" w:cs="Calibri"/>
        </w:rPr>
        <w:t>US</w:t>
      </w:r>
      <w:r w:rsidRPr="00D312F8">
        <w:rPr>
          <w:rFonts w:ascii="Calibri" w:hAnsi="Calibri" w:cs="Calibri"/>
        </w:rPr>
        <w:t>$7.8</w:t>
      </w:r>
      <w:r w:rsidR="00512E7E">
        <w:rPr>
          <w:rFonts w:ascii="Calibri" w:hAnsi="Calibri" w:cs="Calibri"/>
        </w:rPr>
        <w:t>00</w:t>
      </w:r>
      <w:r w:rsidRPr="00D312F8">
        <w:rPr>
          <w:rFonts w:ascii="Calibri" w:hAnsi="Calibri" w:cs="Calibri"/>
        </w:rPr>
        <w:t xml:space="preserve"> millones (ICAO LTAG).</w:t>
      </w:r>
    </w:p>
    <w:p w14:paraId="4906AED0" w14:textId="13CCB2DA" w:rsidR="003D3592" w:rsidRPr="00D312F8" w:rsidRDefault="00345DEC" w:rsidP="00E80A68">
      <w:pPr>
        <w:jc w:val="both"/>
        <w:rPr>
          <w:rFonts w:ascii="Calibri" w:hAnsi="Calibri" w:cs="Calibri"/>
        </w:rPr>
      </w:pPr>
      <w:r w:rsidRPr="00D312F8">
        <w:rPr>
          <w:rFonts w:ascii="Calibri" w:hAnsi="Calibri" w:cs="Calibri"/>
        </w:rPr>
        <w:t>Estos costos incluyen la inversión en producción de SAF, desarrollo de nuevas tecnologías de aeronaves, mejoras operacionales e infraestructurales, y medidas de compensación de carbono.</w:t>
      </w:r>
      <w:r w:rsidR="00123D68" w:rsidRPr="00D312F8">
        <w:rPr>
          <w:rFonts w:ascii="Calibri" w:hAnsi="Calibri" w:cs="Calibri"/>
        </w:rPr>
        <w:t xml:space="preserve"> Cabe destacar que los costos anuales promedio serán menores en los primeros años y aumentarán en los años posteriores a medida que el tráfico y el uso de combustible incrementen.</w:t>
      </w:r>
      <w:r w:rsidRPr="00D312F8">
        <w:rPr>
          <w:rFonts w:ascii="Calibri" w:hAnsi="Calibri" w:cs="Calibri"/>
        </w:rPr>
        <w:t xml:space="preserve"> La colaboración entre los gobiernos, las aerolíneas, los proveedores de energía y otros actores clave será crucial para financiar y llevar a cabo esta transición hacia una aviación sostenible y</w:t>
      </w:r>
      <w:r w:rsidR="00464F73" w:rsidRPr="00D312F8">
        <w:rPr>
          <w:rFonts w:ascii="Calibri" w:hAnsi="Calibri" w:cs="Calibri"/>
        </w:rPr>
        <w:t xml:space="preserve"> emisiones</w:t>
      </w:r>
      <w:r w:rsidRPr="00D312F8">
        <w:rPr>
          <w:rFonts w:ascii="Calibri" w:hAnsi="Calibri" w:cs="Calibri"/>
        </w:rPr>
        <w:t xml:space="preserve"> neta</w:t>
      </w:r>
      <w:r w:rsidR="00464F73" w:rsidRPr="00D312F8">
        <w:rPr>
          <w:rFonts w:ascii="Calibri" w:hAnsi="Calibri" w:cs="Calibri"/>
        </w:rPr>
        <w:t>s</w:t>
      </w:r>
      <w:r w:rsidRPr="00D312F8">
        <w:rPr>
          <w:rFonts w:ascii="Calibri" w:hAnsi="Calibri" w:cs="Calibri"/>
        </w:rPr>
        <w:t xml:space="preserve"> cero en la región.</w:t>
      </w:r>
      <w:r w:rsidR="00600527" w:rsidRPr="00D312F8">
        <w:rPr>
          <w:rFonts w:ascii="Calibri" w:hAnsi="Calibri" w:cs="Calibri"/>
        </w:rPr>
        <w:t xml:space="preserve"> </w:t>
      </w:r>
    </w:p>
    <w:p w14:paraId="5D701C27" w14:textId="02510E7B" w:rsidR="00600527" w:rsidRPr="00D312F8" w:rsidRDefault="00600527" w:rsidP="00E80A68">
      <w:pPr>
        <w:jc w:val="both"/>
        <w:rPr>
          <w:rFonts w:ascii="Calibri" w:hAnsi="Calibri" w:cs="Calibri"/>
        </w:rPr>
      </w:pPr>
      <w:r w:rsidRPr="00D312F8">
        <w:rPr>
          <w:rFonts w:ascii="Calibri" w:hAnsi="Calibri" w:cs="Calibri"/>
        </w:rPr>
        <w:t xml:space="preserve">El análisis y </w:t>
      </w:r>
      <w:r w:rsidR="00E57733" w:rsidRPr="00E57733">
        <w:rPr>
          <w:rFonts w:ascii="Calibri" w:hAnsi="Calibri" w:cs="Calibri"/>
        </w:rPr>
        <w:t xml:space="preserve">los </w:t>
      </w:r>
      <w:r w:rsidRPr="00D312F8">
        <w:rPr>
          <w:rFonts w:ascii="Calibri" w:hAnsi="Calibri" w:cs="Calibri"/>
        </w:rPr>
        <w:t xml:space="preserve">cálculos de costos se </w:t>
      </w:r>
      <w:r w:rsidR="00E57733" w:rsidRPr="00E57733">
        <w:rPr>
          <w:rFonts w:ascii="Calibri" w:hAnsi="Calibri" w:cs="Calibri"/>
        </w:rPr>
        <w:t>centran</w:t>
      </w:r>
      <w:r w:rsidRPr="00D312F8">
        <w:rPr>
          <w:rFonts w:ascii="Calibri" w:hAnsi="Calibri" w:cs="Calibri"/>
        </w:rPr>
        <w:t xml:space="preserve"> en el escenario 2 de </w:t>
      </w:r>
      <w:proofErr w:type="spellStart"/>
      <w:r w:rsidRPr="00D312F8">
        <w:rPr>
          <w:rFonts w:ascii="Calibri" w:hAnsi="Calibri" w:cs="Calibri"/>
        </w:rPr>
        <w:t>Waypoint</w:t>
      </w:r>
      <w:proofErr w:type="spellEnd"/>
      <w:r w:rsidRPr="00D312F8">
        <w:rPr>
          <w:rFonts w:ascii="Calibri" w:hAnsi="Calibri" w:cs="Calibri"/>
        </w:rPr>
        <w:t xml:space="preserve"> 2050</w:t>
      </w:r>
      <w:r w:rsidR="00E57733" w:rsidRPr="00E57733">
        <w:rPr>
          <w:rFonts w:ascii="Calibri" w:hAnsi="Calibri" w:cs="Calibri"/>
        </w:rPr>
        <w:t xml:space="preserve"> de ATAG</w:t>
      </w:r>
      <w:r w:rsidRPr="00D312F8">
        <w:rPr>
          <w:rFonts w:ascii="Calibri" w:hAnsi="Calibri" w:cs="Calibri"/>
        </w:rPr>
        <w:t>, que prioriza la adopción masiva de combustibles de aviación sostenibles (SAF)</w:t>
      </w:r>
      <w:r w:rsidR="00AF4144">
        <w:rPr>
          <w:rFonts w:ascii="Calibri" w:hAnsi="Calibri" w:cs="Calibri"/>
        </w:rPr>
        <w:t xml:space="preserve"> e incluye </w:t>
      </w:r>
      <w:r w:rsidR="00E57733" w:rsidRPr="00E57733">
        <w:rPr>
          <w:rFonts w:ascii="Calibri" w:hAnsi="Calibri" w:cs="Calibri"/>
        </w:rPr>
        <w:t xml:space="preserve">los </w:t>
      </w:r>
      <w:r w:rsidR="00AF4144">
        <w:rPr>
          <w:rFonts w:ascii="Calibri" w:hAnsi="Calibri" w:cs="Calibri"/>
        </w:rPr>
        <w:t xml:space="preserve">costos asociados a la </w:t>
      </w:r>
      <w:r w:rsidR="00470AF5">
        <w:rPr>
          <w:rFonts w:ascii="Calibri" w:hAnsi="Calibri" w:cs="Calibri"/>
        </w:rPr>
        <w:t>descarbonización</w:t>
      </w:r>
      <w:r w:rsidR="00AF4144">
        <w:rPr>
          <w:rFonts w:ascii="Calibri" w:hAnsi="Calibri" w:cs="Calibri"/>
        </w:rPr>
        <w:t xml:space="preserve"> </w:t>
      </w:r>
      <w:r w:rsidR="0073478B">
        <w:rPr>
          <w:rFonts w:ascii="Calibri" w:hAnsi="Calibri" w:cs="Calibri"/>
        </w:rPr>
        <w:t xml:space="preserve">de la aviación </w:t>
      </w:r>
      <w:r w:rsidR="00E57733" w:rsidRPr="00E57733">
        <w:rPr>
          <w:rFonts w:ascii="Calibri" w:hAnsi="Calibri" w:cs="Calibri"/>
        </w:rPr>
        <w:t>doméstica. Esto es especialmente relevante, dado</w:t>
      </w:r>
      <w:r w:rsidR="00470AF5">
        <w:rPr>
          <w:rFonts w:ascii="Calibri" w:hAnsi="Calibri" w:cs="Calibri"/>
        </w:rPr>
        <w:t xml:space="preserve"> que </w:t>
      </w:r>
      <w:r w:rsidR="003934E4">
        <w:rPr>
          <w:rFonts w:ascii="Calibri" w:hAnsi="Calibri" w:cs="Calibri"/>
        </w:rPr>
        <w:t>aproximadamente el 55% de</w:t>
      </w:r>
      <w:r w:rsidR="00B335C7">
        <w:rPr>
          <w:rFonts w:ascii="Calibri" w:hAnsi="Calibri" w:cs="Calibri"/>
        </w:rPr>
        <w:t xml:space="preserve">l </w:t>
      </w:r>
      <w:r w:rsidR="00E57733" w:rsidRPr="00E57733">
        <w:rPr>
          <w:rFonts w:ascii="Calibri" w:hAnsi="Calibri" w:cs="Calibri"/>
        </w:rPr>
        <w:t>tráfico en</w:t>
      </w:r>
      <w:r w:rsidR="00B335C7">
        <w:rPr>
          <w:rFonts w:ascii="Calibri" w:hAnsi="Calibri" w:cs="Calibri"/>
        </w:rPr>
        <w:t xml:space="preserve"> América Latina y el Caribe es doméstico</w:t>
      </w:r>
      <w:r w:rsidRPr="00D312F8">
        <w:rPr>
          <w:rFonts w:ascii="Calibri" w:hAnsi="Calibri" w:cs="Calibri"/>
        </w:rPr>
        <w:t>. La elección de centrarse en SAF se debe a las dificultades para aislar y cuantificar los costos incrementales de las mejoras tecnológicas en las aeronaves. Los precios de transacción de las aeronaves no son públicamente disponibles, lo que complica la estimación del impacto de estas mejoras en el costo total de las aeronaves. Además, es difícil determinar la relación entre los costos de adquisición de nuevas aeronaves y los ahorros de combustible que estas podrían ofrecer. Aunque algunas nuevas tecnologías, como las aeronaves impulsadas por hidrógeno, podrían implicar costos adicionales, estos podrían ser compensados por una reducción en los costos operativos.</w:t>
      </w:r>
    </w:p>
    <w:p w14:paraId="3D7FD532" w14:textId="2EF77663" w:rsidR="00600527" w:rsidRPr="00D312F8" w:rsidRDefault="00600527" w:rsidP="00E80A68">
      <w:pPr>
        <w:jc w:val="both"/>
        <w:rPr>
          <w:rFonts w:ascii="Calibri" w:hAnsi="Calibri" w:cs="Calibri"/>
        </w:rPr>
      </w:pPr>
      <w:r w:rsidRPr="00D312F8">
        <w:rPr>
          <w:rFonts w:ascii="Calibri" w:hAnsi="Calibri" w:cs="Calibri"/>
        </w:rPr>
        <w:t xml:space="preserve">Los escenarios de </w:t>
      </w:r>
      <w:proofErr w:type="spellStart"/>
      <w:r w:rsidRPr="00D312F8">
        <w:rPr>
          <w:rFonts w:ascii="Calibri" w:hAnsi="Calibri" w:cs="Calibri"/>
        </w:rPr>
        <w:t>Waypoint</w:t>
      </w:r>
      <w:proofErr w:type="spellEnd"/>
      <w:r w:rsidRPr="00D312F8">
        <w:rPr>
          <w:rFonts w:ascii="Calibri" w:hAnsi="Calibri" w:cs="Calibri"/>
        </w:rPr>
        <w:t xml:space="preserve"> 2050 y los análisis de LTAG muestran que </w:t>
      </w:r>
      <w:r w:rsidR="0074498C" w:rsidRPr="00D312F8">
        <w:rPr>
          <w:rFonts w:ascii="Calibri" w:hAnsi="Calibri" w:cs="Calibri"/>
        </w:rPr>
        <w:t>SAF será la</w:t>
      </w:r>
      <w:r w:rsidRPr="00D312F8">
        <w:rPr>
          <w:rFonts w:ascii="Calibri" w:hAnsi="Calibri" w:cs="Calibri"/>
        </w:rPr>
        <w:t xml:space="preserve"> principal fuente de reducción de emisiones antes de 2050. Por esta razón, el análisis se centra en los costos y beneficios de aumentar el uso de SAF para alcanzar los objetivos de emisiones netas cero</w:t>
      </w:r>
      <w:r w:rsidR="004B1F34">
        <w:rPr>
          <w:rFonts w:ascii="Calibri" w:hAnsi="Calibri" w:cs="Calibri"/>
        </w:rPr>
        <w:t>.</w:t>
      </w:r>
      <w:r w:rsidR="00FC475D">
        <w:rPr>
          <w:rFonts w:ascii="Calibri" w:hAnsi="Calibri" w:cs="Calibri"/>
        </w:rPr>
        <w:t xml:space="preserve"> </w:t>
      </w:r>
      <w:r w:rsidRPr="00D312F8">
        <w:rPr>
          <w:rFonts w:ascii="Calibri" w:hAnsi="Calibri" w:cs="Calibri"/>
        </w:rPr>
        <w:t>Este enfoque permite una evaluación más clara y cuantificable del impacto financiero y operativo de la transición hacia una aviación más sostenible.</w:t>
      </w:r>
      <w:r w:rsidR="004B1F34">
        <w:rPr>
          <w:rFonts w:ascii="Calibri" w:hAnsi="Calibri" w:cs="Calibri"/>
        </w:rPr>
        <w:t xml:space="preserve"> (Para conocer más información sobre el e</w:t>
      </w:r>
      <w:r w:rsidR="004B1F34" w:rsidRPr="00CF716B">
        <w:rPr>
          <w:rFonts w:ascii="Calibri" w:hAnsi="Calibri" w:cs="Calibri"/>
        </w:rPr>
        <w:t>stado actual de los Combustibles de Aviación Sostenible (SAF)</w:t>
      </w:r>
      <w:r w:rsidR="00AF21E2">
        <w:rPr>
          <w:rFonts w:ascii="Calibri" w:hAnsi="Calibri" w:cs="Calibri"/>
        </w:rPr>
        <w:t xml:space="preserve"> en la región </w:t>
      </w:r>
      <w:r w:rsidR="00C25AE0">
        <w:rPr>
          <w:rFonts w:ascii="Calibri" w:hAnsi="Calibri" w:cs="Calibri"/>
        </w:rPr>
        <w:t>refiérase al anexo 1</w:t>
      </w:r>
      <w:r w:rsidR="004B1F34">
        <w:rPr>
          <w:rFonts w:ascii="Calibri" w:hAnsi="Calibri" w:cs="Calibri"/>
        </w:rPr>
        <w:t>)</w:t>
      </w:r>
      <w:r w:rsidR="004B1F34" w:rsidRPr="00D312F8">
        <w:rPr>
          <w:rFonts w:ascii="Calibri" w:hAnsi="Calibri" w:cs="Calibri"/>
        </w:rPr>
        <w:t>.</w:t>
      </w:r>
    </w:p>
    <w:p w14:paraId="08CD27CF" w14:textId="77777777" w:rsidR="00600527" w:rsidRPr="00D312F8" w:rsidRDefault="00600527" w:rsidP="00600527">
      <w:pPr>
        <w:rPr>
          <w:rFonts w:ascii="Calibri" w:hAnsi="Calibri" w:cs="Calibri"/>
          <w:b/>
          <w:bCs/>
        </w:rPr>
      </w:pPr>
      <w:r w:rsidRPr="00D312F8">
        <w:rPr>
          <w:rFonts w:ascii="Calibri" w:hAnsi="Calibri" w:cs="Calibri"/>
          <w:b/>
          <w:bCs/>
        </w:rPr>
        <w:t>Supuestos de Precios de SAF</w:t>
      </w:r>
    </w:p>
    <w:p w14:paraId="417CEC5E" w14:textId="0661248F" w:rsidR="00600527" w:rsidRPr="00D312F8" w:rsidRDefault="00600527" w:rsidP="00600527">
      <w:pPr>
        <w:rPr>
          <w:rFonts w:ascii="Calibri" w:hAnsi="Calibri" w:cs="Calibri"/>
        </w:rPr>
      </w:pPr>
      <w:r w:rsidRPr="00D312F8">
        <w:rPr>
          <w:rFonts w:ascii="Calibri" w:hAnsi="Calibri" w:cs="Calibri"/>
        </w:rPr>
        <w:t xml:space="preserve">Basado en las proyecciones y escenarios de ICAO/CAEP, </w:t>
      </w:r>
      <w:r w:rsidR="0074498C" w:rsidRPr="00D312F8">
        <w:rPr>
          <w:rFonts w:ascii="Calibri" w:hAnsi="Calibri" w:cs="Calibri"/>
        </w:rPr>
        <w:t xml:space="preserve">el análisis de </w:t>
      </w:r>
      <w:proofErr w:type="spellStart"/>
      <w:r w:rsidR="0074498C" w:rsidRPr="00D312F8">
        <w:rPr>
          <w:rFonts w:ascii="Calibri" w:hAnsi="Calibri" w:cs="Calibri"/>
        </w:rPr>
        <w:t>Waypoint</w:t>
      </w:r>
      <w:proofErr w:type="spellEnd"/>
      <w:r w:rsidR="0074498C" w:rsidRPr="00D312F8">
        <w:rPr>
          <w:rFonts w:ascii="Calibri" w:hAnsi="Calibri" w:cs="Calibri"/>
        </w:rPr>
        <w:t xml:space="preserve"> 2050</w:t>
      </w:r>
      <w:r w:rsidR="008702F6" w:rsidRPr="00D312F8">
        <w:rPr>
          <w:rFonts w:ascii="Calibri" w:hAnsi="Calibri" w:cs="Calibri"/>
        </w:rPr>
        <w:t xml:space="preserve"> se enfoca en</w:t>
      </w:r>
      <w:r w:rsidRPr="00D312F8">
        <w:rPr>
          <w:rFonts w:ascii="Calibri" w:hAnsi="Calibri" w:cs="Calibri"/>
        </w:rPr>
        <w:t xml:space="preserve"> las siguientes suposiciones de precios unitarios de SAF:</w:t>
      </w:r>
    </w:p>
    <w:p w14:paraId="2BF50406" w14:textId="77777777" w:rsidR="00600527" w:rsidRPr="00D312F8" w:rsidRDefault="00600527" w:rsidP="006067B8">
      <w:pPr>
        <w:pStyle w:val="ListParagraph"/>
        <w:numPr>
          <w:ilvl w:val="0"/>
          <w:numId w:val="12"/>
        </w:numPr>
        <w:rPr>
          <w:rFonts w:ascii="Calibri" w:hAnsi="Calibri" w:cs="Calibri"/>
        </w:rPr>
      </w:pPr>
      <w:r w:rsidRPr="00D312F8">
        <w:rPr>
          <w:rFonts w:ascii="Calibri" w:hAnsi="Calibri" w:cs="Calibri"/>
        </w:rPr>
        <w:t>Combustibles derivados de residuos y biomasa:</w:t>
      </w:r>
    </w:p>
    <w:p w14:paraId="5BE9409C" w14:textId="77777777" w:rsidR="00600527" w:rsidRPr="00D312F8" w:rsidRDefault="00600527" w:rsidP="006067B8">
      <w:pPr>
        <w:pStyle w:val="ListParagraph"/>
        <w:numPr>
          <w:ilvl w:val="1"/>
          <w:numId w:val="12"/>
        </w:numPr>
        <w:rPr>
          <w:rFonts w:ascii="Calibri" w:hAnsi="Calibri" w:cs="Calibri"/>
        </w:rPr>
      </w:pPr>
      <w:r w:rsidRPr="00D312F8">
        <w:rPr>
          <w:rFonts w:ascii="Calibri" w:hAnsi="Calibri" w:cs="Calibri"/>
        </w:rPr>
        <w:t>En 2020: aproximadamente $1,220 por tonelada.</w:t>
      </w:r>
    </w:p>
    <w:p w14:paraId="1E608334" w14:textId="77777777" w:rsidR="00600527" w:rsidRPr="00D312F8" w:rsidRDefault="00600527" w:rsidP="006067B8">
      <w:pPr>
        <w:pStyle w:val="ListParagraph"/>
        <w:numPr>
          <w:ilvl w:val="1"/>
          <w:numId w:val="12"/>
        </w:numPr>
        <w:rPr>
          <w:rFonts w:ascii="Calibri" w:hAnsi="Calibri" w:cs="Calibri"/>
        </w:rPr>
      </w:pPr>
      <w:r w:rsidRPr="00D312F8">
        <w:rPr>
          <w:rFonts w:ascii="Calibri" w:hAnsi="Calibri" w:cs="Calibri"/>
        </w:rPr>
        <w:t>En 2050: aproximadamente $1,460 por tonelada.</w:t>
      </w:r>
    </w:p>
    <w:p w14:paraId="77963642" w14:textId="77777777" w:rsidR="00600527" w:rsidRPr="00D312F8" w:rsidRDefault="00600527" w:rsidP="006067B8">
      <w:pPr>
        <w:pStyle w:val="ListParagraph"/>
        <w:numPr>
          <w:ilvl w:val="0"/>
          <w:numId w:val="12"/>
        </w:numPr>
        <w:rPr>
          <w:rFonts w:ascii="Calibri" w:hAnsi="Calibri" w:cs="Calibri"/>
        </w:rPr>
      </w:pPr>
      <w:r w:rsidRPr="00D312F8">
        <w:rPr>
          <w:rFonts w:ascii="Calibri" w:hAnsi="Calibri" w:cs="Calibri"/>
        </w:rPr>
        <w:t>Combustibles basados en gases residuales:</w:t>
      </w:r>
    </w:p>
    <w:p w14:paraId="6A534FC1" w14:textId="77777777" w:rsidR="00600527" w:rsidRPr="00D312F8" w:rsidRDefault="00600527" w:rsidP="006067B8">
      <w:pPr>
        <w:pStyle w:val="ListParagraph"/>
        <w:numPr>
          <w:ilvl w:val="1"/>
          <w:numId w:val="12"/>
        </w:numPr>
        <w:rPr>
          <w:rFonts w:ascii="Calibri" w:hAnsi="Calibri" w:cs="Calibri"/>
        </w:rPr>
      </w:pPr>
      <w:r w:rsidRPr="00D312F8">
        <w:rPr>
          <w:rFonts w:ascii="Calibri" w:hAnsi="Calibri" w:cs="Calibri"/>
        </w:rPr>
        <w:t>En 2020: aproximadamente $3,650 por tonelada.</w:t>
      </w:r>
    </w:p>
    <w:p w14:paraId="19277F53" w14:textId="77777777" w:rsidR="00600527" w:rsidRPr="00D312F8" w:rsidRDefault="00600527" w:rsidP="006067B8">
      <w:pPr>
        <w:pStyle w:val="ListParagraph"/>
        <w:numPr>
          <w:ilvl w:val="1"/>
          <w:numId w:val="12"/>
        </w:numPr>
        <w:rPr>
          <w:rFonts w:ascii="Calibri" w:hAnsi="Calibri" w:cs="Calibri"/>
        </w:rPr>
      </w:pPr>
      <w:r w:rsidRPr="00D312F8">
        <w:rPr>
          <w:rFonts w:ascii="Calibri" w:hAnsi="Calibri" w:cs="Calibri"/>
        </w:rPr>
        <w:t>En 2050: aproximadamente $1,700 por tonelada.</w:t>
      </w:r>
    </w:p>
    <w:p w14:paraId="1B4C4F53" w14:textId="77777777" w:rsidR="00600527" w:rsidRPr="00D312F8" w:rsidRDefault="00600527" w:rsidP="006067B8">
      <w:pPr>
        <w:pStyle w:val="ListParagraph"/>
        <w:numPr>
          <w:ilvl w:val="0"/>
          <w:numId w:val="12"/>
        </w:numPr>
        <w:rPr>
          <w:rFonts w:ascii="Calibri" w:hAnsi="Calibri" w:cs="Calibri"/>
        </w:rPr>
      </w:pPr>
      <w:r w:rsidRPr="00D312F8">
        <w:rPr>
          <w:rFonts w:ascii="Calibri" w:hAnsi="Calibri" w:cs="Calibri"/>
        </w:rPr>
        <w:t xml:space="preserve">Combustibles </w:t>
      </w:r>
      <w:proofErr w:type="spellStart"/>
      <w:r w:rsidRPr="00D312F8">
        <w:rPr>
          <w:rFonts w:ascii="Calibri" w:hAnsi="Calibri" w:cs="Calibri"/>
        </w:rPr>
        <w:t>power-to-liquid</w:t>
      </w:r>
      <w:proofErr w:type="spellEnd"/>
      <w:r w:rsidRPr="00D312F8">
        <w:rPr>
          <w:rFonts w:ascii="Calibri" w:hAnsi="Calibri" w:cs="Calibri"/>
        </w:rPr>
        <w:t xml:space="preserve"> derivados de CO2 atmosférico:</w:t>
      </w:r>
    </w:p>
    <w:p w14:paraId="63E3D999" w14:textId="77777777" w:rsidR="00600527" w:rsidRPr="00D312F8" w:rsidRDefault="00600527" w:rsidP="006067B8">
      <w:pPr>
        <w:pStyle w:val="ListParagraph"/>
        <w:numPr>
          <w:ilvl w:val="1"/>
          <w:numId w:val="12"/>
        </w:numPr>
        <w:rPr>
          <w:rFonts w:ascii="Calibri" w:hAnsi="Calibri" w:cs="Calibri"/>
        </w:rPr>
      </w:pPr>
      <w:r w:rsidRPr="00D312F8">
        <w:rPr>
          <w:rFonts w:ascii="Calibri" w:hAnsi="Calibri" w:cs="Calibri"/>
        </w:rPr>
        <w:t>En 2020: aproximadamente $4,250 por tonelada.</w:t>
      </w:r>
    </w:p>
    <w:p w14:paraId="371FBC44" w14:textId="77777777" w:rsidR="00600527" w:rsidRPr="00D312F8" w:rsidRDefault="00600527" w:rsidP="006067B8">
      <w:pPr>
        <w:pStyle w:val="ListParagraph"/>
        <w:numPr>
          <w:ilvl w:val="1"/>
          <w:numId w:val="12"/>
        </w:numPr>
        <w:rPr>
          <w:rFonts w:ascii="Calibri" w:hAnsi="Calibri" w:cs="Calibri"/>
        </w:rPr>
      </w:pPr>
      <w:r w:rsidRPr="00D312F8">
        <w:rPr>
          <w:rFonts w:ascii="Calibri" w:hAnsi="Calibri" w:cs="Calibri"/>
        </w:rPr>
        <w:t>En 2050: aproximadamente $1,280 por tonelada.</w:t>
      </w:r>
    </w:p>
    <w:p w14:paraId="5CA3A59C" w14:textId="28F8F4C3" w:rsidR="00BC1C41" w:rsidRPr="00D312F8" w:rsidRDefault="006E181A" w:rsidP="006E181A">
      <w:pPr>
        <w:jc w:val="both"/>
        <w:rPr>
          <w:rFonts w:ascii="Calibri" w:hAnsi="Calibri" w:cs="Calibri"/>
        </w:rPr>
      </w:pPr>
      <w:r w:rsidRPr="00D312F8">
        <w:rPr>
          <w:rFonts w:ascii="Calibri" w:hAnsi="Calibri" w:cs="Calibri"/>
        </w:rPr>
        <w:t>Es importante destacar que se asume el máximo apoyo estatal y gubernamental posible para llegar a estos precios proyectados. Estas proyecciones de precios, basadas en el informe LTAG, se utilizan para estimar los costos de la transición hacia SAF y su impacto en los costos operativos de las aerolíneas. Para tener un contexto de cómo se comparan estos precios proyectados de SAF con los precios de combustible actuales, durante el último año el precio promedio por tonelada del combustible jet en América Latina y el Caribe fue de US$890 por tonelada. Esto significa que, dependiendo del tipo de SAF utilizado en el futuro, los precios de SAF podrían ser entre un 40% y un 350% más costosos que el promedio del combustible jet convencional durante el último año</w:t>
      </w:r>
      <w:r w:rsidR="003C4E7E" w:rsidRPr="00D312F8">
        <w:rPr>
          <w:rFonts w:ascii="Calibri" w:hAnsi="Calibri" w:cs="Calibri"/>
        </w:rPr>
        <w:t xml:space="preserve">. </w:t>
      </w:r>
    </w:p>
    <w:p w14:paraId="23DB9608" w14:textId="7D77AF45" w:rsidR="009479C3" w:rsidRPr="00D312F8" w:rsidRDefault="00623E13" w:rsidP="00245C2C">
      <w:pPr>
        <w:jc w:val="both"/>
        <w:rPr>
          <w:rFonts w:ascii="Calibri" w:hAnsi="Calibri" w:cs="Calibri"/>
        </w:rPr>
      </w:pPr>
      <w:r w:rsidRPr="00D312F8">
        <w:rPr>
          <w:rFonts w:ascii="Calibri" w:hAnsi="Calibri" w:cs="Calibri"/>
        </w:rPr>
        <w:t xml:space="preserve">Esta comparación resalta el desafío económico que implica la transición hacia SAF, subrayando la necesidad de políticas de apoyo y subsidios para facilitar esta transición y minimizar el impacto en </w:t>
      </w:r>
      <w:r w:rsidR="00355D17">
        <w:rPr>
          <w:rFonts w:ascii="Calibri" w:hAnsi="Calibri" w:cs="Calibri"/>
        </w:rPr>
        <w:t>la conectividad</w:t>
      </w:r>
      <w:r w:rsidRPr="00D312F8">
        <w:rPr>
          <w:rFonts w:ascii="Calibri" w:hAnsi="Calibri" w:cs="Calibri"/>
        </w:rPr>
        <w:t>.</w:t>
      </w:r>
    </w:p>
    <w:p w14:paraId="54EEFE65" w14:textId="73319EFD" w:rsidR="00AB10C4" w:rsidRPr="00D312F8" w:rsidRDefault="00AB10C4" w:rsidP="00AB10C4">
      <w:pPr>
        <w:pStyle w:val="Heading1"/>
        <w:jc w:val="both"/>
        <w:rPr>
          <w:rFonts w:ascii="Calibri" w:hAnsi="Calibri" w:cs="Calibri"/>
          <w:b/>
          <w:bCs/>
          <w:color w:val="7030A0"/>
          <w:sz w:val="24"/>
          <w:szCs w:val="24"/>
        </w:rPr>
      </w:pPr>
      <w:bookmarkStart w:id="45" w:name="_Toc178946947"/>
      <w:r w:rsidRPr="00D312F8">
        <w:rPr>
          <w:rFonts w:ascii="Calibri" w:hAnsi="Calibri" w:cs="Calibri"/>
          <w:b/>
          <w:bCs/>
          <w:color w:val="7030A0"/>
          <w:sz w:val="24"/>
          <w:szCs w:val="24"/>
        </w:rPr>
        <w:t>Impacto e</w:t>
      </w:r>
      <w:r w:rsidR="00300B58" w:rsidRPr="00D312F8">
        <w:rPr>
          <w:rFonts w:ascii="Calibri" w:hAnsi="Calibri" w:cs="Calibri"/>
          <w:b/>
          <w:bCs/>
          <w:color w:val="7030A0"/>
          <w:sz w:val="24"/>
          <w:szCs w:val="24"/>
        </w:rPr>
        <w:t>n los precios de los boletos aéreos</w:t>
      </w:r>
      <w:bookmarkEnd w:id="45"/>
    </w:p>
    <w:p w14:paraId="198FAB79" w14:textId="646B50FE" w:rsidR="0028071A" w:rsidRDefault="00A2060F" w:rsidP="00051B11">
      <w:pPr>
        <w:jc w:val="both"/>
        <w:rPr>
          <w:rFonts w:ascii="Calibri" w:hAnsi="Calibri" w:cs="Calibri"/>
        </w:rPr>
      </w:pPr>
      <w:r w:rsidRPr="00D312F8">
        <w:rPr>
          <w:rFonts w:ascii="Calibri" w:hAnsi="Calibri" w:cs="Calibri"/>
        </w:rPr>
        <w:t xml:space="preserve">La adopción de combustibles sostenibles de aviación (SAF) es clave para reducir las emisiones de CO2, pero también implicará costos adicionales que </w:t>
      </w:r>
      <w:r w:rsidR="001863F0" w:rsidRPr="001863F0">
        <w:rPr>
          <w:rFonts w:ascii="Calibri" w:hAnsi="Calibri" w:cs="Calibri"/>
        </w:rPr>
        <w:t>podrían impactar</w:t>
      </w:r>
      <w:r w:rsidRPr="00D312F8">
        <w:rPr>
          <w:rFonts w:ascii="Calibri" w:hAnsi="Calibri" w:cs="Calibri"/>
        </w:rPr>
        <w:t xml:space="preserve"> los precios de los boletos aéreos</w:t>
      </w:r>
      <w:r w:rsidR="001863F0" w:rsidRPr="001863F0">
        <w:rPr>
          <w:rFonts w:ascii="Calibri" w:hAnsi="Calibri" w:cs="Calibri"/>
        </w:rPr>
        <w:t xml:space="preserve"> y la conectividad.</w:t>
      </w:r>
      <w:r w:rsidRPr="00D312F8">
        <w:rPr>
          <w:rFonts w:ascii="Calibri" w:hAnsi="Calibri" w:cs="Calibri"/>
        </w:rPr>
        <w:t xml:space="preserve"> El precio de un boleto </w:t>
      </w:r>
      <w:r w:rsidR="001863F0" w:rsidRPr="001863F0">
        <w:rPr>
          <w:rFonts w:ascii="Calibri" w:hAnsi="Calibri" w:cs="Calibri"/>
        </w:rPr>
        <w:t>está</w:t>
      </w:r>
      <w:r w:rsidRPr="00D312F8">
        <w:rPr>
          <w:rFonts w:ascii="Calibri" w:hAnsi="Calibri" w:cs="Calibri"/>
        </w:rPr>
        <w:t xml:space="preserve"> influenciado por múltiples factores</w:t>
      </w:r>
      <w:r w:rsidR="006D28EC" w:rsidRPr="006D28EC">
        <w:rPr>
          <w:rFonts w:ascii="Calibri" w:hAnsi="Calibri" w:cs="Calibri"/>
        </w:rPr>
        <w:t>,</w:t>
      </w:r>
      <w:r w:rsidRPr="00D312F8">
        <w:rPr>
          <w:rFonts w:ascii="Calibri" w:hAnsi="Calibri" w:cs="Calibri"/>
        </w:rPr>
        <w:t xml:space="preserve"> como la competencia, los costos operativos, la demanda y las políticas gubernamentales. Aunque las tarifas han disminuido desde la desregulación en los años 70, esta reducción no ha sido uniforme en todas las rutas. Históricamente, nuevas tecnologías y mayor eficiencia han permitido reducir costos operativos y, en consecuencia, el precio de los boletos. En un entorno competitivo con márgenes estrechos, las aerolíneas de América Latina y el Caribe han logrado reducir su CASK </w:t>
      </w:r>
      <w:r w:rsidR="006D28EC" w:rsidRPr="006D28EC">
        <w:rPr>
          <w:rFonts w:ascii="Calibri" w:hAnsi="Calibri" w:cs="Calibri"/>
        </w:rPr>
        <w:t>(Costo por Asiento Kilómetro Disponible), que mide el costo operativo por kilómetro of</w:t>
      </w:r>
      <w:r w:rsidR="00097C6E">
        <w:rPr>
          <w:rFonts w:ascii="Calibri" w:hAnsi="Calibri" w:cs="Calibri"/>
        </w:rPr>
        <w:t>ertado</w:t>
      </w:r>
      <w:r w:rsidR="006D28EC" w:rsidRPr="006D28EC">
        <w:rPr>
          <w:rFonts w:ascii="Calibri" w:hAnsi="Calibri" w:cs="Calibri"/>
        </w:rPr>
        <w:t>,</w:t>
      </w:r>
      <w:r w:rsidR="001863F0" w:rsidRPr="001863F0">
        <w:rPr>
          <w:rFonts w:ascii="Calibri" w:hAnsi="Calibri" w:cs="Calibri"/>
        </w:rPr>
        <w:t xml:space="preserve"> </w:t>
      </w:r>
      <w:r w:rsidRPr="00D312F8">
        <w:rPr>
          <w:rFonts w:ascii="Calibri" w:hAnsi="Calibri" w:cs="Calibri"/>
        </w:rPr>
        <w:t xml:space="preserve">en un 46.6% desde 2011, mientras que el </w:t>
      </w:r>
      <w:proofErr w:type="spellStart"/>
      <w:r w:rsidRPr="00D312F8">
        <w:rPr>
          <w:rFonts w:ascii="Calibri" w:hAnsi="Calibri" w:cs="Calibri"/>
        </w:rPr>
        <w:t>Yield</w:t>
      </w:r>
      <w:proofErr w:type="spellEnd"/>
      <w:r w:rsidR="006D28EC" w:rsidRPr="006D28EC">
        <w:rPr>
          <w:rFonts w:ascii="Calibri" w:hAnsi="Calibri" w:cs="Calibri"/>
        </w:rPr>
        <w:t>, que es el ingreso generado por pasajero por kilómetro volado,</w:t>
      </w:r>
      <w:r w:rsidR="001863F0" w:rsidRPr="001863F0">
        <w:rPr>
          <w:rFonts w:ascii="Calibri" w:hAnsi="Calibri" w:cs="Calibri"/>
        </w:rPr>
        <w:t xml:space="preserve"> </w:t>
      </w:r>
      <w:r w:rsidRPr="00D312F8">
        <w:rPr>
          <w:rFonts w:ascii="Calibri" w:hAnsi="Calibri" w:cs="Calibri"/>
        </w:rPr>
        <w:t>ha caído un 47.72% en términos reales</w:t>
      </w:r>
      <w:r w:rsidR="00B21DBA">
        <w:rPr>
          <w:rFonts w:ascii="Calibri" w:hAnsi="Calibri" w:cs="Calibri"/>
        </w:rPr>
        <w:t xml:space="preserve"> (gráfica </w:t>
      </w:r>
      <w:r w:rsidR="003B41C9">
        <w:rPr>
          <w:rFonts w:ascii="Calibri" w:hAnsi="Calibri" w:cs="Calibri"/>
        </w:rPr>
        <w:t>8</w:t>
      </w:r>
      <w:r w:rsidR="00B21DBA">
        <w:rPr>
          <w:rFonts w:ascii="Calibri" w:hAnsi="Calibri" w:cs="Calibri"/>
        </w:rPr>
        <w:t>)</w:t>
      </w:r>
      <w:r w:rsidRPr="00D312F8">
        <w:rPr>
          <w:rFonts w:ascii="Calibri" w:hAnsi="Calibri" w:cs="Calibri"/>
        </w:rPr>
        <w:t xml:space="preserve">. Esta relación casi lineal entre CASK y </w:t>
      </w:r>
      <w:proofErr w:type="spellStart"/>
      <w:r w:rsidRPr="00D312F8">
        <w:rPr>
          <w:rFonts w:ascii="Calibri" w:hAnsi="Calibri" w:cs="Calibri"/>
        </w:rPr>
        <w:t>Yield</w:t>
      </w:r>
      <w:proofErr w:type="spellEnd"/>
      <w:r w:rsidRPr="00D312F8">
        <w:rPr>
          <w:rFonts w:ascii="Calibri" w:hAnsi="Calibri" w:cs="Calibri"/>
        </w:rPr>
        <w:t xml:space="preserve"> puede servir para prever cómo podrían evolucionar las tarifas con futuros aumentos en los costos operativos</w:t>
      </w:r>
      <w:r w:rsidR="00FA723A" w:rsidRPr="00D312F8">
        <w:rPr>
          <w:rFonts w:ascii="Calibri" w:hAnsi="Calibri" w:cs="Calibri"/>
        </w:rPr>
        <w:t>.</w:t>
      </w:r>
    </w:p>
    <w:p w14:paraId="775795D6" w14:textId="77777777" w:rsidR="00BF6E88" w:rsidRPr="00D312F8" w:rsidRDefault="00BF6E88" w:rsidP="00051B11">
      <w:pPr>
        <w:jc w:val="both"/>
        <w:rPr>
          <w:rFonts w:ascii="Calibri" w:hAnsi="Calibri" w:cs="Calibri"/>
        </w:rPr>
      </w:pPr>
    </w:p>
    <w:p w14:paraId="67F4AAC8" w14:textId="396F0815" w:rsidR="00051B11" w:rsidRPr="00D312F8" w:rsidRDefault="00582382" w:rsidP="00051B11">
      <w:pPr>
        <w:jc w:val="both"/>
        <w:rPr>
          <w:rFonts w:ascii="Calibri" w:hAnsi="Calibri" w:cs="Calibri"/>
        </w:rPr>
      </w:pPr>
      <w:r>
        <w:rPr>
          <w:noProof/>
        </w:rPr>
        <mc:AlternateContent>
          <mc:Choice Requires="wps">
            <w:drawing>
              <wp:anchor distT="0" distB="0" distL="114300" distR="114300" simplePos="0" relativeHeight="251658264" behindDoc="0" locked="0" layoutInCell="1" allowOverlap="1" wp14:anchorId="1F2B9E24" wp14:editId="1F0119FD">
                <wp:simplePos x="0" y="0"/>
                <wp:positionH relativeFrom="margin">
                  <wp:posOffset>213360</wp:posOffset>
                </wp:positionH>
                <wp:positionV relativeFrom="paragraph">
                  <wp:posOffset>10160</wp:posOffset>
                </wp:positionV>
                <wp:extent cx="5943600" cy="746760"/>
                <wp:effectExtent l="0" t="0" r="0" b="15240"/>
                <wp:wrapNone/>
                <wp:docPr id="1018440301" name="Cuadro de texto 1"/>
                <wp:cNvGraphicFramePr/>
                <a:graphic xmlns:a="http://schemas.openxmlformats.org/drawingml/2006/main">
                  <a:graphicData uri="http://schemas.microsoft.com/office/word/2010/wordprocessingShape">
                    <wps:wsp>
                      <wps:cNvSpPr txBox="1"/>
                      <wps:spPr>
                        <a:xfrm>
                          <a:off x="0" y="0"/>
                          <a:ext cx="5943600" cy="746760"/>
                        </a:xfrm>
                        <a:prstGeom prst="rect">
                          <a:avLst/>
                        </a:prstGeom>
                        <a:noFill/>
                        <a:ln>
                          <a:noFill/>
                        </a:ln>
                      </wps:spPr>
                      <wps:txbx>
                        <w:txbxContent>
                          <w:p w14:paraId="0B80F4B4" w14:textId="633EA723" w:rsidR="0002064F" w:rsidRPr="0002064F" w:rsidRDefault="00861463" w:rsidP="0002064F">
                            <w:pPr>
                              <w:pStyle w:val="Heading2"/>
                              <w:jc w:val="center"/>
                              <w:rPr>
                                <w:sz w:val="20"/>
                                <w:szCs w:val="20"/>
                              </w:rPr>
                            </w:pPr>
                            <w:bookmarkStart w:id="46" w:name="_Toc178946256"/>
                            <w:bookmarkStart w:id="47" w:name="_Toc178946384"/>
                            <w:bookmarkStart w:id="48" w:name="_Toc178946948"/>
                            <w:r w:rsidRPr="0002064F">
                              <w:rPr>
                                <w:sz w:val="20"/>
                                <w:szCs w:val="20"/>
                              </w:rPr>
                              <w:t>Gráfica</w:t>
                            </w:r>
                            <w:r w:rsidR="00847196">
                              <w:rPr>
                                <w:sz w:val="20"/>
                                <w:szCs w:val="20"/>
                              </w:rPr>
                              <w:t xml:space="preserve"> </w:t>
                            </w:r>
                            <w:r w:rsidR="00BF6E88">
                              <w:rPr>
                                <w:sz w:val="20"/>
                                <w:szCs w:val="20"/>
                              </w:rPr>
                              <w:t>8</w:t>
                            </w:r>
                            <w:r w:rsidRPr="0002064F">
                              <w:rPr>
                                <w:sz w:val="20"/>
                                <w:szCs w:val="20"/>
                              </w:rPr>
                              <w:t>.</w:t>
                            </w:r>
                            <w:r w:rsidR="0002064F" w:rsidRPr="0002064F">
                              <w:rPr>
                                <w:sz w:val="20"/>
                                <w:szCs w:val="20"/>
                              </w:rPr>
                              <w:t xml:space="preserve"> </w:t>
                            </w:r>
                            <w:r w:rsidR="0002064F" w:rsidRPr="0002064F">
                              <w:rPr>
                                <w:sz w:val="20"/>
                                <w:szCs w:val="20"/>
                                <w:lang w:val="es-MX"/>
                              </w:rPr>
                              <w:t xml:space="preserve">Evolución del CASK (costo por asiento-km disponible) y del </w:t>
                            </w:r>
                            <w:r w:rsidR="0002064F" w:rsidRPr="0002064F">
                              <w:rPr>
                                <w:sz w:val="20"/>
                                <w:szCs w:val="20"/>
                                <w:lang w:val="es-MX"/>
                              </w:rPr>
                              <w:t>Yield (ingresos por pasajero-km) de las aerolíneas de ALC, valores ajustados a la inflación.</w:t>
                            </w:r>
                            <w:bookmarkEnd w:id="46"/>
                            <w:bookmarkEnd w:id="47"/>
                            <w:bookmarkEnd w:id="48"/>
                          </w:p>
                          <w:p w14:paraId="35CC901C" w14:textId="6D385F1A" w:rsidR="00861463" w:rsidRPr="00EF3209" w:rsidRDefault="00861463" w:rsidP="00861463">
                            <w:pPr>
                              <w:pStyle w:val="Caption"/>
                              <w:rPr>
                                <w:rFonts w:ascii="Amadeus Neue" w:hAnsi="Amadeus Neue"/>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2B9E24" id="_x0000_s1036" type="#_x0000_t202" style="position:absolute;left:0;text-align:left;margin-left:16.8pt;margin-top:.8pt;width:468pt;height:58.8pt;z-index:251658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" filled="f" stroked="f">
                <v:textbox inset="0,0,0,0">
                  <w:txbxContent>
                    <w:p w14:paraId="0B80F4B4" w14:textId="633EA723" w:rsidR="0002064F" w:rsidRPr="0002064F" w:rsidRDefault="00861463" w:rsidP="0002064F">
                      <w:pPr>
                        <w:pStyle w:val="Heading2"/>
                        <w:jc w:val="center"/>
                        <w:rPr>
                          <w:sz w:val="20"/>
                          <w:szCs w:val="20"/>
                        </w:rPr>
                      </w:pPr>
                      <w:bookmarkStart w:id="49" w:name="_Toc178946256"/>
                      <w:bookmarkStart w:id="50" w:name="_Toc178946384"/>
                      <w:bookmarkStart w:id="51" w:name="_Toc178946948"/>
                      <w:r w:rsidRPr="0002064F">
                        <w:rPr>
                          <w:sz w:val="20"/>
                          <w:szCs w:val="20"/>
                        </w:rPr>
                        <w:t>Gráfica</w:t>
                      </w:r>
                      <w:r w:rsidR="00847196">
                        <w:rPr>
                          <w:sz w:val="20"/>
                          <w:szCs w:val="20"/>
                        </w:rPr>
                        <w:t xml:space="preserve"> </w:t>
                      </w:r>
                      <w:r w:rsidR="00BF6E88">
                        <w:rPr>
                          <w:sz w:val="20"/>
                          <w:szCs w:val="20"/>
                        </w:rPr>
                        <w:t>8</w:t>
                      </w:r>
                      <w:r w:rsidRPr="0002064F">
                        <w:rPr>
                          <w:sz w:val="20"/>
                          <w:szCs w:val="20"/>
                        </w:rPr>
                        <w:t>.</w:t>
                      </w:r>
                      <w:r w:rsidR="0002064F" w:rsidRPr="0002064F">
                        <w:rPr>
                          <w:sz w:val="20"/>
                          <w:szCs w:val="20"/>
                        </w:rPr>
                        <w:t xml:space="preserve"> </w:t>
                      </w:r>
                      <w:r w:rsidR="0002064F" w:rsidRPr="0002064F">
                        <w:rPr>
                          <w:sz w:val="20"/>
                          <w:szCs w:val="20"/>
                          <w:lang w:val="es-MX"/>
                        </w:rPr>
                        <w:t xml:space="preserve">Evolución del CASK (costo por asiento-km disponible) y del </w:t>
                      </w:r>
                      <w:r w:rsidR="0002064F" w:rsidRPr="0002064F">
                        <w:rPr>
                          <w:sz w:val="20"/>
                          <w:szCs w:val="20"/>
                          <w:lang w:val="es-MX"/>
                        </w:rPr>
                        <w:t>Yield (ingresos por pasajero-km) de las aerolíneas de ALC, valores ajustados a la inflación.</w:t>
                      </w:r>
                      <w:bookmarkEnd w:id="49"/>
                      <w:bookmarkEnd w:id="50"/>
                      <w:bookmarkEnd w:id="51"/>
                    </w:p>
                    <w:p w14:paraId="35CC901C" w14:textId="6D385F1A" w:rsidR="00861463" w:rsidRPr="00EF3209" w:rsidRDefault="00861463" w:rsidP="00861463">
                      <w:pPr>
                        <w:pStyle w:val="Caption"/>
                        <w:rPr>
                          <w:rFonts w:ascii="Amadeus Neue" w:hAnsi="Amadeus Neue"/>
                          <w:noProof/>
                          <w:sz w:val="20"/>
                          <w:szCs w:val="20"/>
                        </w:rPr>
                      </w:pPr>
                    </w:p>
                  </w:txbxContent>
                </v:textbox>
                <w10:wrap anchorx="margin"/>
              </v:shape>
            </w:pict>
          </mc:Fallback>
        </mc:AlternateContent>
      </w:r>
    </w:p>
    <w:p w14:paraId="1692674C" w14:textId="3E3CA47B" w:rsidR="00051B11" w:rsidRPr="00D312F8" w:rsidRDefault="00B95520" w:rsidP="00051B11">
      <w:pPr>
        <w:jc w:val="both"/>
        <w:rPr>
          <w:rFonts w:ascii="Calibri" w:hAnsi="Calibri" w:cs="Calibri"/>
        </w:rPr>
      </w:pPr>
      <w:r w:rsidRPr="00D312F8">
        <w:rPr>
          <w:rFonts w:ascii="Amadeus Neue" w:hAnsi="Amadeus Neue"/>
          <w:noProof/>
          <w:sz w:val="20"/>
          <w:szCs w:val="20"/>
        </w:rPr>
        <w:drawing>
          <wp:anchor distT="0" distB="0" distL="114300" distR="114300" simplePos="0" relativeHeight="251658287" behindDoc="0" locked="0" layoutInCell="1" allowOverlap="1" wp14:anchorId="7A170993" wp14:editId="23888D68">
            <wp:simplePos x="0" y="0"/>
            <wp:positionH relativeFrom="margin">
              <wp:align>right</wp:align>
            </wp:positionH>
            <wp:positionV relativeFrom="paragraph">
              <wp:posOffset>73718</wp:posOffset>
            </wp:positionV>
            <wp:extent cx="5943600" cy="2727960"/>
            <wp:effectExtent l="0" t="0" r="0" b="0"/>
            <wp:wrapNone/>
            <wp:docPr id="1681036171" name="Chart 1">
              <a:extLst xmlns:a="http://schemas.openxmlformats.org/drawingml/2006/main">
                <a:ext uri="{FF2B5EF4-FFF2-40B4-BE49-F238E27FC236}">
                  <a16:creationId xmlns:a16="http://schemas.microsoft.com/office/drawing/2014/main" id="{F8480A5C-45E5-1D29-1BEC-19B2B25859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2D04C581" w14:textId="36B2A889" w:rsidR="00051B11" w:rsidRPr="00D312F8" w:rsidRDefault="00051B11" w:rsidP="00051B11">
      <w:pPr>
        <w:jc w:val="both"/>
        <w:rPr>
          <w:rFonts w:ascii="Calibri" w:hAnsi="Calibri" w:cs="Calibri"/>
        </w:rPr>
      </w:pPr>
    </w:p>
    <w:p w14:paraId="12E27056" w14:textId="63334C46" w:rsidR="00051B11" w:rsidRPr="00D312F8" w:rsidRDefault="00051B11" w:rsidP="00051B11">
      <w:pPr>
        <w:jc w:val="both"/>
        <w:rPr>
          <w:rFonts w:ascii="Calibri" w:hAnsi="Calibri" w:cs="Calibri"/>
        </w:rPr>
      </w:pPr>
    </w:p>
    <w:p w14:paraId="52CF9462" w14:textId="0F427D59" w:rsidR="00051B11" w:rsidRPr="00D312F8" w:rsidRDefault="00051B11" w:rsidP="00051B11">
      <w:pPr>
        <w:jc w:val="both"/>
        <w:rPr>
          <w:rFonts w:ascii="Calibri" w:hAnsi="Calibri" w:cs="Calibri"/>
        </w:rPr>
      </w:pPr>
    </w:p>
    <w:p w14:paraId="3B775C70" w14:textId="51957B07" w:rsidR="00051B11" w:rsidRPr="00D312F8" w:rsidRDefault="00051B11" w:rsidP="00051B11">
      <w:pPr>
        <w:jc w:val="both"/>
        <w:rPr>
          <w:rFonts w:ascii="Calibri" w:hAnsi="Calibri" w:cs="Calibri"/>
        </w:rPr>
      </w:pPr>
    </w:p>
    <w:p w14:paraId="4FFB7E03" w14:textId="08076BCC" w:rsidR="00051B11" w:rsidRPr="00D312F8" w:rsidRDefault="00051B11" w:rsidP="00051B11">
      <w:pPr>
        <w:jc w:val="both"/>
        <w:rPr>
          <w:rFonts w:ascii="Calibri" w:hAnsi="Calibri" w:cs="Calibri"/>
        </w:rPr>
      </w:pPr>
    </w:p>
    <w:p w14:paraId="64CE6EDA" w14:textId="77777777" w:rsidR="00051B11" w:rsidRPr="00D312F8" w:rsidRDefault="00051B11" w:rsidP="00051B11">
      <w:pPr>
        <w:jc w:val="both"/>
        <w:rPr>
          <w:rFonts w:ascii="Calibri" w:hAnsi="Calibri" w:cs="Calibri"/>
        </w:rPr>
      </w:pPr>
    </w:p>
    <w:p w14:paraId="5F65AE7C" w14:textId="77777777" w:rsidR="00051B11" w:rsidRPr="00D312F8" w:rsidRDefault="00051B11" w:rsidP="00051B11">
      <w:pPr>
        <w:jc w:val="both"/>
        <w:rPr>
          <w:rFonts w:ascii="Calibri" w:hAnsi="Calibri" w:cs="Calibri"/>
        </w:rPr>
      </w:pPr>
    </w:p>
    <w:p w14:paraId="176D1FF6" w14:textId="77777777" w:rsidR="00245C2C" w:rsidRPr="00D312F8" w:rsidRDefault="00245C2C" w:rsidP="00051B11">
      <w:pPr>
        <w:jc w:val="both"/>
        <w:rPr>
          <w:rFonts w:ascii="Calibri" w:hAnsi="Calibri" w:cs="Calibri"/>
        </w:rPr>
      </w:pPr>
    </w:p>
    <w:p w14:paraId="3721E0EF" w14:textId="77777777" w:rsidR="003336D2" w:rsidRDefault="003336D2" w:rsidP="00A322B6">
      <w:pPr>
        <w:jc w:val="both"/>
        <w:rPr>
          <w:rFonts w:ascii="Calibri" w:hAnsi="Calibri" w:cs="Calibri"/>
        </w:rPr>
      </w:pPr>
    </w:p>
    <w:p w14:paraId="27A034CC" w14:textId="4F0CBFAB" w:rsidR="00A322B6" w:rsidRPr="00D312F8" w:rsidRDefault="00A322B6" w:rsidP="00A322B6">
      <w:pPr>
        <w:jc w:val="both"/>
        <w:rPr>
          <w:rFonts w:ascii="Calibri" w:hAnsi="Calibri" w:cs="Calibri"/>
        </w:rPr>
      </w:pPr>
      <w:r w:rsidRPr="00D312F8">
        <w:rPr>
          <w:rFonts w:ascii="Calibri" w:hAnsi="Calibri" w:cs="Calibri"/>
        </w:rPr>
        <w:t xml:space="preserve">Esta tendencia no se limita a América Latina y el Caribe, sino que se observa a nivel global. Según datos de IATA, en las últimas cinco décadas, la industria aérea mundial ha experimentado una notable disminución en los costos unitarios reales, reduciéndose más de cuatro veces, junto con una reducción casi seis veces en los </w:t>
      </w:r>
      <w:proofErr w:type="spellStart"/>
      <w:r w:rsidRPr="00D312F8">
        <w:rPr>
          <w:rFonts w:ascii="Calibri" w:hAnsi="Calibri" w:cs="Calibri"/>
        </w:rPr>
        <w:t>Yields</w:t>
      </w:r>
      <w:proofErr w:type="spellEnd"/>
      <w:r w:rsidRPr="00D312F8">
        <w:rPr>
          <w:rFonts w:ascii="Calibri" w:hAnsi="Calibri" w:cs="Calibri"/>
        </w:rPr>
        <w:t xml:space="preserve"> reales. Este descenso ha sido impulsado por avances tecnológicos, como la introducción de motores a reacción y sistemas digitales, así como por cambios regulatorios significativos. A pesar de diversos choques macroeconómicos, la mejora continua en la eficiencia operativa y la intensa competencia han mantenido esta reducción de costos, y se espera que continúe en el futuro.</w:t>
      </w:r>
    </w:p>
    <w:p w14:paraId="658D0EB6" w14:textId="6C2E4D54" w:rsidR="00240BF2" w:rsidRPr="00240BF2" w:rsidRDefault="00240BF2" w:rsidP="00240BF2">
      <w:pPr>
        <w:jc w:val="both"/>
        <w:rPr>
          <w:rFonts w:ascii="Calibri" w:hAnsi="Calibri" w:cs="Calibri"/>
        </w:rPr>
      </w:pPr>
      <w:r w:rsidRPr="00240BF2">
        <w:rPr>
          <w:rFonts w:ascii="Calibri" w:hAnsi="Calibri" w:cs="Calibri"/>
        </w:rPr>
        <w:t xml:space="preserve">Gracias a la reducción de costos y las mejoras en la eficiencia operativa, volar en América Latina es más asequible hoy que en 2011 (gráfica </w:t>
      </w:r>
      <w:r w:rsidR="003B41C9">
        <w:rPr>
          <w:rFonts w:ascii="Calibri" w:hAnsi="Calibri" w:cs="Calibri"/>
        </w:rPr>
        <w:t>9</w:t>
      </w:r>
      <w:r w:rsidRPr="00240BF2">
        <w:rPr>
          <w:rFonts w:ascii="Calibri" w:hAnsi="Calibri" w:cs="Calibri"/>
        </w:rPr>
        <w:t xml:space="preserve">). Para medir esta accesibilidad, se utilizó la proporción de la tarifa promedio de cada año respecto al Producto Interno Bruto (PIB) per cápita ajustado por Paridad de Poder Adquisitivo (PPP). Esta relación muestra la parte del ingreso de los pasajeros destinada a volar, y su reducción sugiere que volar se ha vuelto más asequible en términos relativos, ya sea por el aumento de ingresos, la disminución de tarifas en términos reales, o ambos. En el caso de América Latina, el ingreso per cápita ha aumentado un 7.2% desde 2011, mientras que la tarifa promedio en términos reales ha disminuido </w:t>
      </w:r>
      <w:r w:rsidR="00D37E36">
        <w:rPr>
          <w:rFonts w:ascii="Calibri" w:hAnsi="Calibri" w:cs="Calibri"/>
        </w:rPr>
        <w:t xml:space="preserve">más de </w:t>
      </w:r>
      <w:r w:rsidRPr="00240BF2">
        <w:rPr>
          <w:rFonts w:ascii="Calibri" w:hAnsi="Calibri" w:cs="Calibri"/>
        </w:rPr>
        <w:t xml:space="preserve">un </w:t>
      </w:r>
      <w:r w:rsidR="00D37E36">
        <w:rPr>
          <w:rFonts w:ascii="Calibri" w:hAnsi="Calibri" w:cs="Calibri"/>
        </w:rPr>
        <w:t>40</w:t>
      </w:r>
      <w:r w:rsidRPr="00240BF2">
        <w:rPr>
          <w:rFonts w:ascii="Calibri" w:hAnsi="Calibri" w:cs="Calibri"/>
        </w:rPr>
        <w:t xml:space="preserve">%. </w:t>
      </w:r>
    </w:p>
    <w:p w14:paraId="3F777E09" w14:textId="77777777" w:rsidR="00AF47D2" w:rsidRPr="00AF47D2" w:rsidRDefault="00AF47D2" w:rsidP="00AF47D2">
      <w:pPr>
        <w:jc w:val="both"/>
        <w:rPr>
          <w:rFonts w:ascii="Calibri" w:hAnsi="Calibri" w:cs="Calibri"/>
        </w:rPr>
      </w:pPr>
      <w:r w:rsidRPr="00AF47D2">
        <w:rPr>
          <w:rFonts w:ascii="Calibri" w:hAnsi="Calibri" w:cs="Calibri"/>
        </w:rPr>
        <w:t xml:space="preserve">Es importante señalar que, aunque a nivel regional la accesibilidad ha mejorado, el impacto de esta reducción de tarifas </w:t>
      </w:r>
      <w:r w:rsidR="00240BF2" w:rsidRPr="00240BF2">
        <w:rPr>
          <w:rFonts w:ascii="Calibri" w:hAnsi="Calibri" w:cs="Calibri"/>
        </w:rPr>
        <w:t>varía</w:t>
      </w:r>
      <w:r w:rsidRPr="00AF47D2">
        <w:rPr>
          <w:rFonts w:ascii="Calibri" w:hAnsi="Calibri" w:cs="Calibri"/>
        </w:rPr>
        <w:t xml:space="preserve"> entre países debido a diferencias en niveles de ingresos, distribución de la riqueza y costos asociados al transporte aéreo</w:t>
      </w:r>
      <w:r w:rsidR="00240BF2" w:rsidRPr="00240BF2">
        <w:rPr>
          <w:rFonts w:ascii="Calibri" w:hAnsi="Calibri" w:cs="Calibri"/>
        </w:rPr>
        <w:t>.</w:t>
      </w:r>
      <w:r w:rsidRPr="00AF47D2">
        <w:rPr>
          <w:rFonts w:ascii="Calibri" w:hAnsi="Calibri" w:cs="Calibri"/>
        </w:rPr>
        <w:t xml:space="preserve"> Esta variabilidad </w:t>
      </w:r>
      <w:r w:rsidR="00240BF2" w:rsidRPr="00240BF2">
        <w:rPr>
          <w:rFonts w:ascii="Calibri" w:hAnsi="Calibri" w:cs="Calibri"/>
        </w:rPr>
        <w:t>influye</w:t>
      </w:r>
      <w:r w:rsidRPr="00AF47D2">
        <w:rPr>
          <w:rFonts w:ascii="Calibri" w:hAnsi="Calibri" w:cs="Calibri"/>
        </w:rPr>
        <w:t xml:space="preserve"> en la capacidad de los pasajeros para acceder al transporte aéreo en distintos mercados.</w:t>
      </w:r>
    </w:p>
    <w:p w14:paraId="137F1BD1" w14:textId="14F03941" w:rsidR="00B76979" w:rsidRDefault="00CA37D3" w:rsidP="00A322B6">
      <w:pPr>
        <w:jc w:val="both"/>
        <w:rPr>
          <w:rFonts w:ascii="Calibri" w:hAnsi="Calibri" w:cs="Calibri"/>
        </w:rPr>
      </w:pPr>
      <w:r w:rsidRPr="00CA37D3">
        <w:rPr>
          <w:rFonts w:ascii="Calibri" w:hAnsi="Calibri" w:cs="Calibri"/>
        </w:rPr>
        <w:t>El gráfico a continuación muestra la tarifa promedio por vuelo</w:t>
      </w:r>
      <w:r w:rsidR="00B13276">
        <w:rPr>
          <w:rFonts w:ascii="Calibri" w:hAnsi="Calibri" w:cs="Calibri"/>
        </w:rPr>
        <w:t xml:space="preserve"> para la región de </w:t>
      </w:r>
      <w:r w:rsidR="00A20882">
        <w:rPr>
          <w:rFonts w:ascii="Calibri" w:hAnsi="Calibri" w:cs="Calibri"/>
        </w:rPr>
        <w:t>América</w:t>
      </w:r>
      <w:r w:rsidR="00B13276">
        <w:rPr>
          <w:rFonts w:ascii="Calibri" w:hAnsi="Calibri" w:cs="Calibri"/>
        </w:rPr>
        <w:t xml:space="preserve"> Latina y el Caribe</w:t>
      </w:r>
      <w:r w:rsidRPr="00CA37D3">
        <w:rPr>
          <w:rFonts w:ascii="Calibri" w:hAnsi="Calibri" w:cs="Calibri"/>
        </w:rPr>
        <w:t>, calculada utilizando</w:t>
      </w:r>
      <w:r w:rsidR="00A322B6" w:rsidRPr="00D312F8">
        <w:rPr>
          <w:rFonts w:ascii="Calibri" w:hAnsi="Calibri" w:cs="Calibri"/>
        </w:rPr>
        <w:t xml:space="preserve"> el </w:t>
      </w:r>
      <w:proofErr w:type="spellStart"/>
      <w:r w:rsidR="00A322B6" w:rsidRPr="00D312F8">
        <w:rPr>
          <w:rFonts w:ascii="Calibri" w:hAnsi="Calibri" w:cs="Calibri"/>
        </w:rPr>
        <w:t>Yield</w:t>
      </w:r>
      <w:proofErr w:type="spellEnd"/>
      <w:r w:rsidRPr="00CA37D3">
        <w:rPr>
          <w:rFonts w:ascii="Calibri" w:hAnsi="Calibri" w:cs="Calibri"/>
        </w:rPr>
        <w:t xml:space="preserve"> de cada año</w:t>
      </w:r>
      <w:r w:rsidR="00A322B6" w:rsidRPr="00D312F8">
        <w:rPr>
          <w:rFonts w:ascii="Calibri" w:hAnsi="Calibri" w:cs="Calibri"/>
        </w:rPr>
        <w:t xml:space="preserve"> y la distancia promedio por etapa de </w:t>
      </w:r>
      <w:r w:rsidRPr="00CA37D3">
        <w:rPr>
          <w:rFonts w:ascii="Calibri" w:hAnsi="Calibri" w:cs="Calibri"/>
        </w:rPr>
        <w:t>1,500 kilómetros.</w:t>
      </w:r>
      <w:r w:rsidR="00A322B6" w:rsidRPr="00D312F8">
        <w:rPr>
          <w:rFonts w:ascii="Calibri" w:hAnsi="Calibri" w:cs="Calibri"/>
        </w:rPr>
        <w:t xml:space="preserve"> En 2011, el </w:t>
      </w:r>
      <w:proofErr w:type="spellStart"/>
      <w:r w:rsidR="00A322B6" w:rsidRPr="00D312F8">
        <w:rPr>
          <w:rFonts w:ascii="Calibri" w:hAnsi="Calibri" w:cs="Calibri"/>
        </w:rPr>
        <w:t>Yield</w:t>
      </w:r>
      <w:proofErr w:type="spellEnd"/>
      <w:r w:rsidR="00A322B6" w:rsidRPr="00D312F8">
        <w:rPr>
          <w:rFonts w:ascii="Calibri" w:hAnsi="Calibri" w:cs="Calibri"/>
        </w:rPr>
        <w:t xml:space="preserve"> ajustado a precios de 2021 </w:t>
      </w:r>
      <w:r w:rsidRPr="00CA37D3">
        <w:rPr>
          <w:rFonts w:ascii="Calibri" w:hAnsi="Calibri" w:cs="Calibri"/>
        </w:rPr>
        <w:t>era</w:t>
      </w:r>
      <w:r w:rsidR="00A322B6" w:rsidRPr="00D312F8">
        <w:rPr>
          <w:rFonts w:ascii="Calibri" w:hAnsi="Calibri" w:cs="Calibri"/>
        </w:rPr>
        <w:t xml:space="preserve"> de 13.26 centavos, mientras que en 2023 se redujo a 7.29 centavos. </w:t>
      </w:r>
      <w:r w:rsidRPr="00CA37D3">
        <w:rPr>
          <w:rFonts w:ascii="Calibri" w:hAnsi="Calibri" w:cs="Calibri"/>
        </w:rPr>
        <w:t xml:space="preserve">Esta reducción </w:t>
      </w:r>
      <w:r w:rsidR="00240BF2" w:rsidRPr="00240BF2">
        <w:rPr>
          <w:rFonts w:ascii="Calibri" w:hAnsi="Calibri" w:cs="Calibri"/>
        </w:rPr>
        <w:t>demuestra</w:t>
      </w:r>
      <w:r w:rsidRPr="00CA37D3">
        <w:rPr>
          <w:rFonts w:ascii="Calibri" w:hAnsi="Calibri" w:cs="Calibri"/>
        </w:rPr>
        <w:t xml:space="preserve"> que, a pesar de los costos operativos, el costo de volar ha disminuido en términos reales, mejorando la accesibilidad </w:t>
      </w:r>
      <w:r w:rsidR="00766D54">
        <w:rPr>
          <w:rFonts w:ascii="Calibri" w:hAnsi="Calibri" w:cs="Calibri"/>
        </w:rPr>
        <w:t>y fomentando la conectividad</w:t>
      </w:r>
      <w:r w:rsidR="00EB2A5F">
        <w:rPr>
          <w:rFonts w:ascii="Calibri" w:hAnsi="Calibri" w:cs="Calibri"/>
        </w:rPr>
        <w:t>.</w:t>
      </w:r>
    </w:p>
    <w:p w14:paraId="66EC0E51" w14:textId="77777777" w:rsidR="00BF6E88" w:rsidRPr="00D312F8" w:rsidRDefault="00BF6E88" w:rsidP="00A322B6">
      <w:pPr>
        <w:jc w:val="both"/>
        <w:rPr>
          <w:rFonts w:ascii="Calibri" w:hAnsi="Calibri" w:cs="Calibri"/>
        </w:rPr>
      </w:pPr>
    </w:p>
    <w:p w14:paraId="23A28636" w14:textId="3CC91359" w:rsidR="00B42E1F" w:rsidRPr="00D312F8" w:rsidRDefault="00BE5F31" w:rsidP="00870A79">
      <w:pPr>
        <w:jc w:val="both"/>
        <w:rPr>
          <w:rFonts w:ascii="Calibri" w:hAnsi="Calibri" w:cs="Calibri"/>
        </w:rPr>
      </w:pPr>
      <w:r>
        <w:rPr>
          <w:noProof/>
        </w:rPr>
        <mc:AlternateContent>
          <mc:Choice Requires="wps">
            <w:drawing>
              <wp:anchor distT="0" distB="0" distL="114300" distR="114300" simplePos="0" relativeHeight="251658265" behindDoc="0" locked="0" layoutInCell="1" allowOverlap="1" wp14:anchorId="66374B43" wp14:editId="08F81B85">
                <wp:simplePos x="0" y="0"/>
                <wp:positionH relativeFrom="margin">
                  <wp:align>center</wp:align>
                </wp:positionH>
                <wp:positionV relativeFrom="paragraph">
                  <wp:posOffset>-76200</wp:posOffset>
                </wp:positionV>
                <wp:extent cx="5890260" cy="365760"/>
                <wp:effectExtent l="0" t="0" r="0" b="0"/>
                <wp:wrapNone/>
                <wp:docPr id="452154924" name="Cuadro de texto 1"/>
                <wp:cNvGraphicFramePr/>
                <a:graphic xmlns:a="http://schemas.openxmlformats.org/drawingml/2006/main">
                  <a:graphicData uri="http://schemas.microsoft.com/office/word/2010/wordprocessingShape">
                    <wps:wsp>
                      <wps:cNvSpPr txBox="1"/>
                      <wps:spPr>
                        <a:xfrm>
                          <a:off x="0" y="0"/>
                          <a:ext cx="5890260" cy="365760"/>
                        </a:xfrm>
                        <a:prstGeom prst="rect">
                          <a:avLst/>
                        </a:prstGeom>
                        <a:solidFill>
                          <a:prstClr val="white"/>
                        </a:solidFill>
                        <a:ln>
                          <a:noFill/>
                        </a:ln>
                      </wps:spPr>
                      <wps:txbx>
                        <w:txbxContent>
                          <w:p w14:paraId="1DCC8820" w14:textId="6213200D" w:rsidR="00290BC6" w:rsidRPr="00374EE5" w:rsidRDefault="00F146E2" w:rsidP="00374EE5">
                            <w:pPr>
                              <w:pStyle w:val="Heading2"/>
                              <w:jc w:val="center"/>
                              <w:rPr>
                                <w:sz w:val="20"/>
                                <w:szCs w:val="20"/>
                              </w:rPr>
                            </w:pPr>
                            <w:bookmarkStart w:id="52" w:name="_Toc178946257"/>
                            <w:bookmarkStart w:id="53" w:name="_Toc178946385"/>
                            <w:bookmarkStart w:id="54" w:name="_Toc178946949"/>
                            <w:r w:rsidRPr="00374EE5">
                              <w:rPr>
                                <w:sz w:val="20"/>
                                <w:szCs w:val="20"/>
                              </w:rPr>
                              <w:t>Gráfica</w:t>
                            </w:r>
                            <w:r w:rsidR="00252CA2">
                              <w:rPr>
                                <w:sz w:val="20"/>
                                <w:szCs w:val="20"/>
                              </w:rPr>
                              <w:t xml:space="preserve"> </w:t>
                            </w:r>
                            <w:r w:rsidR="00BF6E88">
                              <w:rPr>
                                <w:sz w:val="20"/>
                                <w:szCs w:val="20"/>
                              </w:rPr>
                              <w:t>9</w:t>
                            </w:r>
                            <w:r w:rsidRPr="00374EE5">
                              <w:rPr>
                                <w:sz w:val="20"/>
                                <w:szCs w:val="20"/>
                              </w:rPr>
                              <w:t>.</w:t>
                            </w:r>
                            <w:r w:rsidR="00290BC6" w:rsidRPr="00374EE5">
                              <w:rPr>
                                <w:sz w:val="20"/>
                                <w:szCs w:val="20"/>
                              </w:rPr>
                              <w:t xml:space="preserve"> Tarifa media como % de PIB per Cápita (PPP, precios $ de 2021)</w:t>
                            </w:r>
                            <w:bookmarkEnd w:id="52"/>
                            <w:bookmarkEnd w:id="53"/>
                            <w:bookmarkEnd w:id="54"/>
                          </w:p>
                          <w:p w14:paraId="3F54A4FB" w14:textId="4A8F0752" w:rsidR="00F146E2" w:rsidRPr="00374EE5" w:rsidRDefault="00F146E2" w:rsidP="00374EE5">
                            <w:pPr>
                              <w:pStyle w:val="Heading2"/>
                              <w:jc w:val="center"/>
                              <w:rPr>
                                <w:rFonts w:ascii="Calibri" w:eastAsiaTheme="minorHAnsi" w:hAnsi="Calibri" w:cs="Calibri"/>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74B43" id="_x0000_s1037" type="#_x0000_t202" style="position:absolute;left:0;text-align:left;margin-left:0;margin-top:-6pt;width:463.8pt;height:28.8pt;z-index:25165826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" stroked="f">
                <v:textbox inset="0,0,0,0">
                  <w:txbxContent>
                    <w:p w14:paraId="1DCC8820" w14:textId="6213200D" w:rsidR="00290BC6" w:rsidRPr="00374EE5" w:rsidRDefault="00F146E2" w:rsidP="00374EE5">
                      <w:pPr>
                        <w:pStyle w:val="Heading2"/>
                        <w:jc w:val="center"/>
                        <w:rPr>
                          <w:sz w:val="20"/>
                          <w:szCs w:val="20"/>
                        </w:rPr>
                      </w:pPr>
                      <w:bookmarkStart w:id="55" w:name="_Toc178946257"/>
                      <w:bookmarkStart w:id="56" w:name="_Toc178946385"/>
                      <w:bookmarkStart w:id="57" w:name="_Toc178946949"/>
                      <w:r w:rsidRPr="00374EE5">
                        <w:rPr>
                          <w:sz w:val="20"/>
                          <w:szCs w:val="20"/>
                        </w:rPr>
                        <w:t>Gráfica</w:t>
                      </w:r>
                      <w:r w:rsidR="00252CA2">
                        <w:rPr>
                          <w:sz w:val="20"/>
                          <w:szCs w:val="20"/>
                        </w:rPr>
                        <w:t xml:space="preserve"> </w:t>
                      </w:r>
                      <w:r w:rsidR="00BF6E88">
                        <w:rPr>
                          <w:sz w:val="20"/>
                          <w:szCs w:val="20"/>
                        </w:rPr>
                        <w:t>9</w:t>
                      </w:r>
                      <w:r w:rsidRPr="00374EE5">
                        <w:rPr>
                          <w:sz w:val="20"/>
                          <w:szCs w:val="20"/>
                        </w:rPr>
                        <w:t>.</w:t>
                      </w:r>
                      <w:r w:rsidR="00290BC6" w:rsidRPr="00374EE5">
                        <w:rPr>
                          <w:sz w:val="20"/>
                          <w:szCs w:val="20"/>
                        </w:rPr>
                        <w:t xml:space="preserve"> Tarifa media como % de PIB per Cápita (PPP, precios $ de 2021)</w:t>
                      </w:r>
                      <w:bookmarkEnd w:id="55"/>
                      <w:bookmarkEnd w:id="56"/>
                      <w:bookmarkEnd w:id="57"/>
                    </w:p>
                    <w:p w14:paraId="3F54A4FB" w14:textId="4A8F0752" w:rsidR="00F146E2" w:rsidRPr="00374EE5" w:rsidRDefault="00F146E2" w:rsidP="00374EE5">
                      <w:pPr>
                        <w:pStyle w:val="Heading2"/>
                        <w:jc w:val="center"/>
                        <w:rPr>
                          <w:rFonts w:ascii="Calibri" w:eastAsiaTheme="minorHAnsi" w:hAnsi="Calibri" w:cs="Calibri"/>
                          <w:noProof/>
                          <w:sz w:val="20"/>
                          <w:szCs w:val="20"/>
                        </w:rPr>
                      </w:pPr>
                    </w:p>
                  </w:txbxContent>
                </v:textbox>
                <w10:wrap anchorx="margin"/>
              </v:shape>
            </w:pict>
          </mc:Fallback>
        </mc:AlternateContent>
      </w:r>
      <w:r w:rsidR="00290BC6" w:rsidRPr="00D312F8">
        <w:rPr>
          <w:rFonts w:ascii="Calibri" w:hAnsi="Calibri" w:cs="Calibri"/>
          <w:noProof/>
        </w:rPr>
        <w:drawing>
          <wp:anchor distT="0" distB="0" distL="114300" distR="114300" simplePos="0" relativeHeight="251658246" behindDoc="0" locked="0" layoutInCell="1" allowOverlap="1" wp14:anchorId="68DCA56F" wp14:editId="5CD10216">
            <wp:simplePos x="0" y="0"/>
            <wp:positionH relativeFrom="margin">
              <wp:align>right</wp:align>
            </wp:positionH>
            <wp:positionV relativeFrom="paragraph">
              <wp:posOffset>201930</wp:posOffset>
            </wp:positionV>
            <wp:extent cx="5934710" cy="2633133"/>
            <wp:effectExtent l="0" t="0" r="8890" b="0"/>
            <wp:wrapNone/>
            <wp:docPr id="1104108855"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7A6E9232" w14:textId="3F2A2FC1" w:rsidR="00B42E1F" w:rsidRPr="00D312F8" w:rsidRDefault="00B42E1F" w:rsidP="00870A79">
      <w:pPr>
        <w:jc w:val="both"/>
        <w:rPr>
          <w:rFonts w:ascii="Calibri" w:hAnsi="Calibri" w:cs="Calibri"/>
        </w:rPr>
      </w:pPr>
    </w:p>
    <w:p w14:paraId="2D094DD4" w14:textId="77777777" w:rsidR="00B42E1F" w:rsidRPr="00D312F8" w:rsidRDefault="00B42E1F" w:rsidP="00870A79">
      <w:pPr>
        <w:jc w:val="both"/>
        <w:rPr>
          <w:rFonts w:ascii="Calibri" w:hAnsi="Calibri" w:cs="Calibri"/>
        </w:rPr>
      </w:pPr>
    </w:p>
    <w:p w14:paraId="0D11F71A" w14:textId="77777777" w:rsidR="007C10F6" w:rsidRPr="00D312F8" w:rsidRDefault="007C10F6" w:rsidP="00870A79">
      <w:pPr>
        <w:jc w:val="both"/>
        <w:rPr>
          <w:rFonts w:ascii="Calibri" w:hAnsi="Calibri" w:cs="Calibri"/>
        </w:rPr>
      </w:pPr>
    </w:p>
    <w:p w14:paraId="364BB5C3" w14:textId="77777777" w:rsidR="007C10F6" w:rsidRPr="00D312F8" w:rsidRDefault="007C10F6" w:rsidP="00870A79">
      <w:pPr>
        <w:jc w:val="both"/>
        <w:rPr>
          <w:rFonts w:ascii="Calibri" w:hAnsi="Calibri" w:cs="Calibri"/>
        </w:rPr>
      </w:pPr>
    </w:p>
    <w:p w14:paraId="4605D039" w14:textId="77777777" w:rsidR="007C10F6" w:rsidRPr="00D312F8" w:rsidRDefault="007C10F6" w:rsidP="00870A79">
      <w:pPr>
        <w:jc w:val="both"/>
        <w:rPr>
          <w:rFonts w:ascii="Calibri" w:hAnsi="Calibri" w:cs="Calibri"/>
        </w:rPr>
      </w:pPr>
    </w:p>
    <w:p w14:paraId="14DF4506" w14:textId="77777777" w:rsidR="007C10F6" w:rsidRPr="00D312F8" w:rsidRDefault="007C10F6" w:rsidP="00870A79">
      <w:pPr>
        <w:jc w:val="both"/>
        <w:rPr>
          <w:rFonts w:ascii="Calibri" w:hAnsi="Calibri" w:cs="Calibri"/>
        </w:rPr>
      </w:pPr>
    </w:p>
    <w:p w14:paraId="2A804462" w14:textId="77777777" w:rsidR="007C10F6" w:rsidRPr="00D312F8" w:rsidRDefault="007C10F6" w:rsidP="00870A79">
      <w:pPr>
        <w:jc w:val="both"/>
        <w:rPr>
          <w:rFonts w:ascii="Calibri" w:hAnsi="Calibri" w:cs="Calibri"/>
        </w:rPr>
      </w:pPr>
    </w:p>
    <w:p w14:paraId="54476D49" w14:textId="77777777" w:rsidR="007C10F6" w:rsidRPr="00D312F8" w:rsidRDefault="007C10F6" w:rsidP="00870A79">
      <w:pPr>
        <w:jc w:val="both"/>
        <w:rPr>
          <w:rFonts w:ascii="Calibri" w:hAnsi="Calibri" w:cs="Calibri"/>
        </w:rPr>
      </w:pPr>
    </w:p>
    <w:p w14:paraId="6A8687CD" w14:textId="77777777" w:rsidR="00AA01F1" w:rsidRPr="00D312F8" w:rsidRDefault="00AA01F1" w:rsidP="00870A79">
      <w:pPr>
        <w:jc w:val="both"/>
        <w:rPr>
          <w:rFonts w:ascii="Calibri" w:hAnsi="Calibri" w:cs="Calibri"/>
        </w:rPr>
      </w:pPr>
    </w:p>
    <w:p w14:paraId="070207AB" w14:textId="77777777" w:rsidR="00290BC6" w:rsidRDefault="00290BC6" w:rsidP="00870A79">
      <w:pPr>
        <w:jc w:val="both"/>
        <w:rPr>
          <w:rFonts w:ascii="Calibri" w:hAnsi="Calibri" w:cs="Calibri"/>
        </w:rPr>
      </w:pPr>
    </w:p>
    <w:p w14:paraId="50DA43CD" w14:textId="77777777" w:rsidR="003B41C9" w:rsidRDefault="003B41C9" w:rsidP="00B03677">
      <w:pPr>
        <w:rPr>
          <w:rFonts w:ascii="Calibri" w:hAnsi="Calibri" w:cs="Calibri"/>
          <w:b/>
          <w:bCs/>
        </w:rPr>
      </w:pPr>
    </w:p>
    <w:p w14:paraId="5E4D8440" w14:textId="3B4CA970" w:rsidR="00B03677" w:rsidRPr="00D312F8" w:rsidRDefault="00B03677" w:rsidP="00B03677">
      <w:pPr>
        <w:rPr>
          <w:rFonts w:ascii="Calibri" w:hAnsi="Calibri" w:cs="Calibri"/>
          <w:b/>
          <w:bCs/>
        </w:rPr>
      </w:pPr>
      <w:r w:rsidRPr="00D312F8">
        <w:rPr>
          <w:rFonts w:ascii="Calibri" w:hAnsi="Calibri" w:cs="Calibri"/>
          <w:b/>
          <w:bCs/>
        </w:rPr>
        <w:t xml:space="preserve">Estimación </w:t>
      </w:r>
      <w:r w:rsidR="00E4002F" w:rsidRPr="00D312F8">
        <w:rPr>
          <w:rFonts w:ascii="Calibri" w:hAnsi="Calibri" w:cs="Calibri"/>
          <w:b/>
          <w:bCs/>
        </w:rPr>
        <w:t xml:space="preserve">de Incremento </w:t>
      </w:r>
      <w:r w:rsidR="00514F6B" w:rsidRPr="00D312F8">
        <w:rPr>
          <w:rFonts w:ascii="Calibri" w:hAnsi="Calibri" w:cs="Calibri"/>
          <w:b/>
          <w:bCs/>
        </w:rPr>
        <w:t xml:space="preserve">en las tarifas aéreas </w:t>
      </w:r>
    </w:p>
    <w:p w14:paraId="210E348F" w14:textId="242FB3C3" w:rsidR="00334910" w:rsidRPr="00D312F8" w:rsidRDefault="00334910" w:rsidP="00334910">
      <w:pPr>
        <w:jc w:val="both"/>
        <w:rPr>
          <w:rFonts w:ascii="Calibri" w:hAnsi="Calibri" w:cs="Calibri"/>
        </w:rPr>
      </w:pPr>
      <w:r w:rsidRPr="00D312F8">
        <w:rPr>
          <w:rFonts w:ascii="Calibri" w:hAnsi="Calibri" w:cs="Calibri"/>
        </w:rPr>
        <w:t>La transición</w:t>
      </w:r>
      <w:r w:rsidR="0028207F">
        <w:rPr>
          <w:rFonts w:ascii="Calibri" w:hAnsi="Calibri" w:cs="Calibri"/>
        </w:rPr>
        <w:t xml:space="preserve"> </w:t>
      </w:r>
      <w:r w:rsidRPr="00D312F8">
        <w:rPr>
          <w:rFonts w:ascii="Calibri" w:hAnsi="Calibri" w:cs="Calibri"/>
        </w:rPr>
        <w:t xml:space="preserve">de combustibles </w:t>
      </w:r>
      <w:r w:rsidR="0028207F">
        <w:rPr>
          <w:rFonts w:ascii="Calibri" w:hAnsi="Calibri" w:cs="Calibri"/>
        </w:rPr>
        <w:t>fósiles a</w:t>
      </w:r>
      <w:r w:rsidR="00606422">
        <w:rPr>
          <w:rFonts w:ascii="Calibri" w:hAnsi="Calibri" w:cs="Calibri"/>
        </w:rPr>
        <w:t xml:space="preserve"> </w:t>
      </w:r>
      <w:r w:rsidRPr="00D312F8">
        <w:rPr>
          <w:rFonts w:ascii="Calibri" w:hAnsi="Calibri" w:cs="Calibri"/>
        </w:rPr>
        <w:t xml:space="preserve">SAF conlleva un aumento en los costos operativos. </w:t>
      </w:r>
      <w:r w:rsidR="00E17D58">
        <w:rPr>
          <w:rFonts w:ascii="Calibri" w:hAnsi="Calibri" w:cs="Calibri"/>
        </w:rPr>
        <w:t>Utilizando las cifras del</w:t>
      </w:r>
      <w:r w:rsidRPr="00D312F8">
        <w:rPr>
          <w:rFonts w:ascii="Calibri" w:hAnsi="Calibri" w:cs="Calibri"/>
        </w:rPr>
        <w:t xml:space="preserve"> estudio </w:t>
      </w:r>
      <w:proofErr w:type="spellStart"/>
      <w:r w:rsidRPr="00D312F8">
        <w:rPr>
          <w:rFonts w:ascii="Calibri" w:hAnsi="Calibri" w:cs="Calibri"/>
        </w:rPr>
        <w:t>Waypoint</w:t>
      </w:r>
      <w:proofErr w:type="spellEnd"/>
      <w:r w:rsidRPr="00D312F8">
        <w:rPr>
          <w:rFonts w:ascii="Calibri" w:hAnsi="Calibri" w:cs="Calibri"/>
        </w:rPr>
        <w:t xml:space="preserve"> 2050 del Air </w:t>
      </w:r>
      <w:proofErr w:type="spellStart"/>
      <w:r w:rsidRPr="00D312F8">
        <w:rPr>
          <w:rFonts w:ascii="Calibri" w:hAnsi="Calibri" w:cs="Calibri"/>
        </w:rPr>
        <w:t>Transport</w:t>
      </w:r>
      <w:proofErr w:type="spellEnd"/>
      <w:r w:rsidRPr="00D312F8">
        <w:rPr>
          <w:rFonts w:ascii="Calibri" w:hAnsi="Calibri" w:cs="Calibri"/>
        </w:rPr>
        <w:t xml:space="preserve"> </w:t>
      </w:r>
      <w:proofErr w:type="spellStart"/>
      <w:r w:rsidRPr="00D312F8">
        <w:rPr>
          <w:rFonts w:ascii="Calibri" w:hAnsi="Calibri" w:cs="Calibri"/>
        </w:rPr>
        <w:t>Action</w:t>
      </w:r>
      <w:proofErr w:type="spellEnd"/>
      <w:r w:rsidRPr="00D312F8">
        <w:rPr>
          <w:rFonts w:ascii="Calibri" w:hAnsi="Calibri" w:cs="Calibri"/>
        </w:rPr>
        <w:t xml:space="preserve"> </w:t>
      </w:r>
      <w:proofErr w:type="spellStart"/>
      <w:r w:rsidRPr="00D312F8">
        <w:rPr>
          <w:rFonts w:ascii="Calibri" w:hAnsi="Calibri" w:cs="Calibri"/>
        </w:rPr>
        <w:t>Group</w:t>
      </w:r>
      <w:proofErr w:type="spellEnd"/>
      <w:r w:rsidRPr="00D312F8">
        <w:rPr>
          <w:rFonts w:ascii="Calibri" w:hAnsi="Calibri" w:cs="Calibri"/>
        </w:rPr>
        <w:t xml:space="preserve"> (ATAG), descrito en las secciones anteriores, se estima un sobrecosto total para América Latina y el Caribe de 318 mil millones de USD en el período 2030-2050 bajo el escenario S2 (aplicando los costos proporcionales </w:t>
      </w:r>
      <w:r w:rsidR="00F102A9" w:rsidRPr="00D312F8">
        <w:rPr>
          <w:rFonts w:ascii="Calibri" w:hAnsi="Calibri" w:cs="Calibri"/>
        </w:rPr>
        <w:t>de acuerdo con el</w:t>
      </w:r>
      <w:r w:rsidRPr="00D312F8">
        <w:rPr>
          <w:rFonts w:ascii="Calibri" w:hAnsi="Calibri" w:cs="Calibri"/>
        </w:rPr>
        <w:t xml:space="preserve"> porcentaje de tráfico). Para distribuir este sobrecosto de manera realista a lo largo del tiempo, se empleó una curva logística, un modelo matemático comúnmente utilizado para representar la adopción gradual de nuevas </w:t>
      </w:r>
      <w:r w:rsidR="00C520DB" w:rsidRPr="00D312F8">
        <w:rPr>
          <w:rFonts w:ascii="Calibri" w:hAnsi="Calibri" w:cs="Calibri"/>
        </w:rPr>
        <w:t>tecnologías [</w:t>
      </w:r>
      <w:r w:rsidR="006022F3">
        <w:rPr>
          <w:rFonts w:ascii="Calibri" w:hAnsi="Calibri" w:cs="Calibri"/>
        </w:rPr>
        <w:t>11</w:t>
      </w:r>
      <w:r w:rsidRPr="00D312F8">
        <w:rPr>
          <w:rFonts w:ascii="Calibri" w:hAnsi="Calibri" w:cs="Calibri"/>
        </w:rPr>
        <w:t>][</w:t>
      </w:r>
      <w:r w:rsidR="00B66318">
        <w:rPr>
          <w:rFonts w:ascii="Calibri" w:hAnsi="Calibri" w:cs="Calibri"/>
        </w:rPr>
        <w:t>1</w:t>
      </w:r>
      <w:r w:rsidR="006022F3">
        <w:rPr>
          <w:rFonts w:ascii="Calibri" w:hAnsi="Calibri" w:cs="Calibri"/>
        </w:rPr>
        <w:t>2</w:t>
      </w:r>
      <w:r w:rsidRPr="00D312F8">
        <w:rPr>
          <w:rFonts w:ascii="Calibri" w:hAnsi="Calibri" w:cs="Calibri"/>
        </w:rPr>
        <w:t>]. Este modelo permite capturar cómo el incremento en los costos se acelerará a medida que avance la adopción del SAF, alcanzando su punto máximo hacia 2050. La curva logística asegura que los costos anuales se distribuyan de manera progresiva, comenzando de forma modesta en 2030 y aumentando gradualmente, reflejando una adopción escalonada y realista de esta nueva tecnología.</w:t>
      </w:r>
    </w:p>
    <w:p w14:paraId="008D8EC9" w14:textId="1AD0C56A" w:rsidR="00CD6F25" w:rsidRPr="00D312F8" w:rsidRDefault="00334910" w:rsidP="00181EB7">
      <w:pPr>
        <w:jc w:val="both"/>
        <w:rPr>
          <w:rFonts w:ascii="Calibri" w:hAnsi="Calibri" w:cs="Calibri"/>
        </w:rPr>
      </w:pPr>
      <w:r w:rsidRPr="00D312F8">
        <w:rPr>
          <w:rFonts w:ascii="Calibri" w:hAnsi="Calibri" w:cs="Calibri"/>
        </w:rPr>
        <w:t xml:space="preserve">A continuación, se presenta </w:t>
      </w:r>
      <w:r w:rsidR="00AD0983">
        <w:rPr>
          <w:rFonts w:ascii="Calibri" w:hAnsi="Calibri" w:cs="Calibri"/>
        </w:rPr>
        <w:t xml:space="preserve">en la gráfica </w:t>
      </w:r>
      <w:r w:rsidR="00D90879">
        <w:rPr>
          <w:rFonts w:ascii="Calibri" w:hAnsi="Calibri" w:cs="Calibri"/>
        </w:rPr>
        <w:t>1</w:t>
      </w:r>
      <w:r w:rsidR="00A7414B">
        <w:rPr>
          <w:rFonts w:ascii="Calibri" w:hAnsi="Calibri" w:cs="Calibri"/>
        </w:rPr>
        <w:t>0</w:t>
      </w:r>
      <w:r w:rsidR="00AD0983">
        <w:rPr>
          <w:rFonts w:ascii="Calibri" w:hAnsi="Calibri" w:cs="Calibri"/>
        </w:rPr>
        <w:t xml:space="preserve">, </w:t>
      </w:r>
      <w:r w:rsidRPr="00D312F8">
        <w:rPr>
          <w:rFonts w:ascii="Calibri" w:hAnsi="Calibri" w:cs="Calibri"/>
        </w:rPr>
        <w:t xml:space="preserve">la distribución porcentual del sobrecosto </w:t>
      </w:r>
      <w:r w:rsidR="00514E32" w:rsidRPr="00D312F8">
        <w:rPr>
          <w:rFonts w:ascii="Calibri" w:hAnsi="Calibri" w:cs="Calibri"/>
        </w:rPr>
        <w:t>total de $US318.000 millones</w:t>
      </w:r>
      <w:r w:rsidRPr="00D312F8">
        <w:rPr>
          <w:rFonts w:ascii="Calibri" w:hAnsi="Calibri" w:cs="Calibri"/>
        </w:rPr>
        <w:t xml:space="preserve"> durante el período 2030-2050, calculada mediante la curva logística:</w:t>
      </w:r>
    </w:p>
    <w:p w14:paraId="5FD56AAB" w14:textId="1E2B6503" w:rsidR="006D2135" w:rsidRPr="00D312F8" w:rsidRDefault="0080640D" w:rsidP="00181EB7">
      <w:pPr>
        <w:jc w:val="both"/>
        <w:rPr>
          <w:rFonts w:ascii="Calibri" w:hAnsi="Calibri" w:cs="Calibri"/>
        </w:rPr>
      </w:pPr>
      <w:r>
        <w:rPr>
          <w:noProof/>
        </w:rPr>
        <mc:AlternateContent>
          <mc:Choice Requires="wps">
            <w:drawing>
              <wp:anchor distT="0" distB="0" distL="114300" distR="114300" simplePos="0" relativeHeight="251658266" behindDoc="0" locked="0" layoutInCell="1" allowOverlap="1" wp14:anchorId="73F2743E" wp14:editId="7C01E6DE">
                <wp:simplePos x="0" y="0"/>
                <wp:positionH relativeFrom="margin">
                  <wp:posOffset>180975</wp:posOffset>
                </wp:positionH>
                <wp:positionV relativeFrom="paragraph">
                  <wp:posOffset>102235</wp:posOffset>
                </wp:positionV>
                <wp:extent cx="5875020" cy="320040"/>
                <wp:effectExtent l="0" t="0" r="11430" b="3810"/>
                <wp:wrapNone/>
                <wp:docPr id="253915756" name="Cuadro de texto 1"/>
                <wp:cNvGraphicFramePr/>
                <a:graphic xmlns:a="http://schemas.openxmlformats.org/drawingml/2006/main">
                  <a:graphicData uri="http://schemas.microsoft.com/office/word/2010/wordprocessingShape">
                    <wps:wsp>
                      <wps:cNvSpPr txBox="1"/>
                      <wps:spPr>
                        <a:xfrm>
                          <a:off x="0" y="0"/>
                          <a:ext cx="5875020" cy="320040"/>
                        </a:xfrm>
                        <a:prstGeom prst="rect">
                          <a:avLst/>
                        </a:prstGeom>
                        <a:noFill/>
                        <a:ln>
                          <a:noFill/>
                        </a:ln>
                      </wps:spPr>
                      <wps:txbx>
                        <w:txbxContent>
                          <w:p w14:paraId="7831DF2B" w14:textId="24D59ACD" w:rsidR="00D90970" w:rsidRPr="00D90970" w:rsidRDefault="00374EE5" w:rsidP="00D90970">
                            <w:pPr>
                              <w:pStyle w:val="Heading2"/>
                              <w:jc w:val="center"/>
                              <w:rPr>
                                <w:sz w:val="22"/>
                                <w:szCs w:val="22"/>
                              </w:rPr>
                            </w:pPr>
                            <w:bookmarkStart w:id="58" w:name="_Toc178946258"/>
                            <w:bookmarkStart w:id="59" w:name="_Toc178946386"/>
                            <w:bookmarkStart w:id="60" w:name="_Toc178946950"/>
                            <w:r w:rsidRPr="00D90970">
                              <w:rPr>
                                <w:sz w:val="22"/>
                                <w:szCs w:val="22"/>
                              </w:rPr>
                              <w:t>Gráfica</w:t>
                            </w:r>
                            <w:r w:rsidR="00600D0D">
                              <w:rPr>
                                <w:sz w:val="22"/>
                                <w:szCs w:val="22"/>
                              </w:rPr>
                              <w:t xml:space="preserve"> </w:t>
                            </w:r>
                            <w:r w:rsidR="00CE42FC">
                              <w:rPr>
                                <w:sz w:val="22"/>
                                <w:szCs w:val="22"/>
                              </w:rPr>
                              <w:t>1</w:t>
                            </w:r>
                            <w:r w:rsidR="00BF6E88">
                              <w:rPr>
                                <w:sz w:val="22"/>
                                <w:szCs w:val="22"/>
                              </w:rPr>
                              <w:t>0</w:t>
                            </w:r>
                            <w:r w:rsidRPr="00D90970">
                              <w:rPr>
                                <w:sz w:val="22"/>
                                <w:szCs w:val="22"/>
                              </w:rPr>
                              <w:t>.</w:t>
                            </w:r>
                            <w:r w:rsidR="00D90970" w:rsidRPr="00D90970">
                              <w:rPr>
                                <w:sz w:val="22"/>
                                <w:szCs w:val="22"/>
                              </w:rPr>
                              <w:t xml:space="preserve"> </w:t>
                            </w:r>
                            <w:r w:rsidR="00D90970" w:rsidRPr="00D90970">
                              <w:rPr>
                                <w:sz w:val="22"/>
                                <w:szCs w:val="22"/>
                                <w:lang w:val="es-MX"/>
                              </w:rPr>
                              <w:t>Distribución Porcentual Anual de Sobrecosto total por adopción de SAF</w:t>
                            </w:r>
                            <w:bookmarkEnd w:id="58"/>
                            <w:bookmarkEnd w:id="59"/>
                            <w:bookmarkEnd w:id="60"/>
                          </w:p>
                          <w:p w14:paraId="1514B23A" w14:textId="2C4B5FD8" w:rsidR="00374EE5" w:rsidRPr="00D90970" w:rsidRDefault="00374EE5" w:rsidP="00374EE5">
                            <w:pPr>
                              <w:pStyle w:val="Caption"/>
                              <w:rPr>
                                <w:rFonts w:ascii="Calibri" w:hAnsi="Calibri" w:cs="Calibri"/>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2743E" id="_x0000_s1038" type="#_x0000_t202" style="position:absolute;left:0;text-align:left;margin-left:14.25pt;margin-top:8.05pt;width:462.6pt;height:25.2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" filled="f" stroked="f">
                <v:textbox inset="0,0,0,0">
                  <w:txbxContent>
                    <w:p w14:paraId="7831DF2B" w14:textId="24D59ACD" w:rsidR="00D90970" w:rsidRPr="00D90970" w:rsidRDefault="00374EE5" w:rsidP="00D90970">
                      <w:pPr>
                        <w:pStyle w:val="Heading2"/>
                        <w:jc w:val="center"/>
                        <w:rPr>
                          <w:sz w:val="22"/>
                          <w:szCs w:val="22"/>
                        </w:rPr>
                      </w:pPr>
                      <w:bookmarkStart w:id="61" w:name="_Toc178946258"/>
                      <w:bookmarkStart w:id="62" w:name="_Toc178946386"/>
                      <w:bookmarkStart w:id="63" w:name="_Toc178946950"/>
                      <w:r w:rsidRPr="00D90970">
                        <w:rPr>
                          <w:sz w:val="22"/>
                          <w:szCs w:val="22"/>
                        </w:rPr>
                        <w:t>Gráfica</w:t>
                      </w:r>
                      <w:r w:rsidR="00600D0D">
                        <w:rPr>
                          <w:sz w:val="22"/>
                          <w:szCs w:val="22"/>
                        </w:rPr>
                        <w:t xml:space="preserve"> </w:t>
                      </w:r>
                      <w:r w:rsidR="00CE42FC">
                        <w:rPr>
                          <w:sz w:val="22"/>
                          <w:szCs w:val="22"/>
                        </w:rPr>
                        <w:t>1</w:t>
                      </w:r>
                      <w:r w:rsidR="00BF6E88">
                        <w:rPr>
                          <w:sz w:val="22"/>
                          <w:szCs w:val="22"/>
                        </w:rPr>
                        <w:t>0</w:t>
                      </w:r>
                      <w:r w:rsidRPr="00D90970">
                        <w:rPr>
                          <w:sz w:val="22"/>
                          <w:szCs w:val="22"/>
                        </w:rPr>
                        <w:t>.</w:t>
                      </w:r>
                      <w:r w:rsidR="00D90970" w:rsidRPr="00D90970">
                        <w:rPr>
                          <w:sz w:val="22"/>
                          <w:szCs w:val="22"/>
                        </w:rPr>
                        <w:t xml:space="preserve"> </w:t>
                      </w:r>
                      <w:r w:rsidR="00D90970" w:rsidRPr="00D90970">
                        <w:rPr>
                          <w:sz w:val="22"/>
                          <w:szCs w:val="22"/>
                          <w:lang w:val="es-MX"/>
                        </w:rPr>
                        <w:t>Distribución Porcentual Anual de Sobrecosto total por adopción de SAF</w:t>
                      </w:r>
                      <w:bookmarkEnd w:id="61"/>
                      <w:bookmarkEnd w:id="62"/>
                      <w:bookmarkEnd w:id="63"/>
                    </w:p>
                    <w:p w14:paraId="1514B23A" w14:textId="2C4B5FD8" w:rsidR="00374EE5" w:rsidRPr="00D90970" w:rsidRDefault="00374EE5" w:rsidP="00374EE5">
                      <w:pPr>
                        <w:pStyle w:val="Caption"/>
                        <w:rPr>
                          <w:rFonts w:ascii="Calibri" w:hAnsi="Calibri" w:cs="Calibri"/>
                          <w:noProof/>
                          <w:sz w:val="22"/>
                          <w:szCs w:val="22"/>
                        </w:rPr>
                      </w:pPr>
                    </w:p>
                  </w:txbxContent>
                </v:textbox>
                <w10:wrap anchorx="margin"/>
              </v:shape>
            </w:pict>
          </mc:Fallback>
        </mc:AlternateContent>
      </w:r>
    </w:p>
    <w:p w14:paraId="1463A1FA" w14:textId="413FE173" w:rsidR="006D2135" w:rsidRPr="00D312F8" w:rsidRDefault="00B76979" w:rsidP="00181EB7">
      <w:pPr>
        <w:jc w:val="both"/>
        <w:rPr>
          <w:rFonts w:ascii="Calibri" w:hAnsi="Calibri" w:cs="Calibri"/>
        </w:rPr>
      </w:pPr>
      <w:r w:rsidRPr="00D312F8">
        <w:rPr>
          <w:rFonts w:ascii="Calibri" w:hAnsi="Calibri" w:cs="Calibri"/>
          <w:noProof/>
        </w:rPr>
        <mc:AlternateContent>
          <mc:Choice Requires="cx1">
            <w:drawing>
              <wp:anchor distT="0" distB="0" distL="114300" distR="114300" simplePos="0" relativeHeight="251658251" behindDoc="0" locked="0" layoutInCell="1" allowOverlap="1" wp14:anchorId="5724B9DE" wp14:editId="55DA08A0">
                <wp:simplePos x="0" y="0"/>
                <wp:positionH relativeFrom="margin">
                  <wp:posOffset>113838</wp:posOffset>
                </wp:positionH>
                <wp:positionV relativeFrom="paragraph">
                  <wp:posOffset>41390</wp:posOffset>
                </wp:positionV>
                <wp:extent cx="5943600" cy="2202872"/>
                <wp:effectExtent l="0" t="0" r="0" b="6985"/>
                <wp:wrapNone/>
                <wp:docPr id="480551219" name="Chart 13"/>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7"/>
                  </a:graphicData>
                </a:graphic>
                <wp14:sizeRelH relativeFrom="margin">
                  <wp14:pctWidth>0</wp14:pctWidth>
                </wp14:sizeRelH>
                <wp14:sizeRelV relativeFrom="margin">
                  <wp14:pctHeight>0</wp14:pctHeight>
                </wp14:sizeRelV>
              </wp:anchor>
            </w:drawing>
          </mc:Choice>
          <mc:Fallback xmlns:arto="http://schemas.microsoft.com/office/word/2006/arto">
            <w:drawing>
              <wp:anchor distT="0" distB="0" distL="114300" distR="114300" simplePos="0" relativeHeight="251658265" behindDoc="0" locked="0" layoutInCell="1" allowOverlap="1" wp14:anchorId="5724B9DE" wp14:editId="55DA08A0">
                <wp:simplePos x="0" y="0"/>
                <wp:positionH relativeFrom="margin">
                  <wp:posOffset>113838</wp:posOffset>
                </wp:positionH>
                <wp:positionV relativeFrom="paragraph">
                  <wp:posOffset>41390</wp:posOffset>
                </wp:positionV>
                <wp:extent cx="5943600" cy="2202872"/>
                <wp:effectExtent l="0" t="0" r="0" b="6985"/>
                <wp:wrapNone/>
                <wp:docPr id="480551219" name="Chart 13"/>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80551219" name="Chart 13"/>
                        <pic:cNvPicPr>
                          <a:picLocks noGrp="1" noRot="1" noChangeAspect="1" noMove="1" noResize="1" noEditPoints="1" noAdjustHandles="1" noChangeArrowheads="1" noChangeShapeType="1"/>
                        </pic:cNvPicPr>
                      </pic:nvPicPr>
                      <pic:blipFill>
                        <a:blip r:embed="rId26"/>
                        <a:stretch>
                          <a:fillRect/>
                        </a:stretch>
                      </pic:blipFill>
                      <pic:spPr>
                        <a:xfrm>
                          <a:off x="0" y="0"/>
                          <a:ext cx="5943600" cy="2202815"/>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21895368" w14:textId="12B3E042" w:rsidR="006D2135" w:rsidRPr="00D312F8" w:rsidRDefault="006D2135" w:rsidP="00181EB7">
      <w:pPr>
        <w:jc w:val="both"/>
        <w:rPr>
          <w:rFonts w:ascii="Calibri" w:hAnsi="Calibri" w:cs="Calibri"/>
        </w:rPr>
      </w:pPr>
    </w:p>
    <w:p w14:paraId="4F659672" w14:textId="76BA6718" w:rsidR="006D2135" w:rsidRPr="00D312F8" w:rsidRDefault="006D2135" w:rsidP="00181EB7">
      <w:pPr>
        <w:jc w:val="both"/>
        <w:rPr>
          <w:rFonts w:ascii="Calibri" w:hAnsi="Calibri" w:cs="Calibri"/>
        </w:rPr>
      </w:pPr>
    </w:p>
    <w:p w14:paraId="25AC56E7" w14:textId="40878C70" w:rsidR="006D2135" w:rsidRPr="00D312F8" w:rsidRDefault="006D2135" w:rsidP="00181EB7">
      <w:pPr>
        <w:jc w:val="both"/>
        <w:rPr>
          <w:rFonts w:ascii="Calibri" w:hAnsi="Calibri" w:cs="Calibri"/>
        </w:rPr>
      </w:pPr>
    </w:p>
    <w:p w14:paraId="7BDABEF4" w14:textId="41D486FD" w:rsidR="006D2135" w:rsidRPr="00D312F8" w:rsidRDefault="006D2135" w:rsidP="00181EB7">
      <w:pPr>
        <w:jc w:val="both"/>
        <w:rPr>
          <w:rFonts w:ascii="Calibri" w:hAnsi="Calibri" w:cs="Calibri"/>
        </w:rPr>
      </w:pPr>
    </w:p>
    <w:p w14:paraId="39662ECC" w14:textId="77777777" w:rsidR="00B76979" w:rsidRDefault="00B76979" w:rsidP="00181EB7">
      <w:pPr>
        <w:jc w:val="both"/>
        <w:rPr>
          <w:rFonts w:ascii="Calibri" w:hAnsi="Calibri" w:cs="Calibri"/>
        </w:rPr>
      </w:pPr>
    </w:p>
    <w:p w14:paraId="39E58A04" w14:textId="77777777" w:rsidR="00CD6F25" w:rsidRDefault="00CD6F25" w:rsidP="00181EB7">
      <w:pPr>
        <w:jc w:val="both"/>
        <w:rPr>
          <w:rFonts w:ascii="Calibri" w:hAnsi="Calibri" w:cs="Calibri"/>
        </w:rPr>
      </w:pPr>
    </w:p>
    <w:p w14:paraId="604FFDB6" w14:textId="77777777" w:rsidR="00A7414B" w:rsidRDefault="00A7414B" w:rsidP="00181EB7">
      <w:pPr>
        <w:jc w:val="both"/>
        <w:rPr>
          <w:rFonts w:ascii="Calibri" w:hAnsi="Calibri" w:cs="Calibri"/>
        </w:rPr>
      </w:pPr>
    </w:p>
    <w:p w14:paraId="3EEDBC34" w14:textId="56323CB6" w:rsidR="006D2135" w:rsidRPr="00D312F8" w:rsidRDefault="00831CDF" w:rsidP="00181EB7">
      <w:pPr>
        <w:jc w:val="both"/>
        <w:rPr>
          <w:rFonts w:ascii="Calibri" w:hAnsi="Calibri" w:cs="Calibri"/>
        </w:rPr>
      </w:pPr>
      <w:r w:rsidRPr="00D312F8">
        <w:rPr>
          <w:rFonts w:ascii="Calibri" w:hAnsi="Calibri" w:cs="Calibri"/>
        </w:rPr>
        <w:t xml:space="preserve">Para efectos de este documento, se busca cuantificar cuánto podrían incrementarse las tarifas aéreas como resultado de la descarbonización, comparado con el escenario actual. </w:t>
      </w:r>
      <w:r w:rsidR="00C87B52" w:rsidRPr="00C87B52">
        <w:rPr>
          <w:rFonts w:ascii="Calibri" w:hAnsi="Calibri" w:cs="Calibri"/>
        </w:rPr>
        <w:t>Algunos de los</w:t>
      </w:r>
      <w:r w:rsidRPr="00D312F8">
        <w:rPr>
          <w:rFonts w:ascii="Calibri" w:hAnsi="Calibri" w:cs="Calibri"/>
        </w:rPr>
        <w:t xml:space="preserve"> supuestos</w:t>
      </w:r>
      <w:r w:rsidR="00C87B52" w:rsidRPr="00C87B52">
        <w:rPr>
          <w:rFonts w:ascii="Calibri" w:hAnsi="Calibri" w:cs="Calibri"/>
        </w:rPr>
        <w:t xml:space="preserve"> son     </w:t>
      </w:r>
      <w:r w:rsidRPr="00D312F8">
        <w:rPr>
          <w:rFonts w:ascii="Calibri" w:hAnsi="Calibri" w:cs="Calibri"/>
        </w:rPr>
        <w:t xml:space="preserve"> la tasa de crecimiento del tráfico aéreo y una reducción promedio del 2% anual tanto en el CASK no relacionado con combustible como en el CASK relacionado con combustible. Dado que cuantificar con precisión el impacto futuro es inherentemente complejo, se ha adoptado un modelo basado en referencias de trabajos y estudios previos realizados en el campo de la economía del transporte aéreo.</w:t>
      </w:r>
    </w:p>
    <w:p w14:paraId="7809E6FE" w14:textId="6C1F9307" w:rsidR="000F6B47" w:rsidRPr="00D312F8" w:rsidRDefault="00A268A5" w:rsidP="00A268A5">
      <w:pPr>
        <w:jc w:val="both"/>
        <w:rPr>
          <w:rFonts w:ascii="Calibri" w:hAnsi="Calibri" w:cs="Calibri"/>
        </w:rPr>
      </w:pPr>
      <w:r w:rsidRPr="00A268A5">
        <w:rPr>
          <w:rFonts w:ascii="Calibri" w:hAnsi="Calibri" w:cs="Calibri"/>
        </w:rPr>
        <w:t>El estudio de Wang et al. [</w:t>
      </w:r>
      <w:r w:rsidR="0078362E">
        <w:rPr>
          <w:rFonts w:ascii="Calibri" w:hAnsi="Calibri" w:cs="Calibri"/>
        </w:rPr>
        <w:t>1</w:t>
      </w:r>
      <w:r w:rsidR="00011FBC">
        <w:rPr>
          <w:rFonts w:ascii="Calibri" w:hAnsi="Calibri" w:cs="Calibri"/>
        </w:rPr>
        <w:t>3</w:t>
      </w:r>
      <w:r w:rsidRPr="00A268A5">
        <w:rPr>
          <w:rFonts w:ascii="Calibri" w:hAnsi="Calibri" w:cs="Calibri"/>
        </w:rPr>
        <w:t xml:space="preserve">] explora cómo los costos operativos, específicamente el Costo por Asiento-Kilómetro Disponible (CASK), influyen en las tarifas aéreas. Los autores destacan que un aumento en el CASK total tiende a elevar las tarifas aéreas, particularmente en mercados donde las aerolíneas pueden trasladar estos costos a los pasajeros. El CASK de combustible tiene una influencia significativa en el </w:t>
      </w:r>
      <w:proofErr w:type="spellStart"/>
      <w:r w:rsidRPr="00A268A5">
        <w:rPr>
          <w:rFonts w:ascii="Calibri" w:hAnsi="Calibri" w:cs="Calibri"/>
        </w:rPr>
        <w:t>Yield</w:t>
      </w:r>
      <w:proofErr w:type="spellEnd"/>
      <w:r w:rsidRPr="00A268A5">
        <w:rPr>
          <w:rFonts w:ascii="Calibri" w:hAnsi="Calibri" w:cs="Calibri"/>
        </w:rPr>
        <w:t>, ya que el combustible representa una parte importante de los costos operativos, mientras que el CASK no relacionado con el combustible tiene un impacto más limitado</w:t>
      </w:r>
      <w:r w:rsidR="000F6B47" w:rsidRPr="00D312F8">
        <w:rPr>
          <w:rFonts w:ascii="Calibri" w:hAnsi="Calibri" w:cs="Calibri"/>
        </w:rPr>
        <w:t>.</w:t>
      </w:r>
    </w:p>
    <w:p w14:paraId="2EEF933D" w14:textId="52078AB9" w:rsidR="000F6B47" w:rsidRPr="00D312F8" w:rsidRDefault="000F6B47" w:rsidP="000F6B47">
      <w:pPr>
        <w:jc w:val="both"/>
        <w:rPr>
          <w:rFonts w:ascii="Calibri" w:hAnsi="Calibri" w:cs="Calibri"/>
        </w:rPr>
      </w:pPr>
      <w:r w:rsidRPr="00D312F8">
        <w:rPr>
          <w:rFonts w:ascii="Calibri" w:hAnsi="Calibri" w:cs="Calibri"/>
        </w:rPr>
        <w:t>Wang et al. concluyen que las tarifas aéreas son particularmente sensibles a los cambios en el costo del combustible, con variaciones regionales que reflejan las diferencias en la estructura de mercado y la elasticidad de la demanda en distintas regiones. Estos hallazgos subrayan la importancia de considerar el contexto regional al analizar cómo los costos operativos podrían influir en las tarifas</w:t>
      </w:r>
      <w:r w:rsidR="005F64FC" w:rsidRPr="00D312F8">
        <w:rPr>
          <w:rFonts w:ascii="Calibri" w:hAnsi="Calibri" w:cs="Calibri"/>
        </w:rPr>
        <w:t>.</w:t>
      </w:r>
    </w:p>
    <w:p w14:paraId="2136FC64" w14:textId="02AD0276" w:rsidR="00CD6F25" w:rsidRPr="00A12845" w:rsidRDefault="005F64FC" w:rsidP="00181EB7">
      <w:pPr>
        <w:jc w:val="both"/>
        <w:rPr>
          <w:rFonts w:ascii="Calibri" w:hAnsi="Calibri" w:cs="Calibri"/>
        </w:rPr>
      </w:pPr>
      <w:r w:rsidRPr="00D312F8">
        <w:rPr>
          <w:rFonts w:ascii="Calibri" w:hAnsi="Calibri" w:cs="Calibri"/>
        </w:rPr>
        <w:t xml:space="preserve">Utilizando una metodología similar, se implementó un modelo de regresión lineal múltiple para analizar la relación entre el </w:t>
      </w:r>
      <w:proofErr w:type="spellStart"/>
      <w:r w:rsidRPr="00D312F8">
        <w:rPr>
          <w:rFonts w:ascii="Calibri" w:hAnsi="Calibri" w:cs="Calibri"/>
        </w:rPr>
        <w:t>Yield</w:t>
      </w:r>
      <w:proofErr w:type="spellEnd"/>
      <w:r w:rsidRPr="00D312F8">
        <w:rPr>
          <w:rFonts w:ascii="Calibri" w:hAnsi="Calibri" w:cs="Calibri"/>
        </w:rPr>
        <w:t xml:space="preserve"> y los diferentes componentes del CASK en el contexto de América Latina y el Caribe. Este modelo permite explorar cómo los costos operativos adicionales debidos a la descarbonización podrían traducirse en aumentos en las tarifas aéreas.</w:t>
      </w:r>
      <w:r w:rsidR="00EF5316" w:rsidRPr="00D312F8">
        <w:rPr>
          <w:rFonts w:ascii="Calibri" w:hAnsi="Calibri" w:cs="Calibri"/>
        </w:rPr>
        <w:t xml:space="preserve"> El modelo desarrollado en este documento se basa en datos históricos de CASK y </w:t>
      </w:r>
      <w:proofErr w:type="spellStart"/>
      <w:r w:rsidR="00EF5316" w:rsidRPr="00D312F8">
        <w:rPr>
          <w:rFonts w:ascii="Calibri" w:hAnsi="Calibri" w:cs="Calibri"/>
        </w:rPr>
        <w:t>Yield</w:t>
      </w:r>
      <w:proofErr w:type="spellEnd"/>
      <w:r w:rsidR="00EF5316" w:rsidRPr="00D312F8">
        <w:rPr>
          <w:rFonts w:ascii="Calibri" w:hAnsi="Calibri" w:cs="Calibri"/>
        </w:rPr>
        <w:t xml:space="preserve"> correspondientes al período 2004-2023. Estos datos han sido recopilados por la Asociación Latinoamericana y del Caribe de Transporte Aéreo (ALTA) a partir de los reportes financieros publicados por las aerolíneas miembros, complementados con análisis propios realizados por ALTA. </w:t>
      </w:r>
    </w:p>
    <w:p w14:paraId="18A57143" w14:textId="275FCC8D" w:rsidR="000F6B47" w:rsidRPr="00D312F8" w:rsidRDefault="00E7534B" w:rsidP="00181EB7">
      <w:pPr>
        <w:jc w:val="both"/>
        <w:rPr>
          <w:rFonts w:ascii="Calibri" w:hAnsi="Calibri" w:cs="Calibri"/>
          <w:b/>
          <w:bCs/>
        </w:rPr>
      </w:pPr>
      <w:r w:rsidRPr="00D312F8">
        <w:rPr>
          <w:rFonts w:ascii="Calibri" w:hAnsi="Calibri" w:cs="Calibri"/>
          <w:b/>
          <w:bCs/>
        </w:rPr>
        <w:t>Metodología del Modelo:</w:t>
      </w:r>
    </w:p>
    <w:p w14:paraId="31F96D2B" w14:textId="53B98E97" w:rsidR="006D2135" w:rsidRPr="00D312F8" w:rsidRDefault="00CB3598" w:rsidP="00181EB7">
      <w:pPr>
        <w:jc w:val="both"/>
        <w:rPr>
          <w:rFonts w:ascii="Calibri" w:hAnsi="Calibri" w:cs="Calibri"/>
        </w:rPr>
      </w:pPr>
      <w:r w:rsidRPr="00D312F8">
        <w:rPr>
          <w:rFonts w:ascii="Calibri" w:hAnsi="Calibri" w:cs="Calibri"/>
        </w:rPr>
        <w:t xml:space="preserve">Para analizar la relación entre los costos operativos y el </w:t>
      </w:r>
      <w:proofErr w:type="spellStart"/>
      <w:r w:rsidRPr="00D312F8">
        <w:rPr>
          <w:rFonts w:ascii="Calibri" w:hAnsi="Calibri" w:cs="Calibri"/>
        </w:rPr>
        <w:t>Yield</w:t>
      </w:r>
      <w:proofErr w:type="spellEnd"/>
      <w:r w:rsidRPr="00D312F8">
        <w:rPr>
          <w:rFonts w:ascii="Calibri" w:hAnsi="Calibri" w:cs="Calibri"/>
        </w:rPr>
        <w:t xml:space="preserve">, se implementó un modelo de regresión lineal múltiple. Este tipo de modelo permite cuantificar el impacto de múltiples variables independientes en una variable dependiente, en este caso, el </w:t>
      </w:r>
      <w:proofErr w:type="spellStart"/>
      <w:r w:rsidRPr="00D312F8">
        <w:rPr>
          <w:rFonts w:ascii="Calibri" w:hAnsi="Calibri" w:cs="Calibri"/>
        </w:rPr>
        <w:t>Yield</w:t>
      </w:r>
      <w:proofErr w:type="spellEnd"/>
      <w:r w:rsidRPr="00D312F8">
        <w:rPr>
          <w:rFonts w:ascii="Calibri" w:hAnsi="Calibri" w:cs="Calibri"/>
        </w:rPr>
        <w:t xml:space="preserve"> (ingreso por pasajero-kilómetro). La fórmula del modelo es la siguiente:</w:t>
      </w:r>
    </w:p>
    <w:p w14:paraId="4B39B64B" w14:textId="44BA6E95" w:rsidR="009E3586" w:rsidRPr="00D312F8" w:rsidRDefault="00840AA8" w:rsidP="00181EB7">
      <w:pPr>
        <w:jc w:val="both"/>
        <w:rPr>
          <w:rFonts w:ascii="Calibri" w:eastAsiaTheme="minorEastAsia" w:hAnsi="Calibri" w:cs="Calibri"/>
          <w:sz w:val="20"/>
          <w:szCs w:val="20"/>
        </w:rPr>
      </w:pPr>
      <m:oMathPara>
        <m:oMath>
          <m:r>
            <w:rPr>
              <w:rFonts w:ascii="Cambria Math" w:hAnsi="Cambria Math" w:cs="Calibri"/>
              <w:sz w:val="20"/>
              <w:szCs w:val="20"/>
            </w:rPr>
            <m:t xml:space="preserve">Yield= α+ β1 × CASK+ β2 ×CASK </m:t>
          </m:r>
          <m:d>
            <m:dPr>
              <m:ctrlPr>
                <w:rPr>
                  <w:rFonts w:ascii="Cambria Math" w:hAnsi="Cambria Math" w:cs="Calibri"/>
                  <w:i/>
                  <w:sz w:val="20"/>
                  <w:szCs w:val="20"/>
                </w:rPr>
              </m:ctrlPr>
            </m:dPr>
            <m:e>
              <m:r>
                <w:rPr>
                  <w:rFonts w:ascii="Cambria Math" w:hAnsi="Cambria Math" w:cs="Calibri"/>
                  <w:sz w:val="20"/>
                  <w:szCs w:val="20"/>
                </w:rPr>
                <m:t>ex-combustible</m:t>
              </m:r>
            </m:e>
          </m:d>
          <m:r>
            <w:rPr>
              <w:rFonts w:ascii="Cambria Math" w:hAnsi="Cambria Math" w:cs="Calibri"/>
              <w:sz w:val="20"/>
              <w:szCs w:val="20"/>
            </w:rPr>
            <m:t xml:space="preserve">+β3 ×CASK </m:t>
          </m:r>
          <m:d>
            <m:dPr>
              <m:ctrlPr>
                <w:rPr>
                  <w:rFonts w:ascii="Cambria Math" w:hAnsi="Cambria Math" w:cs="Calibri"/>
                  <w:i/>
                  <w:sz w:val="20"/>
                  <w:szCs w:val="20"/>
                </w:rPr>
              </m:ctrlPr>
            </m:dPr>
            <m:e>
              <m:r>
                <w:rPr>
                  <w:rFonts w:ascii="Cambria Math" w:hAnsi="Cambria Math" w:cs="Calibri"/>
                  <w:sz w:val="20"/>
                  <w:szCs w:val="20"/>
                </w:rPr>
                <m:t>combustible</m:t>
              </m:r>
            </m:e>
          </m:d>
          <m:r>
            <w:rPr>
              <w:rFonts w:ascii="Cambria Math" w:hAnsi="Cambria Math" w:cs="Calibri"/>
              <w:sz w:val="20"/>
              <w:szCs w:val="20"/>
            </w:rPr>
            <m:t>+ ε</m:t>
          </m:r>
        </m:oMath>
      </m:oMathPara>
    </w:p>
    <w:p w14:paraId="01508E8A" w14:textId="40BB0087" w:rsidR="006D2135" w:rsidRPr="00D312F8" w:rsidRDefault="004466E4" w:rsidP="00181EB7">
      <w:pPr>
        <w:jc w:val="both"/>
        <w:rPr>
          <w:rFonts w:ascii="Calibri" w:hAnsi="Calibri" w:cs="Calibri"/>
        </w:rPr>
      </w:pPr>
      <w:r w:rsidRPr="00D312F8">
        <w:rPr>
          <w:rFonts w:ascii="Calibri" w:hAnsi="Calibri" w:cs="Calibri"/>
        </w:rPr>
        <w:t xml:space="preserve">Donde: </w:t>
      </w:r>
    </w:p>
    <w:p w14:paraId="41FAE865" w14:textId="5B90BF39" w:rsidR="004466E4" w:rsidRPr="00D312F8" w:rsidRDefault="004302A0" w:rsidP="004302A0">
      <w:pPr>
        <w:pStyle w:val="ListParagraph"/>
        <w:numPr>
          <w:ilvl w:val="0"/>
          <w:numId w:val="18"/>
        </w:numPr>
        <w:jc w:val="both"/>
        <w:rPr>
          <w:rFonts w:ascii="Calibri" w:hAnsi="Calibri" w:cs="Calibri"/>
        </w:rPr>
      </w:pPr>
      <w:r w:rsidRPr="00D312F8">
        <w:rPr>
          <w:rFonts w:ascii="Calibri" w:hAnsi="Calibri" w:cs="Calibri"/>
        </w:rPr>
        <w:t xml:space="preserve">α es la constante del modelo, que representa el valor del </w:t>
      </w:r>
      <w:proofErr w:type="spellStart"/>
      <w:r w:rsidRPr="00D312F8">
        <w:rPr>
          <w:rFonts w:ascii="Calibri" w:hAnsi="Calibri" w:cs="Calibri"/>
        </w:rPr>
        <w:t>Yield</w:t>
      </w:r>
      <w:proofErr w:type="spellEnd"/>
      <w:r w:rsidRPr="00D312F8">
        <w:rPr>
          <w:rFonts w:ascii="Calibri" w:hAnsi="Calibri" w:cs="Calibri"/>
        </w:rPr>
        <w:t xml:space="preserve"> cuando todas las variables independientes son cero.</w:t>
      </w:r>
    </w:p>
    <w:p w14:paraId="65B505FF" w14:textId="51906551" w:rsidR="004302A0" w:rsidRPr="00D312F8" w:rsidRDefault="004302A0" w:rsidP="004302A0">
      <w:pPr>
        <w:pStyle w:val="ListParagraph"/>
        <w:numPr>
          <w:ilvl w:val="0"/>
          <w:numId w:val="18"/>
        </w:numPr>
        <w:jc w:val="both"/>
        <w:rPr>
          <w:rFonts w:ascii="Calibri" w:hAnsi="Calibri" w:cs="Calibri"/>
        </w:rPr>
      </w:pPr>
      <w:r w:rsidRPr="00D312F8">
        <w:rPr>
          <w:rFonts w:ascii="Calibri" w:hAnsi="Calibri" w:cs="Calibri"/>
        </w:rPr>
        <w:t>β1</w:t>
      </w:r>
      <w:r w:rsidR="0046687C" w:rsidRPr="00D312F8">
        <w:rPr>
          <w:rFonts w:ascii="Calibri" w:hAnsi="Calibri" w:cs="Calibri"/>
        </w:rPr>
        <w:t xml:space="preserve">, β2 y β3 </w:t>
      </w:r>
      <w:r w:rsidR="003D0A84" w:rsidRPr="00D312F8">
        <w:rPr>
          <w:rFonts w:ascii="Calibri" w:hAnsi="Calibri" w:cs="Calibri"/>
        </w:rPr>
        <w:t xml:space="preserve">son los coeficientes de regresión que indican el cambio esperado en el </w:t>
      </w:r>
      <w:proofErr w:type="spellStart"/>
      <w:r w:rsidR="003D0A84" w:rsidRPr="00D312F8">
        <w:rPr>
          <w:rFonts w:ascii="Calibri" w:hAnsi="Calibri" w:cs="Calibri"/>
        </w:rPr>
        <w:t>Yield</w:t>
      </w:r>
      <w:proofErr w:type="spellEnd"/>
      <w:r w:rsidR="003D0A84" w:rsidRPr="00D312F8">
        <w:rPr>
          <w:rFonts w:ascii="Calibri" w:hAnsi="Calibri" w:cs="Calibri"/>
        </w:rPr>
        <w:t xml:space="preserve"> por cada unidad de cambio en CASK, CASK (ex - combustible</w:t>
      </w:r>
      <w:r w:rsidR="002F50CE" w:rsidRPr="00D312F8">
        <w:rPr>
          <w:rFonts w:ascii="Calibri" w:hAnsi="Calibri" w:cs="Calibri"/>
        </w:rPr>
        <w:t>),</w:t>
      </w:r>
      <w:r w:rsidR="003D0A84" w:rsidRPr="00D312F8">
        <w:rPr>
          <w:rFonts w:ascii="Calibri" w:hAnsi="Calibri" w:cs="Calibri"/>
        </w:rPr>
        <w:t xml:space="preserve"> y CASK (combustible), respectivamente</w:t>
      </w:r>
    </w:p>
    <w:p w14:paraId="5E17E405" w14:textId="2B8BACC5" w:rsidR="003D0A84" w:rsidRPr="00D312F8" w:rsidRDefault="003D0A84" w:rsidP="004302A0">
      <w:pPr>
        <w:pStyle w:val="ListParagraph"/>
        <w:numPr>
          <w:ilvl w:val="0"/>
          <w:numId w:val="18"/>
        </w:numPr>
        <w:jc w:val="both"/>
        <w:rPr>
          <w:rFonts w:ascii="Calibri" w:hAnsi="Calibri" w:cs="Calibri"/>
        </w:rPr>
      </w:pPr>
      <w:r w:rsidRPr="00D312F8">
        <w:rPr>
          <w:rFonts w:ascii="Calibri" w:hAnsi="Calibri" w:cs="Calibri"/>
        </w:rPr>
        <w:t>ε</w:t>
      </w:r>
      <w:r w:rsidR="002F50CE" w:rsidRPr="00D312F8">
        <w:rPr>
          <w:rFonts w:ascii="Calibri" w:hAnsi="Calibri" w:cs="Calibri"/>
        </w:rPr>
        <w:t xml:space="preserve"> es el término de error, que captura la variabilidad del </w:t>
      </w:r>
      <w:proofErr w:type="spellStart"/>
      <w:r w:rsidR="002F50CE" w:rsidRPr="00D312F8">
        <w:rPr>
          <w:rFonts w:ascii="Calibri" w:hAnsi="Calibri" w:cs="Calibri"/>
        </w:rPr>
        <w:t>Yield</w:t>
      </w:r>
      <w:proofErr w:type="spellEnd"/>
      <w:r w:rsidR="002F50CE" w:rsidRPr="00D312F8">
        <w:rPr>
          <w:rFonts w:ascii="Calibri" w:hAnsi="Calibri" w:cs="Calibri"/>
        </w:rPr>
        <w:t xml:space="preserve"> no explicada por las variables incluidas en el modelo.</w:t>
      </w:r>
    </w:p>
    <w:p w14:paraId="5B55E926" w14:textId="0C5256A9" w:rsidR="006D2135" w:rsidRPr="00D312F8" w:rsidRDefault="00171237" w:rsidP="00181EB7">
      <w:pPr>
        <w:jc w:val="both"/>
        <w:rPr>
          <w:rFonts w:ascii="Calibri" w:hAnsi="Calibri" w:cs="Calibri"/>
        </w:rPr>
      </w:pPr>
      <w:r w:rsidRPr="00D312F8">
        <w:rPr>
          <w:rFonts w:ascii="Calibri" w:hAnsi="Calibri" w:cs="Calibri"/>
          <w:b/>
          <w:bCs/>
        </w:rPr>
        <w:t>Resultados del Modelo:</w:t>
      </w:r>
    </w:p>
    <w:p w14:paraId="72D0E98C" w14:textId="77777777" w:rsidR="0097191C" w:rsidRPr="00D312F8" w:rsidRDefault="0097191C" w:rsidP="0097191C">
      <w:pPr>
        <w:jc w:val="both"/>
        <w:rPr>
          <w:rFonts w:ascii="Calibri" w:hAnsi="Calibri" w:cs="Calibri"/>
        </w:rPr>
      </w:pPr>
      <w:r w:rsidRPr="00D312F8">
        <w:rPr>
          <w:rFonts w:ascii="Calibri" w:hAnsi="Calibri" w:cs="Calibri"/>
        </w:rPr>
        <w:t>El modelo de regresión lineal múltiple arrojó los siguientes resultados:</w:t>
      </w:r>
    </w:p>
    <w:p w14:paraId="539C91C0" w14:textId="77777777" w:rsidR="0097191C" w:rsidRPr="00D312F8" w:rsidRDefault="0097191C" w:rsidP="0097191C">
      <w:pPr>
        <w:numPr>
          <w:ilvl w:val="0"/>
          <w:numId w:val="19"/>
        </w:numPr>
        <w:jc w:val="both"/>
        <w:rPr>
          <w:rFonts w:ascii="Calibri" w:hAnsi="Calibri" w:cs="Calibri"/>
        </w:rPr>
      </w:pPr>
      <w:r w:rsidRPr="00D312F8">
        <w:rPr>
          <w:rFonts w:ascii="Calibri" w:hAnsi="Calibri" w:cs="Calibri"/>
          <w:b/>
          <w:bCs/>
        </w:rPr>
        <w:t>CASK total:</w:t>
      </w:r>
      <w:r w:rsidRPr="00D312F8">
        <w:rPr>
          <w:rFonts w:ascii="Calibri" w:hAnsi="Calibri" w:cs="Calibri"/>
        </w:rPr>
        <w:t xml:space="preserve"> Coeficiente de </w:t>
      </w:r>
      <w:r w:rsidRPr="00D312F8">
        <w:rPr>
          <w:rFonts w:ascii="Calibri" w:hAnsi="Calibri" w:cs="Calibri"/>
          <w:b/>
          <w:bCs/>
        </w:rPr>
        <w:t>1.0583</w:t>
      </w:r>
      <w:r w:rsidRPr="00D312F8">
        <w:rPr>
          <w:rFonts w:ascii="Calibri" w:hAnsi="Calibri" w:cs="Calibri"/>
        </w:rPr>
        <w:t xml:space="preserve"> (p &lt; 0.001), lo que indica que un aumento en el CASK se asocia con un incremento significativo en el </w:t>
      </w:r>
      <w:proofErr w:type="spellStart"/>
      <w:r w:rsidRPr="00D312F8">
        <w:rPr>
          <w:rFonts w:ascii="Calibri" w:hAnsi="Calibri" w:cs="Calibri"/>
        </w:rPr>
        <w:t>Yield</w:t>
      </w:r>
      <w:proofErr w:type="spellEnd"/>
      <w:r w:rsidRPr="00D312F8">
        <w:rPr>
          <w:rFonts w:ascii="Calibri" w:hAnsi="Calibri" w:cs="Calibri"/>
        </w:rPr>
        <w:t xml:space="preserve">. Por cada unidad adicional de CASK, el </w:t>
      </w:r>
      <w:proofErr w:type="spellStart"/>
      <w:r w:rsidRPr="00D312F8">
        <w:rPr>
          <w:rFonts w:ascii="Calibri" w:hAnsi="Calibri" w:cs="Calibri"/>
        </w:rPr>
        <w:t>Yield</w:t>
      </w:r>
      <w:proofErr w:type="spellEnd"/>
      <w:r w:rsidRPr="00D312F8">
        <w:rPr>
          <w:rFonts w:ascii="Calibri" w:hAnsi="Calibri" w:cs="Calibri"/>
        </w:rPr>
        <w:t xml:space="preserve"> aumenta en aproximadamente 1.06 unidades.</w:t>
      </w:r>
    </w:p>
    <w:p w14:paraId="38905030" w14:textId="77777777" w:rsidR="0097191C" w:rsidRPr="00D312F8" w:rsidRDefault="0097191C" w:rsidP="0097191C">
      <w:pPr>
        <w:numPr>
          <w:ilvl w:val="0"/>
          <w:numId w:val="19"/>
        </w:numPr>
        <w:jc w:val="both"/>
        <w:rPr>
          <w:rFonts w:ascii="Calibri" w:hAnsi="Calibri" w:cs="Calibri"/>
        </w:rPr>
      </w:pPr>
      <w:r w:rsidRPr="00D312F8">
        <w:rPr>
          <w:rFonts w:ascii="Calibri" w:hAnsi="Calibri" w:cs="Calibri"/>
          <w:b/>
          <w:bCs/>
        </w:rPr>
        <w:t>CASK de combustible:</w:t>
      </w:r>
      <w:r w:rsidRPr="00D312F8">
        <w:rPr>
          <w:rFonts w:ascii="Calibri" w:hAnsi="Calibri" w:cs="Calibri"/>
        </w:rPr>
        <w:t xml:space="preserve"> Coeficiente de </w:t>
      </w:r>
      <w:r w:rsidRPr="00D312F8">
        <w:rPr>
          <w:rFonts w:ascii="Calibri" w:hAnsi="Calibri" w:cs="Calibri"/>
          <w:b/>
          <w:bCs/>
        </w:rPr>
        <w:t>0.7045</w:t>
      </w:r>
      <w:r w:rsidRPr="00D312F8">
        <w:rPr>
          <w:rFonts w:ascii="Calibri" w:hAnsi="Calibri" w:cs="Calibri"/>
        </w:rPr>
        <w:t xml:space="preserve"> (p = 0.037), lo que sugiere que un aumento en el costo del combustible tiene un impacto considerable en el </w:t>
      </w:r>
      <w:proofErr w:type="spellStart"/>
      <w:r w:rsidRPr="00D312F8">
        <w:rPr>
          <w:rFonts w:ascii="Calibri" w:hAnsi="Calibri" w:cs="Calibri"/>
        </w:rPr>
        <w:t>Yield</w:t>
      </w:r>
      <w:proofErr w:type="spellEnd"/>
      <w:r w:rsidRPr="00D312F8">
        <w:rPr>
          <w:rFonts w:ascii="Calibri" w:hAnsi="Calibri" w:cs="Calibri"/>
        </w:rPr>
        <w:t>. Este resultado subraya la importancia del combustible como componente crítico del CASK.</w:t>
      </w:r>
    </w:p>
    <w:p w14:paraId="13610853" w14:textId="77777777" w:rsidR="0097191C" w:rsidRPr="00D312F8" w:rsidRDefault="0097191C" w:rsidP="0097191C">
      <w:pPr>
        <w:numPr>
          <w:ilvl w:val="0"/>
          <w:numId w:val="19"/>
        </w:numPr>
        <w:jc w:val="both"/>
        <w:rPr>
          <w:rFonts w:ascii="Calibri" w:hAnsi="Calibri" w:cs="Calibri"/>
        </w:rPr>
      </w:pPr>
      <w:r w:rsidRPr="00D312F8">
        <w:rPr>
          <w:rFonts w:ascii="Calibri" w:hAnsi="Calibri" w:cs="Calibri"/>
          <w:b/>
          <w:bCs/>
        </w:rPr>
        <w:t>CASK no relacionado con el combustible:</w:t>
      </w:r>
      <w:r w:rsidRPr="00D312F8">
        <w:rPr>
          <w:rFonts w:ascii="Calibri" w:hAnsi="Calibri" w:cs="Calibri"/>
        </w:rPr>
        <w:t xml:space="preserve"> Coeficiente de </w:t>
      </w:r>
      <w:r w:rsidRPr="00D312F8">
        <w:rPr>
          <w:rFonts w:ascii="Calibri" w:hAnsi="Calibri" w:cs="Calibri"/>
          <w:b/>
          <w:bCs/>
        </w:rPr>
        <w:t>0.3538</w:t>
      </w:r>
      <w:r w:rsidRPr="00D312F8">
        <w:rPr>
          <w:rFonts w:ascii="Calibri" w:hAnsi="Calibri" w:cs="Calibri"/>
        </w:rPr>
        <w:t xml:space="preserve"> (p = 0.157). Aunque el efecto es positivo, no es estadísticamente significativo en este modelo, lo que indica que los aumentos en los costos no relacionados con el combustible pueden tener un impacto menor o menos directo en las tarifas aéreas.</w:t>
      </w:r>
    </w:p>
    <w:p w14:paraId="1B14BF16" w14:textId="6AC39DF2" w:rsidR="00380EF2" w:rsidRPr="00D312F8" w:rsidRDefault="00380EF2" w:rsidP="00380EF2">
      <w:pPr>
        <w:jc w:val="both"/>
        <w:rPr>
          <w:rFonts w:ascii="Calibri" w:hAnsi="Calibri" w:cs="Calibri"/>
        </w:rPr>
      </w:pPr>
      <w:r w:rsidRPr="00D312F8">
        <w:rPr>
          <w:rFonts w:ascii="Calibri" w:hAnsi="Calibri" w:cs="Calibri"/>
        </w:rPr>
        <w:t xml:space="preserve">El modelo presenta un </w:t>
      </w:r>
      <w:r w:rsidRPr="00D312F8">
        <w:rPr>
          <w:rFonts w:ascii="Calibri" w:hAnsi="Calibri" w:cs="Calibri"/>
          <w:b/>
          <w:bCs/>
        </w:rPr>
        <w:t>R-cuadrado de 0.923</w:t>
      </w:r>
      <w:r w:rsidRPr="00D312F8">
        <w:rPr>
          <w:rFonts w:ascii="Calibri" w:hAnsi="Calibri" w:cs="Calibri"/>
        </w:rPr>
        <w:t xml:space="preserve">, lo que significa que el 92.3% de la variabilidad en el </w:t>
      </w:r>
      <w:proofErr w:type="spellStart"/>
      <w:r w:rsidRPr="00D312F8">
        <w:rPr>
          <w:rFonts w:ascii="Calibri" w:hAnsi="Calibri" w:cs="Calibri"/>
        </w:rPr>
        <w:t>Yield</w:t>
      </w:r>
      <w:proofErr w:type="spellEnd"/>
      <w:r w:rsidRPr="00D312F8">
        <w:rPr>
          <w:rFonts w:ascii="Calibri" w:hAnsi="Calibri" w:cs="Calibri"/>
        </w:rPr>
        <w:t xml:space="preserve"> puede explicarse por los cambios en el CASK total, el CASK de combustible y el CASK no relacionado con el combustible</w:t>
      </w:r>
      <w:r w:rsidR="00AB2826" w:rsidRPr="00D312F8">
        <w:rPr>
          <w:rFonts w:ascii="Calibri" w:hAnsi="Calibri" w:cs="Calibri"/>
        </w:rPr>
        <w:t>.</w:t>
      </w:r>
    </w:p>
    <w:p w14:paraId="7784B2F1" w14:textId="77777777" w:rsidR="00EE6035" w:rsidRPr="00D312F8" w:rsidRDefault="00EE6035" w:rsidP="00EE6035">
      <w:pPr>
        <w:jc w:val="both"/>
        <w:rPr>
          <w:rFonts w:ascii="Calibri" w:hAnsi="Calibri" w:cs="Calibri"/>
        </w:rPr>
      </w:pPr>
      <w:r w:rsidRPr="00D312F8">
        <w:rPr>
          <w:rFonts w:ascii="Calibri" w:hAnsi="Calibri" w:cs="Calibri"/>
          <w:b/>
          <w:bCs/>
        </w:rPr>
        <w:t xml:space="preserve">Proyección del </w:t>
      </w:r>
      <w:proofErr w:type="spellStart"/>
      <w:r w:rsidRPr="00D312F8">
        <w:rPr>
          <w:rFonts w:ascii="Calibri" w:hAnsi="Calibri" w:cs="Calibri"/>
          <w:b/>
          <w:bCs/>
        </w:rPr>
        <w:t>Yield</w:t>
      </w:r>
      <w:proofErr w:type="spellEnd"/>
      <w:r w:rsidRPr="00D312F8">
        <w:rPr>
          <w:rFonts w:ascii="Calibri" w:hAnsi="Calibri" w:cs="Calibri"/>
          <w:b/>
          <w:bCs/>
        </w:rPr>
        <w:t xml:space="preserve"> Bajo Escenarios de Descarbonización</w:t>
      </w:r>
    </w:p>
    <w:p w14:paraId="38D1BA57" w14:textId="1909609A" w:rsidR="00EE6035" w:rsidRPr="00D312F8" w:rsidRDefault="00EE6035" w:rsidP="00EE6035">
      <w:pPr>
        <w:jc w:val="both"/>
        <w:rPr>
          <w:rFonts w:ascii="Calibri" w:hAnsi="Calibri" w:cs="Calibri"/>
        </w:rPr>
      </w:pPr>
      <w:r w:rsidRPr="00D312F8">
        <w:rPr>
          <w:rFonts w:ascii="Calibri" w:hAnsi="Calibri" w:cs="Calibri"/>
        </w:rPr>
        <w:t>Para entender cómo la adopción de combustibles sostenibles de aviación (SAF) podría impactar las tarifas aéreas, se han comparado dos escenarios utilizando el modelo de regresión desarrollado: uno sin la adopción de SAF y otro con la adopción progresiva del SAF, ajustando los valores del CASK en consecuencia</w:t>
      </w:r>
      <w:r w:rsidR="00A03927">
        <w:rPr>
          <w:rFonts w:ascii="Calibri" w:hAnsi="Calibri" w:cs="Calibri"/>
        </w:rPr>
        <w:t xml:space="preserve"> (gráfica </w:t>
      </w:r>
      <w:r w:rsidR="0044332C">
        <w:rPr>
          <w:rFonts w:ascii="Calibri" w:hAnsi="Calibri" w:cs="Calibri"/>
        </w:rPr>
        <w:t>1</w:t>
      </w:r>
      <w:r w:rsidR="00F52CA7">
        <w:rPr>
          <w:rFonts w:ascii="Calibri" w:hAnsi="Calibri" w:cs="Calibri"/>
        </w:rPr>
        <w:t>1</w:t>
      </w:r>
      <w:r w:rsidR="00A03927">
        <w:rPr>
          <w:rFonts w:ascii="Calibri" w:hAnsi="Calibri" w:cs="Calibri"/>
        </w:rPr>
        <w:t>)</w:t>
      </w:r>
      <w:r w:rsidRPr="00D312F8">
        <w:rPr>
          <w:rFonts w:ascii="Calibri" w:hAnsi="Calibri" w:cs="Calibri"/>
        </w:rPr>
        <w:t xml:space="preserve">. Para los costos adicionales de SAF se utilizaron los valores que arrojó la curva logística (% proporcional al costo total obtenido del estudio </w:t>
      </w:r>
      <w:proofErr w:type="spellStart"/>
      <w:r w:rsidRPr="00D312F8">
        <w:rPr>
          <w:rFonts w:ascii="Calibri" w:hAnsi="Calibri" w:cs="Calibri"/>
        </w:rPr>
        <w:t>Waypoint</w:t>
      </w:r>
      <w:proofErr w:type="spellEnd"/>
      <w:r w:rsidRPr="00D312F8">
        <w:rPr>
          <w:rFonts w:ascii="Calibri" w:hAnsi="Calibri" w:cs="Calibri"/>
        </w:rPr>
        <w:t xml:space="preserve"> 2050 de ATAG) para cada año a partir de 2030.</w:t>
      </w:r>
    </w:p>
    <w:p w14:paraId="60E67FEF" w14:textId="77777777" w:rsidR="00EE6035" w:rsidRPr="00D312F8" w:rsidRDefault="00EE6035" w:rsidP="00EE6035">
      <w:pPr>
        <w:jc w:val="both"/>
        <w:rPr>
          <w:rFonts w:ascii="Calibri" w:hAnsi="Calibri" w:cs="Calibri"/>
        </w:rPr>
      </w:pPr>
      <w:r w:rsidRPr="00D312F8">
        <w:rPr>
          <w:rFonts w:ascii="Calibri" w:hAnsi="Calibri" w:cs="Calibri"/>
          <w:b/>
          <w:bCs/>
        </w:rPr>
        <w:t>Escenario Actual:</w:t>
      </w:r>
      <w:r w:rsidRPr="00D312F8">
        <w:rPr>
          <w:rFonts w:ascii="Calibri" w:hAnsi="Calibri" w:cs="Calibri"/>
        </w:rPr>
        <w:t xml:space="preserve"> En este escenario, se utilizó el CASK proyectado sin considerar los costos adicionales asociados con el SAF. Los resultados indican que, bajo condiciones de operación estándar, el </w:t>
      </w:r>
      <w:proofErr w:type="spellStart"/>
      <w:r w:rsidRPr="00D312F8">
        <w:rPr>
          <w:rFonts w:ascii="Calibri" w:hAnsi="Calibri" w:cs="Calibri"/>
        </w:rPr>
        <w:t>Yield</w:t>
      </w:r>
      <w:proofErr w:type="spellEnd"/>
      <w:r w:rsidRPr="00D312F8">
        <w:rPr>
          <w:rFonts w:ascii="Calibri" w:hAnsi="Calibri" w:cs="Calibri"/>
        </w:rPr>
        <w:t xml:space="preserve"> experimentaría una reducción gradual a lo largo del período 2023-2050. Este descenso se explica por la esperada mejora en la eficiencia operativa y la reducción de costos operativos no relacionados con el combustible. Los supuestos asumidos en este escenario incluyen una reducción del 2% anual tanto en el CASK no relacionado con combustible como en el CASK relacionado con combustible. Además, se asume un precio estable del combustible convencional a futuro y un aumento en la capacidad del 3% anual.</w:t>
      </w:r>
    </w:p>
    <w:p w14:paraId="05C6D5FC" w14:textId="0F2FCE9C" w:rsidR="00EE6035" w:rsidRPr="00D312F8" w:rsidRDefault="00EE6035" w:rsidP="00EE6035">
      <w:pPr>
        <w:jc w:val="both"/>
        <w:rPr>
          <w:rFonts w:ascii="Calibri" w:hAnsi="Calibri" w:cs="Calibri"/>
        </w:rPr>
      </w:pPr>
      <w:r w:rsidRPr="00D312F8">
        <w:rPr>
          <w:rFonts w:ascii="Calibri" w:hAnsi="Calibri" w:cs="Calibri"/>
          <w:b/>
          <w:bCs/>
        </w:rPr>
        <w:t>Escenario con</w:t>
      </w:r>
      <w:r w:rsidR="00AE19F1" w:rsidRPr="00D312F8">
        <w:rPr>
          <w:rFonts w:ascii="Calibri" w:hAnsi="Calibri" w:cs="Calibri"/>
          <w:b/>
          <w:bCs/>
        </w:rPr>
        <w:t xml:space="preserve"> Adopción Agresiva de</w:t>
      </w:r>
      <w:r w:rsidRPr="00D312F8">
        <w:rPr>
          <w:rFonts w:ascii="Calibri" w:hAnsi="Calibri" w:cs="Calibri"/>
          <w:b/>
          <w:bCs/>
        </w:rPr>
        <w:t xml:space="preserve"> SAF:</w:t>
      </w:r>
      <w:r w:rsidRPr="00D312F8">
        <w:rPr>
          <w:rFonts w:ascii="Calibri" w:hAnsi="Calibri" w:cs="Calibri"/>
        </w:rPr>
        <w:t xml:space="preserve"> El segundo escenario integra el impacto del SAF en el CASK. Al incluir los costos adicionales del SAF (basado en el incremento anual a partir de 2030 según los costos obtenidos del estudio </w:t>
      </w:r>
      <w:proofErr w:type="spellStart"/>
      <w:r w:rsidRPr="00D312F8">
        <w:rPr>
          <w:rFonts w:ascii="Calibri" w:hAnsi="Calibri" w:cs="Calibri"/>
        </w:rPr>
        <w:t>Waypoint</w:t>
      </w:r>
      <w:proofErr w:type="spellEnd"/>
      <w:r w:rsidRPr="00D312F8">
        <w:rPr>
          <w:rFonts w:ascii="Calibri" w:hAnsi="Calibri" w:cs="Calibri"/>
        </w:rPr>
        <w:t xml:space="preserve"> 2050), se observa que el </w:t>
      </w:r>
      <w:proofErr w:type="spellStart"/>
      <w:r w:rsidRPr="00D312F8">
        <w:rPr>
          <w:rFonts w:ascii="Calibri" w:hAnsi="Calibri" w:cs="Calibri"/>
        </w:rPr>
        <w:t>Yield</w:t>
      </w:r>
      <w:proofErr w:type="spellEnd"/>
      <w:r w:rsidRPr="00D312F8">
        <w:rPr>
          <w:rFonts w:ascii="Calibri" w:hAnsi="Calibri" w:cs="Calibri"/>
        </w:rPr>
        <w:t xml:space="preserve"> proyectado es consistentemente más alto en comparación con el escenario actual. Esta diferencia refleja el traslado de los costos adicionales de descarbonización a los pasajeros. Los resultados muestran que, a medida que se incrementa la adopción del SAF, especialmente después de 2030, el </w:t>
      </w:r>
      <w:proofErr w:type="spellStart"/>
      <w:r w:rsidRPr="00D312F8">
        <w:rPr>
          <w:rFonts w:ascii="Calibri" w:hAnsi="Calibri" w:cs="Calibri"/>
        </w:rPr>
        <w:t>Yield</w:t>
      </w:r>
      <w:proofErr w:type="spellEnd"/>
      <w:r w:rsidRPr="00D312F8">
        <w:rPr>
          <w:rFonts w:ascii="Calibri" w:hAnsi="Calibri" w:cs="Calibri"/>
        </w:rPr>
        <w:t xml:space="preserve"> aumenta proporcionalmente. Este hallazgo subraya la sensibilidad de las tarifas aéreas al incremento en los costos operativos relacionados con la adopción de combustibles sostenibles.</w:t>
      </w:r>
    </w:p>
    <w:p w14:paraId="5D90C7C4" w14:textId="77777777" w:rsidR="00A91A6B" w:rsidRPr="00D312F8" w:rsidRDefault="00A91A6B" w:rsidP="00EE6035">
      <w:pPr>
        <w:jc w:val="both"/>
        <w:rPr>
          <w:rFonts w:ascii="Calibri" w:hAnsi="Calibri" w:cs="Calibri"/>
          <w:b/>
          <w:bCs/>
        </w:rPr>
      </w:pPr>
    </w:p>
    <w:p w14:paraId="7D594379" w14:textId="77777777" w:rsidR="00031EBA" w:rsidRPr="00D312F8" w:rsidRDefault="00031EBA" w:rsidP="00EE6035">
      <w:pPr>
        <w:jc w:val="both"/>
        <w:rPr>
          <w:rFonts w:ascii="Calibri" w:hAnsi="Calibri" w:cs="Calibri"/>
          <w:b/>
          <w:bCs/>
        </w:rPr>
      </w:pPr>
    </w:p>
    <w:p w14:paraId="5F65F4D2" w14:textId="3815F58A" w:rsidR="00031EBA" w:rsidRPr="00D312F8" w:rsidRDefault="00E653DC" w:rsidP="00EE6035">
      <w:pPr>
        <w:jc w:val="both"/>
        <w:rPr>
          <w:rFonts w:ascii="Calibri" w:hAnsi="Calibri" w:cs="Calibri"/>
          <w:b/>
          <w:bCs/>
        </w:rPr>
      </w:pPr>
      <w:r>
        <w:rPr>
          <w:noProof/>
        </w:rPr>
        <mc:AlternateContent>
          <mc:Choice Requires="wps">
            <w:drawing>
              <wp:anchor distT="0" distB="0" distL="114300" distR="114300" simplePos="0" relativeHeight="251658267" behindDoc="0" locked="0" layoutInCell="1" allowOverlap="1" wp14:anchorId="19420F33" wp14:editId="6C0E2CC6">
                <wp:simplePos x="0" y="0"/>
                <wp:positionH relativeFrom="column">
                  <wp:posOffset>421772</wp:posOffset>
                </wp:positionH>
                <wp:positionV relativeFrom="paragraph">
                  <wp:posOffset>-265892</wp:posOffset>
                </wp:positionV>
                <wp:extent cx="5859780" cy="502920"/>
                <wp:effectExtent l="0" t="0" r="7620" b="11430"/>
                <wp:wrapNone/>
                <wp:docPr id="1558709520" name="Cuadro de texto 1"/>
                <wp:cNvGraphicFramePr/>
                <a:graphic xmlns:a="http://schemas.openxmlformats.org/drawingml/2006/main">
                  <a:graphicData uri="http://schemas.microsoft.com/office/word/2010/wordprocessingShape">
                    <wps:wsp>
                      <wps:cNvSpPr txBox="1"/>
                      <wps:spPr>
                        <a:xfrm>
                          <a:off x="0" y="0"/>
                          <a:ext cx="5859780" cy="502920"/>
                        </a:xfrm>
                        <a:prstGeom prst="rect">
                          <a:avLst/>
                        </a:prstGeom>
                        <a:noFill/>
                        <a:ln>
                          <a:noFill/>
                        </a:ln>
                      </wps:spPr>
                      <wps:txbx>
                        <w:txbxContent>
                          <w:p w14:paraId="014304D5" w14:textId="72C7C7D9" w:rsidR="005219C4" w:rsidRPr="005219C4" w:rsidRDefault="0077644B" w:rsidP="005219C4">
                            <w:pPr>
                              <w:pStyle w:val="Heading2"/>
                              <w:rPr>
                                <w:sz w:val="20"/>
                                <w:szCs w:val="20"/>
                              </w:rPr>
                            </w:pPr>
                            <w:bookmarkStart w:id="64" w:name="_Toc178946259"/>
                            <w:bookmarkStart w:id="65" w:name="_Toc178946387"/>
                            <w:bookmarkStart w:id="66" w:name="_Toc178946951"/>
                            <w:r w:rsidRPr="00E653DC">
                              <w:rPr>
                                <w:sz w:val="20"/>
                                <w:szCs w:val="20"/>
                              </w:rPr>
                              <w:t xml:space="preserve">Gráfica </w:t>
                            </w:r>
                            <w:r w:rsidR="00D90879">
                              <w:rPr>
                                <w:sz w:val="20"/>
                                <w:szCs w:val="20"/>
                              </w:rPr>
                              <w:t>1</w:t>
                            </w:r>
                            <w:r w:rsidR="00BF6E88">
                              <w:rPr>
                                <w:sz w:val="20"/>
                                <w:szCs w:val="20"/>
                              </w:rPr>
                              <w:t>1</w:t>
                            </w:r>
                            <w:r w:rsidRPr="00E653DC">
                              <w:rPr>
                                <w:sz w:val="20"/>
                                <w:szCs w:val="20"/>
                              </w:rPr>
                              <w:t>.</w:t>
                            </w:r>
                            <w:r w:rsidR="00CC0E27" w:rsidRPr="00E653DC">
                              <w:rPr>
                                <w:sz w:val="20"/>
                                <w:szCs w:val="20"/>
                              </w:rPr>
                              <w:t xml:space="preserve"> </w:t>
                            </w:r>
                            <w:r w:rsidR="005219C4" w:rsidRPr="00E653DC">
                              <w:rPr>
                                <w:sz w:val="20"/>
                                <w:szCs w:val="20"/>
                              </w:rPr>
                              <w:t xml:space="preserve"> </w:t>
                            </w:r>
                            <w:r w:rsidR="005219C4" w:rsidRPr="00E653DC">
                              <w:rPr>
                                <w:sz w:val="20"/>
                                <w:szCs w:val="20"/>
                                <w:lang w:val="es-MX"/>
                              </w:rPr>
                              <w:t>Comparaci</w:t>
                            </w:r>
                            <w:r w:rsidR="005219C4" w:rsidRPr="00E653DC">
                              <w:rPr>
                                <w:sz w:val="20"/>
                                <w:szCs w:val="20"/>
                              </w:rPr>
                              <w:t>ón</w:t>
                            </w:r>
                            <w:r w:rsidR="005219C4" w:rsidRPr="00E653DC">
                              <w:rPr>
                                <w:sz w:val="20"/>
                                <w:szCs w:val="20"/>
                                <w:lang w:val="es-MX"/>
                              </w:rPr>
                              <w:t xml:space="preserve"> de Ingresos por Pasajero Kilometro de acuerdo con Escenarios de Descarbonización</w:t>
                            </w:r>
                            <w:bookmarkEnd w:id="64"/>
                            <w:bookmarkEnd w:id="65"/>
                            <w:bookmarkEnd w:id="66"/>
                          </w:p>
                          <w:p w14:paraId="5F19E43F" w14:textId="031D0991" w:rsidR="0077644B" w:rsidRPr="0009152B" w:rsidRDefault="0077644B" w:rsidP="0077644B">
                            <w:pPr>
                              <w:pStyle w:val="Caption"/>
                              <w:rPr>
                                <w:rFonts w:ascii="Calibri" w:hAnsi="Calibri" w:cs="Calibri"/>
                                <w:b/>
                                <w:bCs/>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20F33" id="_x0000_s1039" type="#_x0000_t202" style="position:absolute;left:0;text-align:left;margin-left:33.2pt;margin-top:-20.95pt;width:461.4pt;height:39.6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" filled="f" stroked="f">
                <v:textbox inset="0,0,0,0">
                  <w:txbxContent>
                    <w:p w14:paraId="014304D5" w14:textId="72C7C7D9" w:rsidR="005219C4" w:rsidRPr="005219C4" w:rsidRDefault="0077644B" w:rsidP="005219C4">
                      <w:pPr>
                        <w:pStyle w:val="Heading2"/>
                        <w:rPr>
                          <w:sz w:val="20"/>
                          <w:szCs w:val="20"/>
                        </w:rPr>
                      </w:pPr>
                      <w:bookmarkStart w:id="67" w:name="_Toc178946259"/>
                      <w:bookmarkStart w:id="68" w:name="_Toc178946387"/>
                      <w:bookmarkStart w:id="69" w:name="_Toc178946951"/>
                      <w:r w:rsidRPr="00E653DC">
                        <w:rPr>
                          <w:sz w:val="20"/>
                          <w:szCs w:val="20"/>
                        </w:rPr>
                        <w:t xml:space="preserve">Gráfica </w:t>
                      </w:r>
                      <w:r w:rsidR="00D90879">
                        <w:rPr>
                          <w:sz w:val="20"/>
                          <w:szCs w:val="20"/>
                        </w:rPr>
                        <w:t>1</w:t>
                      </w:r>
                      <w:r w:rsidR="00BF6E88">
                        <w:rPr>
                          <w:sz w:val="20"/>
                          <w:szCs w:val="20"/>
                        </w:rPr>
                        <w:t>1</w:t>
                      </w:r>
                      <w:r w:rsidRPr="00E653DC">
                        <w:rPr>
                          <w:sz w:val="20"/>
                          <w:szCs w:val="20"/>
                        </w:rPr>
                        <w:t>.</w:t>
                      </w:r>
                      <w:r w:rsidR="00CC0E27" w:rsidRPr="00E653DC">
                        <w:rPr>
                          <w:sz w:val="20"/>
                          <w:szCs w:val="20"/>
                        </w:rPr>
                        <w:t xml:space="preserve"> </w:t>
                      </w:r>
                      <w:r w:rsidR="005219C4" w:rsidRPr="00E653DC">
                        <w:rPr>
                          <w:sz w:val="20"/>
                          <w:szCs w:val="20"/>
                        </w:rPr>
                        <w:t xml:space="preserve"> </w:t>
                      </w:r>
                      <w:r w:rsidR="005219C4" w:rsidRPr="00E653DC">
                        <w:rPr>
                          <w:sz w:val="20"/>
                          <w:szCs w:val="20"/>
                          <w:lang w:val="es-MX"/>
                        </w:rPr>
                        <w:t>Comparaci</w:t>
                      </w:r>
                      <w:r w:rsidR="005219C4" w:rsidRPr="00E653DC">
                        <w:rPr>
                          <w:sz w:val="20"/>
                          <w:szCs w:val="20"/>
                        </w:rPr>
                        <w:t>ón</w:t>
                      </w:r>
                      <w:r w:rsidR="005219C4" w:rsidRPr="00E653DC">
                        <w:rPr>
                          <w:sz w:val="20"/>
                          <w:szCs w:val="20"/>
                          <w:lang w:val="es-MX"/>
                        </w:rPr>
                        <w:t xml:space="preserve"> de Ingresos por Pasajero Kilometro de acuerdo con Escenarios de Descarbonización</w:t>
                      </w:r>
                      <w:bookmarkEnd w:id="67"/>
                      <w:bookmarkEnd w:id="68"/>
                      <w:bookmarkEnd w:id="69"/>
                    </w:p>
                    <w:p w14:paraId="5F19E43F" w14:textId="031D0991" w:rsidR="0077644B" w:rsidRPr="0009152B" w:rsidRDefault="0077644B" w:rsidP="0077644B">
                      <w:pPr>
                        <w:pStyle w:val="Caption"/>
                        <w:rPr>
                          <w:rFonts w:ascii="Calibri" w:hAnsi="Calibri" w:cs="Calibri"/>
                          <w:b/>
                          <w:bCs/>
                          <w:noProof/>
                          <w:sz w:val="22"/>
                          <w:szCs w:val="22"/>
                        </w:rPr>
                      </w:pPr>
                    </w:p>
                  </w:txbxContent>
                </v:textbox>
              </v:shape>
            </w:pict>
          </mc:Fallback>
        </mc:AlternateContent>
      </w:r>
      <w:r w:rsidRPr="00D312F8">
        <w:rPr>
          <w:rFonts w:ascii="Calibri" w:hAnsi="Calibri" w:cs="Calibri"/>
          <w:b/>
          <w:bCs/>
          <w:noProof/>
        </w:rPr>
        <w:drawing>
          <wp:anchor distT="0" distB="0" distL="114300" distR="114300" simplePos="0" relativeHeight="251658253" behindDoc="0" locked="0" layoutInCell="1" allowOverlap="1" wp14:anchorId="7E0FBBF9" wp14:editId="2E8DCDD4">
            <wp:simplePos x="0" y="0"/>
            <wp:positionH relativeFrom="margin">
              <wp:align>right</wp:align>
            </wp:positionH>
            <wp:positionV relativeFrom="paragraph">
              <wp:posOffset>1699</wp:posOffset>
            </wp:positionV>
            <wp:extent cx="5935980" cy="2291938"/>
            <wp:effectExtent l="0" t="0" r="7620" b="0"/>
            <wp:wrapNone/>
            <wp:docPr id="175897005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p>
    <w:p w14:paraId="4800B0B8" w14:textId="77777777" w:rsidR="00031EBA" w:rsidRPr="00D312F8" w:rsidRDefault="00031EBA" w:rsidP="00EE6035">
      <w:pPr>
        <w:jc w:val="both"/>
        <w:rPr>
          <w:rFonts w:ascii="Calibri" w:hAnsi="Calibri" w:cs="Calibri"/>
          <w:b/>
          <w:bCs/>
        </w:rPr>
      </w:pPr>
    </w:p>
    <w:p w14:paraId="462607CC" w14:textId="77777777" w:rsidR="00CA69B1" w:rsidRPr="00D312F8" w:rsidRDefault="00CA69B1" w:rsidP="00EE6035">
      <w:pPr>
        <w:jc w:val="both"/>
        <w:rPr>
          <w:rFonts w:ascii="Calibri" w:hAnsi="Calibri" w:cs="Calibri"/>
        </w:rPr>
      </w:pPr>
    </w:p>
    <w:p w14:paraId="4EBC98F8" w14:textId="77777777" w:rsidR="00CA69B1" w:rsidRPr="00D312F8" w:rsidRDefault="00CA69B1" w:rsidP="00EE6035">
      <w:pPr>
        <w:jc w:val="both"/>
        <w:rPr>
          <w:rFonts w:ascii="Calibri" w:hAnsi="Calibri" w:cs="Calibri"/>
        </w:rPr>
      </w:pPr>
    </w:p>
    <w:p w14:paraId="6285CA0D" w14:textId="77777777" w:rsidR="00CA69B1" w:rsidRPr="00D312F8" w:rsidRDefault="00CA69B1" w:rsidP="00EE6035">
      <w:pPr>
        <w:jc w:val="both"/>
        <w:rPr>
          <w:rFonts w:ascii="Calibri" w:hAnsi="Calibri" w:cs="Calibri"/>
        </w:rPr>
      </w:pPr>
    </w:p>
    <w:p w14:paraId="7A42AD1C" w14:textId="77777777" w:rsidR="00CA69B1" w:rsidRPr="00D312F8" w:rsidRDefault="00CA69B1" w:rsidP="00EE6035">
      <w:pPr>
        <w:jc w:val="both"/>
        <w:rPr>
          <w:rFonts w:ascii="Calibri" w:hAnsi="Calibri" w:cs="Calibri"/>
        </w:rPr>
      </w:pPr>
    </w:p>
    <w:p w14:paraId="46BFABBB" w14:textId="77777777" w:rsidR="00CA69B1" w:rsidRPr="00D312F8" w:rsidRDefault="00CA69B1" w:rsidP="00EE6035">
      <w:pPr>
        <w:jc w:val="both"/>
        <w:rPr>
          <w:rFonts w:ascii="Calibri" w:hAnsi="Calibri" w:cs="Calibri"/>
        </w:rPr>
      </w:pPr>
    </w:p>
    <w:p w14:paraId="32729E29" w14:textId="77777777" w:rsidR="005219C4" w:rsidRDefault="005219C4" w:rsidP="00EE6035">
      <w:pPr>
        <w:jc w:val="both"/>
        <w:rPr>
          <w:rFonts w:ascii="Calibri" w:hAnsi="Calibri" w:cs="Calibri"/>
        </w:rPr>
      </w:pPr>
    </w:p>
    <w:p w14:paraId="39207337" w14:textId="1E5C4DC2" w:rsidR="00EE6035" w:rsidRPr="00D312F8" w:rsidRDefault="00EE6035" w:rsidP="00EE6035">
      <w:pPr>
        <w:jc w:val="both"/>
        <w:rPr>
          <w:rFonts w:ascii="Calibri" w:hAnsi="Calibri" w:cs="Calibri"/>
        </w:rPr>
      </w:pPr>
      <w:r w:rsidRPr="00D312F8">
        <w:rPr>
          <w:rFonts w:ascii="Calibri" w:hAnsi="Calibri" w:cs="Calibri"/>
        </w:rPr>
        <w:t xml:space="preserve">La diferencia entre ambos escenarios </w:t>
      </w:r>
      <w:r w:rsidR="006264BC" w:rsidRPr="006264BC">
        <w:rPr>
          <w:rFonts w:ascii="Calibri" w:hAnsi="Calibri" w:cs="Calibri"/>
        </w:rPr>
        <w:t>destaca</w:t>
      </w:r>
      <w:r w:rsidRPr="00D312F8">
        <w:rPr>
          <w:rFonts w:ascii="Calibri" w:hAnsi="Calibri" w:cs="Calibri"/>
        </w:rPr>
        <w:t xml:space="preserve"> el impacto económico que la descarbonización </w:t>
      </w:r>
      <w:r w:rsidR="00D55DF1" w:rsidRPr="00D312F8">
        <w:rPr>
          <w:rFonts w:ascii="Calibri" w:hAnsi="Calibri" w:cs="Calibri"/>
        </w:rPr>
        <w:t>puede tener</w:t>
      </w:r>
      <w:r w:rsidRPr="00D312F8">
        <w:rPr>
          <w:rFonts w:ascii="Calibri" w:hAnsi="Calibri" w:cs="Calibri"/>
        </w:rPr>
        <w:t xml:space="preserve"> </w:t>
      </w:r>
      <w:r w:rsidR="006264BC" w:rsidRPr="006264BC">
        <w:rPr>
          <w:rFonts w:ascii="Calibri" w:hAnsi="Calibri" w:cs="Calibri"/>
        </w:rPr>
        <w:t>en</w:t>
      </w:r>
      <w:r w:rsidRPr="00D312F8">
        <w:rPr>
          <w:rFonts w:ascii="Calibri" w:hAnsi="Calibri" w:cs="Calibri"/>
        </w:rPr>
        <w:t xml:space="preserve"> las tarifas aéreas. </w:t>
      </w:r>
      <w:r w:rsidR="006264BC" w:rsidRPr="006264BC">
        <w:rPr>
          <w:rFonts w:ascii="Calibri" w:hAnsi="Calibri" w:cs="Calibri"/>
        </w:rPr>
        <w:t>Cabe destacar</w:t>
      </w:r>
      <w:r w:rsidRPr="00D312F8">
        <w:rPr>
          <w:rFonts w:ascii="Calibri" w:hAnsi="Calibri" w:cs="Calibri"/>
        </w:rPr>
        <w:t xml:space="preserve"> que estas </w:t>
      </w:r>
      <w:r w:rsidR="006264BC" w:rsidRPr="006264BC">
        <w:rPr>
          <w:rFonts w:ascii="Calibri" w:hAnsi="Calibri" w:cs="Calibri"/>
        </w:rPr>
        <w:t>proyecciones</w:t>
      </w:r>
      <w:r w:rsidRPr="00D312F8">
        <w:rPr>
          <w:rFonts w:ascii="Calibri" w:hAnsi="Calibri" w:cs="Calibri"/>
        </w:rPr>
        <w:t xml:space="preserve"> se </w:t>
      </w:r>
      <w:r w:rsidR="006264BC" w:rsidRPr="006264BC">
        <w:rPr>
          <w:rFonts w:ascii="Calibri" w:hAnsi="Calibri" w:cs="Calibri"/>
        </w:rPr>
        <w:t>basan en</w:t>
      </w:r>
      <w:r w:rsidRPr="00D312F8">
        <w:rPr>
          <w:rFonts w:ascii="Calibri" w:hAnsi="Calibri" w:cs="Calibri"/>
        </w:rPr>
        <w:t xml:space="preserve"> los supuestos y </w:t>
      </w:r>
      <w:r w:rsidR="00DD54E5" w:rsidRPr="00D312F8">
        <w:rPr>
          <w:rFonts w:ascii="Calibri" w:hAnsi="Calibri" w:cs="Calibri"/>
        </w:rPr>
        <w:t xml:space="preserve">variables </w:t>
      </w:r>
      <w:r w:rsidR="006264BC" w:rsidRPr="006264BC">
        <w:rPr>
          <w:rFonts w:ascii="Calibri" w:hAnsi="Calibri" w:cs="Calibri"/>
        </w:rPr>
        <w:t xml:space="preserve">descritas </w:t>
      </w:r>
      <w:r w:rsidR="00DD54E5" w:rsidRPr="00D312F8">
        <w:rPr>
          <w:rFonts w:ascii="Calibri" w:hAnsi="Calibri" w:cs="Calibri"/>
        </w:rPr>
        <w:t>anteriormente</w:t>
      </w:r>
      <w:r w:rsidR="006264BC" w:rsidRPr="006264BC">
        <w:rPr>
          <w:rFonts w:ascii="Calibri" w:hAnsi="Calibri" w:cs="Calibri"/>
        </w:rPr>
        <w:t>.</w:t>
      </w:r>
      <w:r w:rsidR="009123C5" w:rsidRPr="00D312F8">
        <w:rPr>
          <w:rFonts w:ascii="Calibri" w:hAnsi="Calibri" w:cs="Calibri"/>
        </w:rPr>
        <w:t xml:space="preserve"> </w:t>
      </w:r>
      <w:r w:rsidR="002E3430" w:rsidRPr="002E3430">
        <w:rPr>
          <w:rFonts w:ascii="Calibri" w:hAnsi="Calibri" w:cs="Calibri"/>
        </w:rPr>
        <w:t xml:space="preserve">Además, es importante mencionar que dichos supuestos no incluyen un posible aumento en el precio del carbono en los próximos años, inestabilidad en el precio del combustible Jet derivada de conflictos geopolíticos, costos adicionales por compensaciones de carbono (como los asociados a CORSIA u otros esquemas de </w:t>
      </w:r>
      <w:proofErr w:type="spellStart"/>
      <w:r w:rsidR="002E3430" w:rsidRPr="002E3430">
        <w:rPr>
          <w:rFonts w:ascii="Calibri" w:hAnsi="Calibri" w:cs="Calibri"/>
        </w:rPr>
        <w:t>Offsets</w:t>
      </w:r>
      <w:proofErr w:type="spellEnd"/>
      <w:r w:rsidR="002E3430" w:rsidRPr="002E3430">
        <w:rPr>
          <w:rFonts w:ascii="Calibri" w:hAnsi="Calibri" w:cs="Calibri"/>
        </w:rPr>
        <w:t>), o los costos financieros y operativos relacionados con riesgos climáticos. Todos estos factores podrían afectar significativamente los márgenes operativos de las aerolíneas, incluso sin la adopción de SAF. Este modelo ha sido simplificado para comparar un escenario sin variables de descarbonización —salvo las mejoras en la eficiencia del combustible— frente a un escenario con adopción de SAF, pero no considera costos potenciales por la no acción climática.</w:t>
      </w:r>
    </w:p>
    <w:p w14:paraId="2E31D22A" w14:textId="2FA58F4C" w:rsidR="006D2135" w:rsidRPr="00D312F8" w:rsidRDefault="00CC0040" w:rsidP="00047B9A">
      <w:pPr>
        <w:rPr>
          <w:rFonts w:ascii="Calibri" w:hAnsi="Calibri" w:cs="Calibri"/>
        </w:rPr>
      </w:pPr>
      <w:r>
        <w:rPr>
          <w:rFonts w:ascii="Calibri" w:hAnsi="Calibri" w:cs="Calibri"/>
        </w:rPr>
        <w:t>También</w:t>
      </w:r>
      <w:r w:rsidR="007D0B42" w:rsidRPr="00D312F8">
        <w:rPr>
          <w:rFonts w:ascii="Calibri" w:hAnsi="Calibri" w:cs="Calibri"/>
        </w:rPr>
        <w:t xml:space="preserve"> es </w:t>
      </w:r>
      <w:r>
        <w:rPr>
          <w:rFonts w:ascii="Calibri" w:hAnsi="Calibri" w:cs="Calibri"/>
        </w:rPr>
        <w:t>importante</w:t>
      </w:r>
      <w:r w:rsidR="007D0B42" w:rsidRPr="00D312F8">
        <w:rPr>
          <w:rFonts w:ascii="Calibri" w:hAnsi="Calibri" w:cs="Calibri"/>
        </w:rPr>
        <w:t xml:space="preserve"> </w:t>
      </w:r>
      <w:r w:rsidR="00410809" w:rsidRPr="00410809">
        <w:rPr>
          <w:rFonts w:ascii="Calibri" w:hAnsi="Calibri" w:cs="Calibri"/>
        </w:rPr>
        <w:t>tener en cuenta</w:t>
      </w:r>
      <w:r w:rsidR="007D0B42" w:rsidRPr="00D312F8">
        <w:rPr>
          <w:rFonts w:ascii="Calibri" w:hAnsi="Calibri" w:cs="Calibri"/>
        </w:rPr>
        <w:t xml:space="preserve"> que las aerolíneas en América Latina y el Caribe ya enfrentan una situación de rentabilidad limitada, como </w:t>
      </w:r>
      <w:r w:rsidR="00410809" w:rsidRPr="00410809">
        <w:rPr>
          <w:rFonts w:ascii="Calibri" w:hAnsi="Calibri" w:cs="Calibri"/>
        </w:rPr>
        <w:t>se puede observar en</w:t>
      </w:r>
      <w:r w:rsidR="007D0B42" w:rsidRPr="00D312F8">
        <w:rPr>
          <w:rFonts w:ascii="Calibri" w:hAnsi="Calibri" w:cs="Calibri"/>
        </w:rPr>
        <w:t xml:space="preserve"> la evolución del beneficio/pérdida neta por pasajero en comparación con el promedio mundial </w:t>
      </w:r>
      <w:r w:rsidR="00410809" w:rsidRPr="00410809">
        <w:rPr>
          <w:rFonts w:ascii="Calibri" w:hAnsi="Calibri" w:cs="Calibri"/>
        </w:rPr>
        <w:t>(</w:t>
      </w:r>
      <w:r w:rsidR="007D0B42" w:rsidRPr="00D312F8">
        <w:rPr>
          <w:rFonts w:ascii="Calibri" w:hAnsi="Calibri" w:cs="Calibri"/>
        </w:rPr>
        <w:t>gr</w:t>
      </w:r>
      <w:r w:rsidR="00850D9D">
        <w:rPr>
          <w:rFonts w:ascii="Calibri" w:hAnsi="Calibri" w:cs="Calibri"/>
        </w:rPr>
        <w:t>á</w:t>
      </w:r>
      <w:r w:rsidR="007D0B42" w:rsidRPr="00D312F8">
        <w:rPr>
          <w:rFonts w:ascii="Calibri" w:hAnsi="Calibri" w:cs="Calibri"/>
        </w:rPr>
        <w:t xml:space="preserve">fico </w:t>
      </w:r>
      <w:r w:rsidR="00A7414B">
        <w:rPr>
          <w:rFonts w:ascii="Calibri" w:hAnsi="Calibri" w:cs="Calibri"/>
        </w:rPr>
        <w:t>12</w:t>
      </w:r>
      <w:r w:rsidR="00410809" w:rsidRPr="00410809">
        <w:rPr>
          <w:rFonts w:ascii="Calibri" w:hAnsi="Calibri" w:cs="Calibri"/>
        </w:rPr>
        <w:t>). Esto evidencia que cualquier incremento en los costos operativos, como los relacionados con la descarbonización, tendría un impacto considerable en la capacidad de las aerolíneas para mantener su competitividad y accesibilidad en la región</w:t>
      </w:r>
      <w:r w:rsidR="007D0B42" w:rsidRPr="00D312F8">
        <w:rPr>
          <w:rFonts w:ascii="Calibri" w:hAnsi="Calibri" w:cs="Calibri"/>
        </w:rPr>
        <w:t>.</w:t>
      </w:r>
    </w:p>
    <w:p w14:paraId="30D98A76" w14:textId="206BE493" w:rsidR="00616949" w:rsidRPr="00B26EEF" w:rsidRDefault="00B26EEF" w:rsidP="00B26EEF">
      <w:pPr>
        <w:pStyle w:val="Heading2"/>
        <w:jc w:val="center"/>
        <w:rPr>
          <w:sz w:val="22"/>
          <w:szCs w:val="22"/>
        </w:rPr>
      </w:pPr>
      <w:bookmarkStart w:id="70" w:name="_Toc178946952"/>
      <w:r w:rsidRPr="00B26EEF">
        <w:rPr>
          <w:noProof/>
          <w:sz w:val="22"/>
          <w:szCs w:val="22"/>
        </w:rPr>
        <w:drawing>
          <wp:anchor distT="0" distB="0" distL="114300" distR="114300" simplePos="0" relativeHeight="251658273" behindDoc="0" locked="0" layoutInCell="1" allowOverlap="1" wp14:anchorId="31096E10" wp14:editId="38A996AD">
            <wp:simplePos x="0" y="0"/>
            <wp:positionH relativeFrom="margin">
              <wp:align>right</wp:align>
            </wp:positionH>
            <wp:positionV relativeFrom="paragraph">
              <wp:posOffset>300990</wp:posOffset>
            </wp:positionV>
            <wp:extent cx="5943600" cy="2772410"/>
            <wp:effectExtent l="0" t="0" r="0" b="8890"/>
            <wp:wrapSquare wrapText="bothSides"/>
            <wp:docPr id="1065077288" name="Chart 13">
              <a:extLst xmlns:a="http://schemas.openxmlformats.org/drawingml/2006/main">
                <a:ext uri="{FF2B5EF4-FFF2-40B4-BE49-F238E27FC236}">
                  <a16:creationId xmlns:a16="http://schemas.microsoft.com/office/drawing/2014/main" id="{D2392CAA-E801-4660-7DF3-9E6FBB19D5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r w:rsidR="005219C4" w:rsidRPr="00B26EEF">
        <w:rPr>
          <w:sz w:val="22"/>
          <w:szCs w:val="22"/>
        </w:rPr>
        <w:t xml:space="preserve">Gráfica </w:t>
      </w:r>
      <w:r w:rsidR="00BF6E88">
        <w:rPr>
          <w:sz w:val="22"/>
          <w:szCs w:val="22"/>
        </w:rPr>
        <w:t>12</w:t>
      </w:r>
      <w:r w:rsidR="005219C4" w:rsidRPr="00B26EEF">
        <w:rPr>
          <w:sz w:val="22"/>
          <w:szCs w:val="22"/>
        </w:rPr>
        <w:t>.</w:t>
      </w:r>
      <w:r w:rsidR="00616949" w:rsidRPr="00B26EEF">
        <w:rPr>
          <w:sz w:val="22"/>
          <w:szCs w:val="22"/>
        </w:rPr>
        <w:t xml:space="preserve">  </w:t>
      </w:r>
      <w:r w:rsidR="00616949" w:rsidRPr="00B26EEF">
        <w:rPr>
          <w:sz w:val="22"/>
          <w:szCs w:val="22"/>
          <w:lang w:val="es-MX"/>
        </w:rPr>
        <w:t>Rentabilidad Neta por Pasajero</w:t>
      </w:r>
      <w:bookmarkEnd w:id="70"/>
    </w:p>
    <w:p w14:paraId="58E150BD" w14:textId="68E0B9EC" w:rsidR="005219C4" w:rsidRDefault="005219C4" w:rsidP="005219C4">
      <w:pPr>
        <w:pStyle w:val="Caption"/>
        <w:keepNext/>
        <w:jc w:val="both"/>
      </w:pPr>
    </w:p>
    <w:p w14:paraId="027471BA" w14:textId="65B74E95" w:rsidR="006D2135" w:rsidRPr="00D312F8" w:rsidRDefault="006D2135" w:rsidP="00181EB7">
      <w:pPr>
        <w:jc w:val="both"/>
        <w:rPr>
          <w:rFonts w:ascii="Calibri" w:hAnsi="Calibri" w:cs="Calibri"/>
        </w:rPr>
      </w:pPr>
    </w:p>
    <w:p w14:paraId="157BCDBF" w14:textId="15B43E0D" w:rsidR="007F5D18" w:rsidRPr="00D312F8" w:rsidRDefault="007D0B42" w:rsidP="00181EB7">
      <w:pPr>
        <w:jc w:val="both"/>
        <w:rPr>
          <w:rFonts w:ascii="Calibri" w:hAnsi="Calibri" w:cs="Calibri"/>
        </w:rPr>
      </w:pPr>
      <w:r w:rsidRPr="00D312F8">
        <w:rPr>
          <w:rFonts w:ascii="Calibri" w:hAnsi="Calibri" w:cs="Calibri"/>
        </w:rPr>
        <w:t>Durante los últimos años, las aerolíneas de la región han registrado márgenes de ganancia bajos, e incluso pérdidas más pronunciadas que sus pares a nivel global. En este contexto, cualquier incremento en los costos, como los asociados con la adopción del SAF, no solo sería un desafío adicional, sino que también sería inevitable trasladar estos sobrecostos a los pasajeros para mantener la viabilidad económica. La comparación con el promedio global muestra que, en muchos casos, las aerolíneas de la región tienen menos margen para absorber costos adicionales sin ajustar las tarifas, lo que refuerza la necesidad de una estrategia de precios que refleje fielmente los costos operativos en aumento</w:t>
      </w:r>
      <w:r w:rsidR="007F5D18" w:rsidRPr="00D312F8">
        <w:rPr>
          <w:rFonts w:ascii="Calibri" w:hAnsi="Calibri" w:cs="Calibri"/>
        </w:rPr>
        <w:t>.</w:t>
      </w:r>
    </w:p>
    <w:p w14:paraId="217F653E" w14:textId="553409C3" w:rsidR="007D0B42" w:rsidRPr="00D312F8" w:rsidRDefault="00FC004B" w:rsidP="00F42CF7">
      <w:pPr>
        <w:pStyle w:val="Heading1"/>
        <w:rPr>
          <w:rFonts w:ascii="Calibri" w:hAnsi="Calibri" w:cs="Calibri"/>
          <w:b/>
          <w:bCs/>
          <w:color w:val="7030A0"/>
          <w:sz w:val="24"/>
          <w:szCs w:val="24"/>
        </w:rPr>
      </w:pPr>
      <w:bookmarkStart w:id="71" w:name="_Toc178946953"/>
      <w:r w:rsidRPr="00D312F8">
        <w:rPr>
          <w:rFonts w:ascii="Calibri" w:hAnsi="Calibri" w:cs="Calibri"/>
          <w:b/>
          <w:bCs/>
          <w:color w:val="7030A0"/>
          <w:sz w:val="24"/>
          <w:szCs w:val="24"/>
        </w:rPr>
        <w:t xml:space="preserve">Desafíos y </w:t>
      </w:r>
      <w:r w:rsidR="00B537AA" w:rsidRPr="00D312F8">
        <w:rPr>
          <w:rFonts w:ascii="Calibri" w:hAnsi="Calibri" w:cs="Calibri"/>
          <w:b/>
          <w:bCs/>
          <w:color w:val="7030A0"/>
          <w:sz w:val="24"/>
          <w:szCs w:val="24"/>
        </w:rPr>
        <w:t>Recomendaciones para alcanzar</w:t>
      </w:r>
      <w:r w:rsidR="00081928">
        <w:rPr>
          <w:rFonts w:ascii="Calibri" w:hAnsi="Calibri" w:cs="Calibri"/>
          <w:b/>
          <w:bCs/>
          <w:color w:val="7030A0"/>
          <w:sz w:val="24"/>
          <w:szCs w:val="24"/>
        </w:rPr>
        <w:t xml:space="preserve"> la Descarbonización de la industria y</w:t>
      </w:r>
      <w:r w:rsidR="00B537AA" w:rsidRPr="00D312F8">
        <w:rPr>
          <w:rFonts w:ascii="Calibri" w:hAnsi="Calibri" w:cs="Calibri"/>
          <w:b/>
          <w:bCs/>
          <w:color w:val="7030A0"/>
          <w:sz w:val="24"/>
          <w:szCs w:val="24"/>
        </w:rPr>
        <w:t xml:space="preserve"> </w:t>
      </w:r>
      <w:r w:rsidR="00030B90" w:rsidRPr="00D312F8">
        <w:rPr>
          <w:rFonts w:ascii="Calibri" w:hAnsi="Calibri" w:cs="Calibri"/>
          <w:b/>
          <w:bCs/>
          <w:color w:val="7030A0"/>
          <w:sz w:val="24"/>
          <w:szCs w:val="24"/>
        </w:rPr>
        <w:t>mayor</w:t>
      </w:r>
      <w:r w:rsidR="00B537AA" w:rsidRPr="00D312F8">
        <w:rPr>
          <w:rFonts w:ascii="Calibri" w:hAnsi="Calibri" w:cs="Calibri"/>
          <w:b/>
          <w:bCs/>
          <w:color w:val="7030A0"/>
          <w:sz w:val="24"/>
          <w:szCs w:val="24"/>
        </w:rPr>
        <w:t xml:space="preserve"> competitividad en los precios del SAF</w:t>
      </w:r>
      <w:bookmarkEnd w:id="71"/>
    </w:p>
    <w:p w14:paraId="2D4AC58B" w14:textId="77777777" w:rsidR="00B310A8" w:rsidRPr="00D312F8" w:rsidRDefault="00B310A8" w:rsidP="00B310A8">
      <w:pPr>
        <w:jc w:val="both"/>
        <w:rPr>
          <w:rFonts w:ascii="Calibri" w:hAnsi="Calibri" w:cs="Calibri"/>
          <w:color w:val="000000" w:themeColor="text1"/>
        </w:rPr>
      </w:pPr>
      <w:r w:rsidRPr="00D312F8">
        <w:rPr>
          <w:rFonts w:ascii="Calibri" w:hAnsi="Calibri" w:cs="Calibri"/>
          <w:color w:val="000000" w:themeColor="text1"/>
        </w:rPr>
        <w:t>En línea con el objetivo de este documento de fomentar un enfoque colaborativo hacia el logro de los objetivos de aviación sostenible mientras se mantiene la accesibilidad y asequibilidad del transporte aéreo en América Latina, esta última sección pretende poner sobre la mesa una serie de recomendaciones y acciones que faciliten la consecución de dicho objetivo.</w:t>
      </w:r>
    </w:p>
    <w:p w14:paraId="28D993D2" w14:textId="77777777" w:rsidR="00B310A8" w:rsidRPr="00D312F8" w:rsidRDefault="00B310A8" w:rsidP="00B310A8">
      <w:pPr>
        <w:jc w:val="both"/>
        <w:rPr>
          <w:rFonts w:ascii="Calibri" w:hAnsi="Calibri" w:cs="Calibri"/>
          <w:color w:val="000000" w:themeColor="text1"/>
        </w:rPr>
      </w:pPr>
      <w:r w:rsidRPr="00D312F8">
        <w:rPr>
          <w:rFonts w:ascii="Calibri" w:hAnsi="Calibri" w:cs="Calibri"/>
          <w:color w:val="000000" w:themeColor="text1"/>
        </w:rPr>
        <w:t>El desafío de descarbonizar la aviación en América Latina y el Caribe es considerable, especialmente considerando las características geográficas y socioeconómicas únicas de la región. Sin embargo, estas características también presentan oportunidades significativas. La vasta biodiversidad, la abundancia de recursos naturales y la creciente necesidad de mejorar la conectividad regional proporcionan una base sólida para impulsar una transición hacia una aviación más sostenible.</w:t>
      </w:r>
    </w:p>
    <w:p w14:paraId="6AC7F14D" w14:textId="780B283D" w:rsidR="00B310A8" w:rsidRPr="00D312F8" w:rsidRDefault="000B13E6" w:rsidP="00B310A8">
      <w:pPr>
        <w:jc w:val="both"/>
        <w:rPr>
          <w:rFonts w:ascii="Calibri" w:hAnsi="Calibri" w:cs="Calibri"/>
          <w:color w:val="000000" w:themeColor="text1"/>
        </w:rPr>
      </w:pPr>
      <w:r w:rsidRPr="00D312F8">
        <w:rPr>
          <w:rFonts w:ascii="Calibri" w:hAnsi="Calibri" w:cs="Calibri"/>
          <w:color w:val="000000" w:themeColor="text1"/>
        </w:rPr>
        <w:t xml:space="preserve">A continuación, se detallan </w:t>
      </w:r>
      <w:r w:rsidR="004C3B61" w:rsidRPr="00D312F8">
        <w:rPr>
          <w:rFonts w:ascii="Calibri" w:hAnsi="Calibri" w:cs="Calibri"/>
          <w:color w:val="000000" w:themeColor="text1"/>
        </w:rPr>
        <w:t>un</w:t>
      </w:r>
      <w:r w:rsidR="003E6061" w:rsidRPr="00D312F8">
        <w:rPr>
          <w:rFonts w:ascii="Calibri" w:hAnsi="Calibri" w:cs="Calibri"/>
          <w:color w:val="000000" w:themeColor="text1"/>
        </w:rPr>
        <w:t xml:space="preserve"> conjunto de recomendaciones de diversas acciones </w:t>
      </w:r>
      <w:r w:rsidR="00AD51DE" w:rsidRPr="00D312F8">
        <w:rPr>
          <w:rFonts w:ascii="Calibri" w:hAnsi="Calibri" w:cs="Calibri"/>
          <w:color w:val="000000" w:themeColor="text1"/>
        </w:rPr>
        <w:t xml:space="preserve">que apoyarían la </w:t>
      </w:r>
      <w:r w:rsidR="00906CB7" w:rsidRPr="00D312F8">
        <w:rPr>
          <w:rFonts w:ascii="Calibri" w:hAnsi="Calibri" w:cs="Calibri"/>
          <w:color w:val="000000" w:themeColor="text1"/>
        </w:rPr>
        <w:t xml:space="preserve">descarbonización del sector en la región. </w:t>
      </w:r>
    </w:p>
    <w:p w14:paraId="1A6847BA" w14:textId="3D484EB0" w:rsidR="00663B0E" w:rsidRPr="00D312F8" w:rsidRDefault="00663B0E" w:rsidP="00623D2B">
      <w:pPr>
        <w:jc w:val="both"/>
        <w:rPr>
          <w:rFonts w:ascii="Calibri" w:hAnsi="Calibri" w:cs="Calibri"/>
          <w:color w:val="000000" w:themeColor="text1"/>
        </w:rPr>
      </w:pPr>
      <w:r w:rsidRPr="00D312F8">
        <w:rPr>
          <w:rFonts w:ascii="Calibri" w:hAnsi="Calibri" w:cs="Calibri"/>
          <w:b/>
          <w:bCs/>
          <w:color w:val="000000" w:themeColor="text1"/>
        </w:rPr>
        <w:t>1. Fomentar múltiples caminos hacia la descarbonización:</w:t>
      </w:r>
      <w:r w:rsidRPr="00D312F8">
        <w:rPr>
          <w:rFonts w:ascii="Calibri" w:hAnsi="Calibri" w:cs="Calibri"/>
          <w:color w:val="000000" w:themeColor="text1"/>
        </w:rPr>
        <w:br/>
        <w:t xml:space="preserve">Alcanzar </w:t>
      </w:r>
      <w:r w:rsidR="008E7AB9">
        <w:rPr>
          <w:rFonts w:ascii="Calibri" w:hAnsi="Calibri" w:cs="Calibri"/>
          <w:color w:val="000000" w:themeColor="text1"/>
        </w:rPr>
        <w:t>las emisiones netas cero</w:t>
      </w:r>
      <w:r w:rsidRPr="00D312F8">
        <w:rPr>
          <w:rFonts w:ascii="Calibri" w:hAnsi="Calibri" w:cs="Calibri"/>
          <w:color w:val="000000" w:themeColor="text1"/>
        </w:rPr>
        <w:t xml:space="preserve"> de carbono en la aviación es un reto complejo que exige un enfoque diversificado. En </w:t>
      </w:r>
      <w:r w:rsidR="00CD1C64" w:rsidRPr="00D312F8">
        <w:rPr>
          <w:rFonts w:ascii="Calibri" w:hAnsi="Calibri" w:cs="Calibri"/>
          <w:color w:val="000000" w:themeColor="text1"/>
        </w:rPr>
        <w:t>Latinoamérica</w:t>
      </w:r>
      <w:r w:rsidRPr="00D312F8">
        <w:rPr>
          <w:rFonts w:ascii="Calibri" w:hAnsi="Calibri" w:cs="Calibri"/>
          <w:color w:val="000000" w:themeColor="text1"/>
        </w:rPr>
        <w:t>, es esencial adoptar una estrategia que permita explorar y potenciar todas las vías disponibles para reducir las emisiones del sector. Esto incluye la promoción activa de combustibles sostenibles de aviación (SAF), que tienen el potencial de disminuir drásticamente las emisiones de CO2. La región cuenta con una abundancia de recursos naturales que la posiciona favorablemente para liderar la producción mundial de SAF, especialmente en países como Brasil,</w:t>
      </w:r>
      <w:r w:rsidR="0001781B" w:rsidRPr="0001781B">
        <w:rPr>
          <w:rFonts w:ascii="Calibri" w:hAnsi="Calibri" w:cs="Calibri"/>
        </w:rPr>
        <w:t xml:space="preserve"> </w:t>
      </w:r>
      <w:r w:rsidR="0001781B" w:rsidRPr="008E1C59">
        <w:rPr>
          <w:rFonts w:ascii="Calibri" w:hAnsi="Calibri" w:cs="Calibri"/>
        </w:rPr>
        <w:t xml:space="preserve">uno de los productores más grandes de aceite de palma del mundo </w:t>
      </w:r>
      <w:r w:rsidR="0001781B">
        <w:rPr>
          <w:rFonts w:ascii="Calibri" w:hAnsi="Calibri" w:cs="Calibri"/>
        </w:rPr>
        <w:t xml:space="preserve">que </w:t>
      </w:r>
      <w:r w:rsidR="0001781B" w:rsidRPr="008E1C59">
        <w:rPr>
          <w:rFonts w:ascii="Calibri" w:hAnsi="Calibri" w:cs="Calibri"/>
        </w:rPr>
        <w:t xml:space="preserve">tendría la capacidad de surtir el 34% de SAF de todo el planeta hasta </w:t>
      </w:r>
      <w:r w:rsidR="0001781B" w:rsidRPr="005D327B">
        <w:rPr>
          <w:rFonts w:ascii="Calibri" w:hAnsi="Calibri" w:cs="Calibri"/>
        </w:rPr>
        <w:t>2030, además de su experiencia en el uso y generación de biodiesel con caña de azúcar</w:t>
      </w:r>
      <w:r w:rsidR="00043168">
        <w:rPr>
          <w:rFonts w:ascii="Calibri" w:hAnsi="Calibri" w:cs="Calibri"/>
        </w:rPr>
        <w:t xml:space="preserve"> </w:t>
      </w:r>
      <w:r w:rsidR="00043168" w:rsidRPr="00A268A5">
        <w:rPr>
          <w:rFonts w:ascii="Calibri" w:hAnsi="Calibri" w:cs="Calibri"/>
        </w:rPr>
        <w:t>[</w:t>
      </w:r>
      <w:r w:rsidR="00043168">
        <w:rPr>
          <w:rFonts w:ascii="Calibri" w:hAnsi="Calibri" w:cs="Calibri"/>
        </w:rPr>
        <w:t>1</w:t>
      </w:r>
      <w:r w:rsidR="00142258">
        <w:rPr>
          <w:rFonts w:ascii="Calibri" w:hAnsi="Calibri" w:cs="Calibri"/>
        </w:rPr>
        <w:t>4</w:t>
      </w:r>
      <w:r w:rsidR="00043168" w:rsidRPr="00A268A5">
        <w:rPr>
          <w:rFonts w:ascii="Calibri" w:hAnsi="Calibri" w:cs="Calibri"/>
        </w:rPr>
        <w:t>]</w:t>
      </w:r>
      <w:r w:rsidR="00817922">
        <w:rPr>
          <w:rFonts w:ascii="Calibri" w:hAnsi="Calibri" w:cs="Calibri"/>
        </w:rPr>
        <w:t xml:space="preserve">. </w:t>
      </w:r>
      <w:r w:rsidR="00817922" w:rsidRPr="00817922">
        <w:rPr>
          <w:rFonts w:ascii="Calibri" w:hAnsi="Calibri" w:cs="Calibri"/>
        </w:rPr>
        <w:t xml:space="preserve">México cuenta con acceso a materias primas como </w:t>
      </w:r>
      <w:proofErr w:type="spellStart"/>
      <w:r w:rsidR="00817922" w:rsidRPr="00817922">
        <w:rPr>
          <w:rFonts w:ascii="Calibri" w:hAnsi="Calibri" w:cs="Calibri"/>
        </w:rPr>
        <w:t>jatropha</w:t>
      </w:r>
      <w:proofErr w:type="spellEnd"/>
      <w:r w:rsidR="00043168">
        <w:rPr>
          <w:rFonts w:ascii="Calibri" w:hAnsi="Calibri" w:cs="Calibri"/>
        </w:rPr>
        <w:t xml:space="preserve"> </w:t>
      </w:r>
      <w:r w:rsidR="00043168" w:rsidRPr="00A268A5">
        <w:rPr>
          <w:rFonts w:ascii="Calibri" w:hAnsi="Calibri" w:cs="Calibri"/>
        </w:rPr>
        <w:t>[</w:t>
      </w:r>
      <w:r w:rsidR="00043168">
        <w:rPr>
          <w:rFonts w:ascii="Calibri" w:hAnsi="Calibri" w:cs="Calibri"/>
        </w:rPr>
        <w:t>1</w:t>
      </w:r>
      <w:r w:rsidR="00107D29">
        <w:rPr>
          <w:rFonts w:ascii="Calibri" w:hAnsi="Calibri" w:cs="Calibri"/>
        </w:rPr>
        <w:t>5</w:t>
      </w:r>
      <w:r w:rsidR="00043168" w:rsidRPr="00A268A5">
        <w:rPr>
          <w:rFonts w:ascii="Calibri" w:hAnsi="Calibri" w:cs="Calibri"/>
        </w:rPr>
        <w:t>]</w:t>
      </w:r>
      <w:r w:rsidR="00817922" w:rsidRPr="00817922">
        <w:rPr>
          <w:rFonts w:ascii="Calibri" w:hAnsi="Calibri" w:cs="Calibri"/>
        </w:rPr>
        <w:t xml:space="preserve">, </w:t>
      </w:r>
      <w:r w:rsidR="00817922">
        <w:rPr>
          <w:rFonts w:ascii="Calibri" w:hAnsi="Calibri" w:cs="Calibri"/>
        </w:rPr>
        <w:t>algas</w:t>
      </w:r>
      <w:r w:rsidR="00817922" w:rsidRPr="00817922">
        <w:rPr>
          <w:rFonts w:ascii="Calibri" w:hAnsi="Calibri" w:cs="Calibri"/>
        </w:rPr>
        <w:t xml:space="preserve"> y aceites usados, lo que le otorga un alto potencial para escalar la producción de SAF, mientras que Colombia, con su robusta producción de aceite de palma y caña de azúcar, está bien posicionado para aprovechar estos recursos en la generación de biocombustibles avanzados</w:t>
      </w:r>
      <w:r w:rsidR="00043168">
        <w:rPr>
          <w:rFonts w:ascii="Calibri" w:hAnsi="Calibri" w:cs="Calibri"/>
        </w:rPr>
        <w:t xml:space="preserve"> </w:t>
      </w:r>
      <w:r w:rsidR="00043168" w:rsidRPr="00A268A5">
        <w:rPr>
          <w:rFonts w:ascii="Calibri" w:hAnsi="Calibri" w:cs="Calibri"/>
        </w:rPr>
        <w:t>[</w:t>
      </w:r>
      <w:r w:rsidR="00043168">
        <w:rPr>
          <w:rFonts w:ascii="Calibri" w:hAnsi="Calibri" w:cs="Calibri"/>
        </w:rPr>
        <w:t>1</w:t>
      </w:r>
      <w:r w:rsidR="00107D29">
        <w:rPr>
          <w:rFonts w:ascii="Calibri" w:hAnsi="Calibri" w:cs="Calibri"/>
        </w:rPr>
        <w:t>6</w:t>
      </w:r>
      <w:r w:rsidR="00043168" w:rsidRPr="00A268A5">
        <w:rPr>
          <w:rFonts w:ascii="Calibri" w:hAnsi="Calibri" w:cs="Calibri"/>
        </w:rPr>
        <w:t>]</w:t>
      </w:r>
      <w:r w:rsidR="00817922" w:rsidRPr="00817922">
        <w:rPr>
          <w:rFonts w:ascii="Calibri" w:hAnsi="Calibri" w:cs="Calibri"/>
        </w:rPr>
        <w:t xml:space="preserve">. </w:t>
      </w:r>
      <w:r w:rsidR="005550EF" w:rsidRPr="00D312F8">
        <w:rPr>
          <w:rFonts w:ascii="Calibri" w:hAnsi="Calibri" w:cs="Calibri"/>
          <w:color w:val="000000" w:themeColor="text1"/>
        </w:rPr>
        <w:t>Chile</w:t>
      </w:r>
      <w:r w:rsidR="00145AEA">
        <w:rPr>
          <w:rFonts w:ascii="Calibri" w:hAnsi="Calibri" w:cs="Calibri"/>
          <w:color w:val="000000" w:themeColor="text1"/>
        </w:rPr>
        <w:t xml:space="preserve"> que</w:t>
      </w:r>
      <w:r w:rsidR="005550EF" w:rsidRPr="00D312F8">
        <w:rPr>
          <w:rFonts w:ascii="Calibri" w:hAnsi="Calibri" w:cs="Calibri"/>
          <w:color w:val="000000" w:themeColor="text1"/>
        </w:rPr>
        <w:t xml:space="preserve"> </w:t>
      </w:r>
      <w:r w:rsidR="0051371B" w:rsidRPr="0051371B">
        <w:rPr>
          <w:rFonts w:ascii="Calibri" w:hAnsi="Calibri" w:cs="Calibri"/>
          <w:color w:val="000000" w:themeColor="text1"/>
        </w:rPr>
        <w:t>tiene el potencial de ser productor de hidrógeno verde y convertirse en uno de los principales exportadores mundiales para 2040</w:t>
      </w:r>
      <w:r w:rsidR="00043168">
        <w:rPr>
          <w:rFonts w:ascii="Calibri" w:hAnsi="Calibri" w:cs="Calibri"/>
          <w:color w:val="000000" w:themeColor="text1"/>
        </w:rPr>
        <w:t xml:space="preserve"> </w:t>
      </w:r>
      <w:r w:rsidR="00043168" w:rsidRPr="00A268A5">
        <w:rPr>
          <w:rFonts w:ascii="Calibri" w:hAnsi="Calibri" w:cs="Calibri"/>
        </w:rPr>
        <w:t>[</w:t>
      </w:r>
      <w:r w:rsidR="00043168">
        <w:rPr>
          <w:rFonts w:ascii="Calibri" w:hAnsi="Calibri" w:cs="Calibri"/>
        </w:rPr>
        <w:t>1</w:t>
      </w:r>
      <w:r w:rsidR="00107D29">
        <w:rPr>
          <w:rFonts w:ascii="Calibri" w:hAnsi="Calibri" w:cs="Calibri"/>
        </w:rPr>
        <w:t>7</w:t>
      </w:r>
      <w:r w:rsidR="00043168" w:rsidRPr="00A268A5">
        <w:rPr>
          <w:rFonts w:ascii="Calibri" w:hAnsi="Calibri" w:cs="Calibri"/>
        </w:rPr>
        <w:t>]</w:t>
      </w:r>
      <w:r w:rsidR="00620CC0">
        <w:rPr>
          <w:rFonts w:ascii="Calibri" w:hAnsi="Calibri" w:cs="Calibri"/>
          <w:color w:val="000000" w:themeColor="text1"/>
        </w:rPr>
        <w:t>. Por su parte</w:t>
      </w:r>
      <w:r w:rsidR="00545515">
        <w:rPr>
          <w:rFonts w:ascii="Calibri" w:hAnsi="Calibri" w:cs="Calibri"/>
          <w:color w:val="000000" w:themeColor="text1"/>
        </w:rPr>
        <w:t>,</w:t>
      </w:r>
      <w:r w:rsidR="00EC0A56">
        <w:rPr>
          <w:rFonts w:ascii="Calibri" w:hAnsi="Calibri" w:cs="Calibri"/>
          <w:color w:val="000000" w:themeColor="text1"/>
        </w:rPr>
        <w:t xml:space="preserve"> </w:t>
      </w:r>
      <w:r w:rsidRPr="00D312F8">
        <w:rPr>
          <w:rFonts w:ascii="Calibri" w:hAnsi="Calibri" w:cs="Calibri"/>
          <w:color w:val="000000" w:themeColor="text1"/>
        </w:rPr>
        <w:t>Perú y Ecuador</w:t>
      </w:r>
      <w:r w:rsidR="00E2523C">
        <w:rPr>
          <w:rFonts w:ascii="Calibri" w:hAnsi="Calibri" w:cs="Calibri"/>
          <w:color w:val="000000" w:themeColor="text1"/>
        </w:rPr>
        <w:t xml:space="preserve"> </w:t>
      </w:r>
      <w:r w:rsidR="006B00AB" w:rsidRPr="006B00AB">
        <w:rPr>
          <w:rFonts w:ascii="Calibri" w:hAnsi="Calibri" w:cs="Calibri"/>
          <w:color w:val="000000" w:themeColor="text1"/>
        </w:rPr>
        <w:t>tienen amplia disponibilidad de residuos agrícolas</w:t>
      </w:r>
      <w:r w:rsidR="006B00AB">
        <w:rPr>
          <w:rFonts w:ascii="Calibri" w:hAnsi="Calibri" w:cs="Calibri"/>
          <w:color w:val="000000" w:themeColor="text1"/>
        </w:rPr>
        <w:t>.</w:t>
      </w:r>
    </w:p>
    <w:p w14:paraId="2D9466D0" w14:textId="7DE8D13D" w:rsidR="00663B0E" w:rsidRPr="00D312F8" w:rsidRDefault="00663B0E" w:rsidP="00663B0E">
      <w:pPr>
        <w:jc w:val="both"/>
        <w:rPr>
          <w:rFonts w:ascii="Calibri" w:hAnsi="Calibri" w:cs="Calibri"/>
          <w:color w:val="000000" w:themeColor="text1"/>
        </w:rPr>
      </w:pPr>
      <w:r w:rsidRPr="00D312F8">
        <w:rPr>
          <w:rFonts w:ascii="Calibri" w:hAnsi="Calibri" w:cs="Calibri"/>
          <w:color w:val="000000" w:themeColor="text1"/>
        </w:rPr>
        <w:t xml:space="preserve">Además, se deben impulsar mejoras en la eficiencia operacional, tanto en aerolíneas como en aeropuertos y en la gestión del tráfico aéreo. Estas mejoras, como la optimización de rutas pueden ofrecer reducciones inmediatas de emisiones. Finalmente, es crucial fomentar el desarrollo de nuevas tecnologías, como aeronaves eléctricas o híbridas, y </w:t>
      </w:r>
      <w:r w:rsidR="00566601" w:rsidRPr="00566601">
        <w:rPr>
          <w:rFonts w:ascii="Calibri" w:hAnsi="Calibri" w:cs="Calibri"/>
          <w:color w:val="000000" w:themeColor="text1"/>
        </w:rPr>
        <w:t xml:space="preserve">los mecanismos de mercado, como las compensaciones, </w:t>
      </w:r>
      <w:r w:rsidRPr="00D312F8">
        <w:rPr>
          <w:rFonts w:ascii="Calibri" w:hAnsi="Calibri" w:cs="Calibri"/>
          <w:color w:val="000000" w:themeColor="text1"/>
        </w:rPr>
        <w:t>para abordar las emisiones que no puedan ser eliminadas por otros medios</w:t>
      </w:r>
      <w:r w:rsidR="007336EE">
        <w:rPr>
          <w:rFonts w:ascii="Calibri" w:hAnsi="Calibri" w:cs="Calibri"/>
          <w:color w:val="000000" w:themeColor="text1"/>
        </w:rPr>
        <w:t xml:space="preserve"> (ver anexo 2)</w:t>
      </w:r>
      <w:r w:rsidRPr="00D312F8">
        <w:rPr>
          <w:rFonts w:ascii="Calibri" w:hAnsi="Calibri" w:cs="Calibri"/>
          <w:color w:val="000000" w:themeColor="text1"/>
        </w:rPr>
        <w:t>.</w:t>
      </w:r>
    </w:p>
    <w:p w14:paraId="313914E7" w14:textId="3E2B7100" w:rsidR="00663B0E" w:rsidRPr="00D312F8" w:rsidRDefault="00663B0E" w:rsidP="0041682D">
      <w:pPr>
        <w:jc w:val="both"/>
        <w:rPr>
          <w:rFonts w:ascii="Calibri" w:hAnsi="Calibri" w:cs="Calibri"/>
          <w:color w:val="000000" w:themeColor="text1"/>
        </w:rPr>
      </w:pPr>
      <w:r w:rsidRPr="00D312F8">
        <w:rPr>
          <w:rFonts w:ascii="Calibri" w:hAnsi="Calibri" w:cs="Calibri"/>
          <w:b/>
          <w:bCs/>
          <w:color w:val="000000" w:themeColor="text1"/>
        </w:rPr>
        <w:t>2. Establecer un marco regulatorio con metas claras y consistentes:</w:t>
      </w:r>
      <w:r w:rsidRPr="00D312F8">
        <w:rPr>
          <w:rFonts w:ascii="Calibri" w:hAnsi="Calibri" w:cs="Calibri"/>
          <w:color w:val="000000" w:themeColor="text1"/>
        </w:rPr>
        <w:br/>
        <w:t xml:space="preserve">La transición hacia una aviación sostenible en </w:t>
      </w:r>
      <w:r w:rsidR="002539F8" w:rsidRPr="00D312F8">
        <w:rPr>
          <w:rFonts w:ascii="Calibri" w:hAnsi="Calibri" w:cs="Calibri"/>
          <w:color w:val="000000" w:themeColor="text1"/>
        </w:rPr>
        <w:t>Latinoamérica</w:t>
      </w:r>
      <w:r w:rsidRPr="00D312F8">
        <w:rPr>
          <w:rFonts w:ascii="Calibri" w:hAnsi="Calibri" w:cs="Calibri"/>
          <w:color w:val="000000" w:themeColor="text1"/>
        </w:rPr>
        <w:t xml:space="preserve"> requiere un marco regulatorio robusto que ofrezca certeza jurídica y promueva la inversión a largo plazo. Las políticas públicas deben ser coherentes y estar alineadas con los compromisos globales </w:t>
      </w:r>
      <w:r w:rsidR="004F257A" w:rsidRPr="004F257A">
        <w:rPr>
          <w:rFonts w:ascii="Calibri" w:hAnsi="Calibri" w:cs="Calibri"/>
          <w:color w:val="000000" w:themeColor="text1"/>
        </w:rPr>
        <w:t>asociados a la reducción de emisiones</w:t>
      </w:r>
      <w:r w:rsidRPr="00D312F8">
        <w:rPr>
          <w:rFonts w:ascii="Calibri" w:hAnsi="Calibri" w:cs="Calibri"/>
          <w:color w:val="000000" w:themeColor="text1"/>
        </w:rPr>
        <w:t xml:space="preserve"> de </w:t>
      </w:r>
      <w:r w:rsidR="004F257A" w:rsidRPr="004F257A">
        <w:rPr>
          <w:rFonts w:ascii="Calibri" w:hAnsi="Calibri" w:cs="Calibri"/>
          <w:color w:val="000000" w:themeColor="text1"/>
        </w:rPr>
        <w:t>gases efecto invernadero.</w:t>
      </w:r>
      <w:r w:rsidRPr="00D312F8">
        <w:rPr>
          <w:rFonts w:ascii="Calibri" w:hAnsi="Calibri" w:cs="Calibri"/>
          <w:color w:val="000000" w:themeColor="text1"/>
        </w:rPr>
        <w:t xml:space="preserve"> Es importante que estas políticas no solo se enfoquen en la descarbonización, sino que también consideren el impacto en el crecimiento económico y en la accesibilidad del transporte aéreo.</w:t>
      </w:r>
    </w:p>
    <w:p w14:paraId="3C12F5A5" w14:textId="05489527" w:rsidR="00E571F7" w:rsidRPr="00E571F7" w:rsidRDefault="00663B0E" w:rsidP="00E571F7">
      <w:pPr>
        <w:jc w:val="both"/>
        <w:rPr>
          <w:rFonts w:ascii="Calibri" w:hAnsi="Calibri" w:cs="Calibri"/>
          <w:color w:val="000000" w:themeColor="text1"/>
        </w:rPr>
      </w:pPr>
      <w:r w:rsidRPr="00D312F8">
        <w:rPr>
          <w:rFonts w:ascii="Calibri" w:hAnsi="Calibri" w:cs="Calibri"/>
          <w:color w:val="000000" w:themeColor="text1"/>
        </w:rPr>
        <w:t xml:space="preserve">Para lograr esto, es esencial que los gobiernos promuevan la creación de esquemas de carbono que incluyan la certificación de </w:t>
      </w:r>
      <w:r w:rsidR="004F257A" w:rsidRPr="004F257A">
        <w:rPr>
          <w:rFonts w:ascii="Calibri" w:hAnsi="Calibri" w:cs="Calibri"/>
          <w:color w:val="000000" w:themeColor="text1"/>
        </w:rPr>
        <w:t>créditos</w:t>
      </w:r>
      <w:r w:rsidRPr="00D312F8">
        <w:rPr>
          <w:rFonts w:ascii="Calibri" w:hAnsi="Calibri" w:cs="Calibri"/>
          <w:color w:val="000000" w:themeColor="text1"/>
        </w:rPr>
        <w:t xml:space="preserve"> de </w:t>
      </w:r>
      <w:r w:rsidR="004F257A" w:rsidRPr="004F257A">
        <w:rPr>
          <w:rFonts w:ascii="Calibri" w:hAnsi="Calibri" w:cs="Calibri"/>
          <w:color w:val="000000" w:themeColor="text1"/>
        </w:rPr>
        <w:t>carbono.</w:t>
      </w:r>
      <w:r w:rsidRPr="00D312F8">
        <w:rPr>
          <w:rFonts w:ascii="Calibri" w:hAnsi="Calibri" w:cs="Calibri"/>
          <w:color w:val="000000" w:themeColor="text1"/>
        </w:rPr>
        <w:t xml:space="preserve"> Estos </w:t>
      </w:r>
      <w:r w:rsidR="004F257A" w:rsidRPr="004F257A">
        <w:rPr>
          <w:rFonts w:ascii="Calibri" w:hAnsi="Calibri" w:cs="Calibri"/>
          <w:color w:val="000000" w:themeColor="text1"/>
        </w:rPr>
        <w:t xml:space="preserve">créditos </w:t>
      </w:r>
      <w:r w:rsidRPr="00D312F8">
        <w:rPr>
          <w:rFonts w:ascii="Calibri" w:hAnsi="Calibri" w:cs="Calibri"/>
          <w:color w:val="000000" w:themeColor="text1"/>
        </w:rPr>
        <w:t xml:space="preserve">deben ser parte de un enfoque más amplio que permita a las aerolíneas compensar sus emisiones de manera efectiva mientras se desarrollan nuevas tecnologías y se escala la producción de SAF. </w:t>
      </w:r>
      <w:r w:rsidR="00E571F7" w:rsidRPr="00E571F7">
        <w:rPr>
          <w:rFonts w:ascii="Calibri" w:hAnsi="Calibri" w:cs="Calibri"/>
          <w:color w:val="000000" w:themeColor="text1"/>
        </w:rPr>
        <w:t xml:space="preserve">En este sentido, los gobiernos deben </w:t>
      </w:r>
      <w:r w:rsidR="00780772" w:rsidRPr="00780772">
        <w:rPr>
          <w:rFonts w:ascii="Calibri" w:hAnsi="Calibri" w:cs="Calibri"/>
          <w:color w:val="000000" w:themeColor="text1"/>
        </w:rPr>
        <w:t>emitir</w:t>
      </w:r>
      <w:r w:rsidR="00E571F7" w:rsidRPr="00E571F7">
        <w:rPr>
          <w:rFonts w:ascii="Calibri" w:hAnsi="Calibri" w:cs="Calibri"/>
          <w:color w:val="000000" w:themeColor="text1"/>
        </w:rPr>
        <w:t xml:space="preserve"> cartas de autorización que </w:t>
      </w:r>
      <w:r w:rsidR="00780772" w:rsidRPr="00780772">
        <w:rPr>
          <w:rFonts w:ascii="Calibri" w:hAnsi="Calibri" w:cs="Calibri"/>
          <w:color w:val="000000" w:themeColor="text1"/>
        </w:rPr>
        <w:t>certifiquen que los créditos de carbono pueden ser utilizados en programas como CORSIA, garantizando que no se duplicará la contabilización de esas reducciones de emisiones.</w:t>
      </w:r>
      <w:r w:rsidR="00E571F7" w:rsidRPr="00E571F7">
        <w:rPr>
          <w:rFonts w:ascii="Calibri" w:hAnsi="Calibri" w:cs="Calibri"/>
          <w:color w:val="000000" w:themeColor="text1"/>
        </w:rPr>
        <w:t xml:space="preserve"> Además, sería beneficioso que las aerolíneas pudieran retirar los </w:t>
      </w:r>
      <w:r w:rsidR="006E4918">
        <w:rPr>
          <w:rFonts w:ascii="Calibri" w:hAnsi="Calibri" w:cs="Calibri"/>
          <w:color w:val="000000" w:themeColor="text1"/>
        </w:rPr>
        <w:t>créditos</w:t>
      </w:r>
      <w:r w:rsidR="00E571F7" w:rsidRPr="00E571F7">
        <w:rPr>
          <w:rFonts w:ascii="Calibri" w:hAnsi="Calibri" w:cs="Calibri"/>
          <w:color w:val="000000" w:themeColor="text1"/>
        </w:rPr>
        <w:t xml:space="preserve"> aprobados bajo el programa CORSIA, garantizando transparencia y alineación con compromisos internacionales como el Acuerdo de París y los principios del Artículo 6.</w:t>
      </w:r>
    </w:p>
    <w:p w14:paraId="75E3A580" w14:textId="42E4F377" w:rsidR="00663B0E" w:rsidRPr="00D312F8" w:rsidRDefault="00E571F7" w:rsidP="0041682D">
      <w:pPr>
        <w:jc w:val="both"/>
        <w:rPr>
          <w:rFonts w:ascii="Calibri" w:hAnsi="Calibri" w:cs="Calibri"/>
          <w:color w:val="000000" w:themeColor="text1"/>
        </w:rPr>
      </w:pPr>
      <w:r w:rsidRPr="00E571F7">
        <w:rPr>
          <w:rFonts w:ascii="Calibri" w:hAnsi="Calibri" w:cs="Calibri"/>
          <w:color w:val="000000" w:themeColor="text1"/>
        </w:rPr>
        <w:t>Finalmente</w:t>
      </w:r>
      <w:r w:rsidR="00663B0E" w:rsidRPr="00D312F8">
        <w:rPr>
          <w:rFonts w:ascii="Calibri" w:hAnsi="Calibri" w:cs="Calibri"/>
          <w:color w:val="000000" w:themeColor="text1"/>
        </w:rPr>
        <w:t xml:space="preserve">, en lugar de imponer mandatos que </w:t>
      </w:r>
      <w:r w:rsidRPr="00E571F7">
        <w:rPr>
          <w:rFonts w:ascii="Calibri" w:hAnsi="Calibri" w:cs="Calibri"/>
          <w:color w:val="000000" w:themeColor="text1"/>
        </w:rPr>
        <w:t>aumentar</w:t>
      </w:r>
      <w:r w:rsidR="004D66F2">
        <w:rPr>
          <w:rFonts w:ascii="Calibri" w:hAnsi="Calibri" w:cs="Calibri"/>
          <w:color w:val="000000" w:themeColor="text1"/>
        </w:rPr>
        <w:t>án</w:t>
      </w:r>
      <w:r w:rsidR="00663B0E" w:rsidRPr="00D312F8">
        <w:rPr>
          <w:rFonts w:ascii="Calibri" w:hAnsi="Calibri" w:cs="Calibri"/>
          <w:color w:val="000000" w:themeColor="text1"/>
        </w:rPr>
        <w:t xml:space="preserve"> los costos, es preferible que las políticas públicas </w:t>
      </w:r>
      <w:r w:rsidRPr="00E571F7">
        <w:rPr>
          <w:rFonts w:ascii="Calibri" w:hAnsi="Calibri" w:cs="Calibri"/>
          <w:color w:val="000000" w:themeColor="text1"/>
        </w:rPr>
        <w:t>incluyan</w:t>
      </w:r>
      <w:r w:rsidR="00663B0E" w:rsidRPr="00D312F8">
        <w:rPr>
          <w:rFonts w:ascii="Calibri" w:hAnsi="Calibri" w:cs="Calibri"/>
          <w:color w:val="000000" w:themeColor="text1"/>
        </w:rPr>
        <w:t xml:space="preserve"> incentivos que </w:t>
      </w:r>
      <w:r w:rsidRPr="00E571F7">
        <w:rPr>
          <w:rFonts w:ascii="Calibri" w:hAnsi="Calibri" w:cs="Calibri"/>
          <w:color w:val="000000" w:themeColor="text1"/>
        </w:rPr>
        <w:t>hagan más viable económicamente</w:t>
      </w:r>
      <w:r w:rsidR="00663B0E" w:rsidRPr="00D312F8">
        <w:rPr>
          <w:rFonts w:ascii="Calibri" w:hAnsi="Calibri" w:cs="Calibri"/>
          <w:color w:val="000000" w:themeColor="text1"/>
        </w:rPr>
        <w:t xml:space="preserve"> la </w:t>
      </w:r>
      <w:r w:rsidRPr="00E571F7">
        <w:rPr>
          <w:rFonts w:ascii="Calibri" w:hAnsi="Calibri" w:cs="Calibri"/>
          <w:color w:val="000000" w:themeColor="text1"/>
        </w:rPr>
        <w:t>adopción</w:t>
      </w:r>
      <w:r w:rsidR="00663B0E" w:rsidRPr="00D312F8">
        <w:rPr>
          <w:rFonts w:ascii="Calibri" w:hAnsi="Calibri" w:cs="Calibri"/>
          <w:color w:val="000000" w:themeColor="text1"/>
        </w:rPr>
        <w:t xml:space="preserve"> de estas tecnologías</w:t>
      </w:r>
      <w:r w:rsidRPr="00E571F7">
        <w:rPr>
          <w:rFonts w:ascii="Calibri" w:hAnsi="Calibri" w:cs="Calibri"/>
          <w:color w:val="000000" w:themeColor="text1"/>
        </w:rPr>
        <w:t>. Esto permitiría</w:t>
      </w:r>
      <w:r w:rsidR="00663B0E" w:rsidRPr="00D312F8">
        <w:rPr>
          <w:rFonts w:ascii="Calibri" w:hAnsi="Calibri" w:cs="Calibri"/>
          <w:color w:val="000000" w:themeColor="text1"/>
        </w:rPr>
        <w:t xml:space="preserve"> una transición más gradual y menos disruptiva para la industria</w:t>
      </w:r>
      <w:r w:rsidRPr="00E571F7">
        <w:rPr>
          <w:rFonts w:ascii="Calibri" w:hAnsi="Calibri" w:cs="Calibri"/>
          <w:color w:val="000000" w:themeColor="text1"/>
        </w:rPr>
        <w:t>, fomentando una adopción sostenible de las medidas necesarias</w:t>
      </w:r>
      <w:r w:rsidR="00663B0E" w:rsidRPr="00D312F8">
        <w:rPr>
          <w:rFonts w:ascii="Calibri" w:hAnsi="Calibri" w:cs="Calibri"/>
          <w:color w:val="000000" w:themeColor="text1"/>
        </w:rPr>
        <w:t>.</w:t>
      </w:r>
    </w:p>
    <w:p w14:paraId="3951198F" w14:textId="1847E92F" w:rsidR="00663B0E" w:rsidRPr="00D312F8" w:rsidRDefault="00663B0E" w:rsidP="00623D2B">
      <w:pPr>
        <w:jc w:val="both"/>
        <w:rPr>
          <w:rFonts w:ascii="Calibri" w:hAnsi="Calibri" w:cs="Calibri"/>
          <w:color w:val="000000" w:themeColor="text1"/>
        </w:rPr>
      </w:pPr>
      <w:r w:rsidRPr="00D312F8">
        <w:rPr>
          <w:rFonts w:ascii="Calibri" w:hAnsi="Calibri" w:cs="Calibri"/>
          <w:b/>
          <w:bCs/>
          <w:color w:val="000000" w:themeColor="text1"/>
        </w:rPr>
        <w:t>3. Asegurar un crecimiento sostenible que potencie la competitividad regional:</w:t>
      </w:r>
      <w:r w:rsidRPr="00D312F8">
        <w:rPr>
          <w:rFonts w:ascii="Calibri" w:hAnsi="Calibri" w:cs="Calibri"/>
          <w:color w:val="000000" w:themeColor="text1"/>
        </w:rPr>
        <w:br/>
        <w:t xml:space="preserve">El desarrollo de una aviación sostenible en </w:t>
      </w:r>
      <w:r w:rsidR="00026C5E" w:rsidRPr="00D312F8">
        <w:rPr>
          <w:rFonts w:ascii="Calibri" w:hAnsi="Calibri" w:cs="Calibri"/>
          <w:color w:val="000000" w:themeColor="text1"/>
        </w:rPr>
        <w:t>Latinoamérica</w:t>
      </w:r>
      <w:r w:rsidRPr="00D312F8">
        <w:rPr>
          <w:rFonts w:ascii="Calibri" w:hAnsi="Calibri" w:cs="Calibri"/>
          <w:color w:val="000000" w:themeColor="text1"/>
        </w:rPr>
        <w:t xml:space="preserve"> debe ser visto no solo como una necesidad ambiental, sino también como una oportunidad para impulsar el crecimiento económico y mejorar la competitividad regional. La aviación es un motor clave para la economía de la región, y su crecimiento sostenible es esencial para maximizar los beneficios socioeconómicos, como la generación de empleo y la mejora de la conectividad.</w:t>
      </w:r>
    </w:p>
    <w:p w14:paraId="7EF3046B" w14:textId="74F26849" w:rsidR="00D02EA1" w:rsidRPr="00D312F8" w:rsidRDefault="00D02EA1" w:rsidP="00623D2B">
      <w:pPr>
        <w:jc w:val="both"/>
        <w:rPr>
          <w:rFonts w:ascii="Calibri" w:hAnsi="Calibri" w:cs="Calibri"/>
          <w:color w:val="000000" w:themeColor="text1"/>
        </w:rPr>
      </w:pPr>
      <w:r w:rsidRPr="002354E8">
        <w:rPr>
          <w:rFonts w:ascii="Calibri" w:hAnsi="Calibri" w:cs="Calibri"/>
          <w:color w:val="000000" w:themeColor="text1"/>
          <w:highlight w:val="yellow"/>
        </w:rPr>
        <w:t>E</w:t>
      </w:r>
      <w:r w:rsidRPr="00D02EA1">
        <w:rPr>
          <w:rFonts w:ascii="Calibri" w:hAnsi="Calibri" w:cs="Calibri"/>
          <w:color w:val="000000" w:themeColor="text1"/>
        </w:rPr>
        <w:t xml:space="preserve">l desarrollo del SAF en la región representa una oportunidad significativa para crear empleo y estimular el crecimiento económico a lo largo de la cadena de suministro. De acuerdo con el estudio de ICF </w:t>
      </w:r>
      <w:proofErr w:type="spellStart"/>
      <w:r w:rsidRPr="00D02EA1">
        <w:rPr>
          <w:rFonts w:ascii="Calibri" w:hAnsi="Calibri" w:cs="Calibri"/>
          <w:color w:val="000000" w:themeColor="text1"/>
        </w:rPr>
        <w:t>Fueling</w:t>
      </w:r>
      <w:proofErr w:type="spellEnd"/>
      <w:r w:rsidRPr="00D02EA1">
        <w:rPr>
          <w:rFonts w:ascii="Calibri" w:hAnsi="Calibri" w:cs="Calibri"/>
          <w:color w:val="000000" w:themeColor="text1"/>
        </w:rPr>
        <w:t xml:space="preserve"> Net Zero (2021), las inversiones en bioenergía son altamente efectivas para generar empleo. Entre 2010 y 2019, se invirtieron 151 mil millones de dólares en capacidad de bioenergía y biocombustibles, lo que generó 3.58 millones de empleos en 2020, equivalentes a más de 23 empleos por cada millón de dólares invertido. Esto es significativamente superior a otros sectores como la energía solar (2.7 empleos por millón) y la energía eólica (1.1 empleos por millón). Estos datos resaltan el enorme potencial económico que la producción y expansión del SAF podría tener en Latinoamérica, tanto en términos de descarbonización como de desarrollo económico</w:t>
      </w:r>
      <w:r w:rsidR="00E815EB">
        <w:rPr>
          <w:rFonts w:ascii="Calibri" w:hAnsi="Calibri" w:cs="Calibri"/>
          <w:color w:val="000000" w:themeColor="text1"/>
        </w:rPr>
        <w:t>.</w:t>
      </w:r>
    </w:p>
    <w:p w14:paraId="774E58BD" w14:textId="6D1E9B9E" w:rsidR="00663B0E" w:rsidRPr="00D312F8" w:rsidRDefault="00663B0E" w:rsidP="00663B0E">
      <w:pPr>
        <w:jc w:val="both"/>
        <w:rPr>
          <w:rFonts w:ascii="Calibri" w:hAnsi="Calibri" w:cs="Calibri"/>
          <w:color w:val="000000" w:themeColor="text1"/>
        </w:rPr>
      </w:pPr>
      <w:r w:rsidRPr="00D312F8">
        <w:rPr>
          <w:rFonts w:ascii="Calibri" w:hAnsi="Calibri" w:cs="Calibri"/>
          <w:color w:val="000000" w:themeColor="text1"/>
        </w:rPr>
        <w:t xml:space="preserve">Es fundamental que las medidas de descarbonización no limiten el acceso al transporte aéreo ni incrementen los costos al punto de restringir la conectividad. </w:t>
      </w:r>
      <w:r w:rsidR="002A7753" w:rsidRPr="002A7753">
        <w:rPr>
          <w:rFonts w:ascii="Calibri" w:hAnsi="Calibri" w:cs="Calibri"/>
          <w:color w:val="000000" w:themeColor="text1"/>
        </w:rPr>
        <w:t xml:space="preserve">Con una </w:t>
      </w:r>
      <w:r w:rsidRPr="00D312F8">
        <w:rPr>
          <w:rFonts w:ascii="Calibri" w:hAnsi="Calibri" w:cs="Calibri"/>
          <w:color w:val="000000" w:themeColor="text1"/>
        </w:rPr>
        <w:t xml:space="preserve">colaboración </w:t>
      </w:r>
      <w:r w:rsidR="002A7753" w:rsidRPr="002A7753">
        <w:rPr>
          <w:rFonts w:ascii="Calibri" w:hAnsi="Calibri" w:cs="Calibri"/>
          <w:color w:val="000000" w:themeColor="text1"/>
        </w:rPr>
        <w:t xml:space="preserve">adecuada </w:t>
      </w:r>
      <w:r w:rsidRPr="00D312F8">
        <w:rPr>
          <w:rFonts w:ascii="Calibri" w:hAnsi="Calibri" w:cs="Calibri"/>
          <w:color w:val="000000" w:themeColor="text1"/>
        </w:rPr>
        <w:t xml:space="preserve">entre el sector público y privado, Latinoamérica puede liderar la adopción de nuevas tecnologías y la producción de SAF, posicionándose como un </w:t>
      </w:r>
      <w:r w:rsidR="002A7753" w:rsidRPr="002A7753">
        <w:rPr>
          <w:rFonts w:ascii="Calibri" w:hAnsi="Calibri" w:cs="Calibri"/>
          <w:color w:val="000000" w:themeColor="text1"/>
        </w:rPr>
        <w:t>referente</w:t>
      </w:r>
      <w:r w:rsidRPr="00D312F8">
        <w:rPr>
          <w:rFonts w:ascii="Calibri" w:hAnsi="Calibri" w:cs="Calibri"/>
          <w:color w:val="000000" w:themeColor="text1"/>
        </w:rPr>
        <w:t xml:space="preserve"> global en la aviación sostenible</w:t>
      </w:r>
      <w:r w:rsidR="002A7753" w:rsidRPr="002A7753">
        <w:rPr>
          <w:rFonts w:ascii="Calibri" w:hAnsi="Calibri" w:cs="Calibri"/>
          <w:color w:val="000000" w:themeColor="text1"/>
        </w:rPr>
        <w:t>, mientras se mantiene la accesibilidad económica del transporte aéreo.</w:t>
      </w:r>
      <w:r w:rsidRPr="00D312F8">
        <w:rPr>
          <w:rFonts w:ascii="Calibri" w:hAnsi="Calibri" w:cs="Calibri"/>
          <w:color w:val="000000" w:themeColor="text1"/>
        </w:rPr>
        <w:t xml:space="preserve"> Esta colaboración debe enfocarse en crear un entorno propicio para la innovación y el desarrollo de soluciones que no solo contribuyan a la reducción de emisiones, sino que también promuevan el crecimiento económico y la seguridad energética en la región.</w:t>
      </w:r>
    </w:p>
    <w:p w14:paraId="0D87B285" w14:textId="05526A8B" w:rsidR="00842FC7" w:rsidRPr="00D312F8" w:rsidRDefault="00842FC7" w:rsidP="00842FC7">
      <w:pPr>
        <w:jc w:val="both"/>
        <w:rPr>
          <w:rFonts w:ascii="Calibri" w:hAnsi="Calibri" w:cs="Calibri"/>
        </w:rPr>
      </w:pPr>
      <w:r w:rsidRPr="00D312F8">
        <w:rPr>
          <w:rFonts w:ascii="Calibri" w:hAnsi="Calibri" w:cs="Calibri"/>
        </w:rPr>
        <w:t>A continuación, se ofrecen recomendaciones esenciales dirigidas a aerolíneas, gobiernos y actores del ecosistema involucrado en la adopción del SAF, con el objetivo de garantizar que su precio sea competitivo de cara a 2050.</w:t>
      </w:r>
    </w:p>
    <w:p w14:paraId="35958696" w14:textId="77777777" w:rsidR="00D631A8" w:rsidRPr="00D631A8" w:rsidRDefault="00842FC7" w:rsidP="00D631A8">
      <w:pPr>
        <w:pStyle w:val="ListParagraph"/>
        <w:numPr>
          <w:ilvl w:val="0"/>
          <w:numId w:val="21"/>
        </w:numPr>
        <w:jc w:val="both"/>
        <w:rPr>
          <w:rFonts w:ascii="Calibri" w:hAnsi="Calibri" w:cs="Calibri"/>
        </w:rPr>
      </w:pPr>
      <w:r w:rsidRPr="00D312F8">
        <w:rPr>
          <w:rFonts w:ascii="Calibri" w:hAnsi="Calibri" w:cs="Calibri"/>
          <w:b/>
          <w:bCs/>
        </w:rPr>
        <w:t>Fondos de inversión colaborativos</w:t>
      </w:r>
      <w:r w:rsidRPr="00D312F8">
        <w:rPr>
          <w:rFonts w:ascii="Calibri" w:hAnsi="Calibri" w:cs="Calibri"/>
        </w:rPr>
        <w:t xml:space="preserve">: Crear fondos de inversión mediante la colaboración entre aerolíneas, aeropuertos, inversores, </w:t>
      </w:r>
      <w:r w:rsidR="00287528">
        <w:rPr>
          <w:rFonts w:ascii="Calibri" w:hAnsi="Calibri" w:cs="Calibri"/>
        </w:rPr>
        <w:t>a</w:t>
      </w:r>
      <w:r w:rsidR="00B42636">
        <w:rPr>
          <w:rFonts w:ascii="Calibri" w:hAnsi="Calibri" w:cs="Calibri"/>
        </w:rPr>
        <w:t>rrendadores,</w:t>
      </w:r>
      <w:r w:rsidRPr="00D312F8">
        <w:rPr>
          <w:rFonts w:ascii="Calibri" w:hAnsi="Calibri" w:cs="Calibri"/>
        </w:rPr>
        <w:t xml:space="preserve"> fabricantes de aviones y motores, y grandes empresas comprometidas con la reducción de emisiones, para financiar proyectos innovadores en las primeras etapas de producción de SAF.</w:t>
      </w:r>
      <w:r w:rsidR="00D631A8">
        <w:rPr>
          <w:rFonts w:ascii="Calibri" w:hAnsi="Calibri" w:cs="Calibri"/>
        </w:rPr>
        <w:t xml:space="preserve"> </w:t>
      </w:r>
      <w:r w:rsidR="00D631A8" w:rsidRPr="00D631A8">
        <w:rPr>
          <w:rFonts w:ascii="Calibri" w:hAnsi="Calibri" w:cs="Calibri"/>
        </w:rPr>
        <w:t>Por ejemplo:</w:t>
      </w:r>
    </w:p>
    <w:p w14:paraId="44590687" w14:textId="77777777" w:rsidR="00D631A8" w:rsidRPr="00D631A8" w:rsidRDefault="00D631A8" w:rsidP="00D631A8">
      <w:pPr>
        <w:pStyle w:val="ListParagraph"/>
        <w:numPr>
          <w:ilvl w:val="1"/>
          <w:numId w:val="21"/>
        </w:numPr>
        <w:jc w:val="both"/>
        <w:rPr>
          <w:rFonts w:ascii="Calibri" w:hAnsi="Calibri" w:cs="Calibri"/>
        </w:rPr>
      </w:pPr>
      <w:r w:rsidRPr="00D631A8">
        <w:rPr>
          <w:rFonts w:ascii="Calibri" w:hAnsi="Calibri" w:cs="Calibri"/>
        </w:rPr>
        <w:t xml:space="preserve">Schiphol ofrece hasta 500€ por tonelada de SAF y hasta 1000€ por tonelada de combustibles sintéticos, con un tope de 2.5 M€ en subsidios, exigiendo previsiones de uso de SAF para el próximo año (Schiphol </w:t>
      </w:r>
      <w:proofErr w:type="spellStart"/>
      <w:r w:rsidRPr="00D631A8">
        <w:rPr>
          <w:rFonts w:ascii="Calibri" w:hAnsi="Calibri" w:cs="Calibri"/>
        </w:rPr>
        <w:t>Airport</w:t>
      </w:r>
      <w:proofErr w:type="spellEnd"/>
      <w:r w:rsidRPr="00D631A8">
        <w:rPr>
          <w:rFonts w:ascii="Calibri" w:hAnsi="Calibri" w:cs="Calibri"/>
        </w:rPr>
        <w:t xml:space="preserve"> – </w:t>
      </w:r>
      <w:proofErr w:type="spellStart"/>
      <w:r w:rsidRPr="00D631A8">
        <w:rPr>
          <w:rFonts w:ascii="Calibri" w:hAnsi="Calibri" w:cs="Calibri"/>
        </w:rPr>
        <w:t>Charges</w:t>
      </w:r>
      <w:proofErr w:type="spellEnd"/>
      <w:r w:rsidRPr="00D631A8">
        <w:rPr>
          <w:rFonts w:ascii="Calibri" w:hAnsi="Calibri" w:cs="Calibri"/>
        </w:rPr>
        <w:t xml:space="preserve"> and </w:t>
      </w:r>
      <w:proofErr w:type="spellStart"/>
      <w:r w:rsidRPr="00D631A8">
        <w:rPr>
          <w:rFonts w:ascii="Calibri" w:hAnsi="Calibri" w:cs="Calibri"/>
        </w:rPr>
        <w:t>Conditions</w:t>
      </w:r>
      <w:proofErr w:type="spellEnd"/>
      <w:r w:rsidRPr="00D631A8">
        <w:rPr>
          <w:rFonts w:ascii="Calibri" w:hAnsi="Calibri" w:cs="Calibri"/>
        </w:rPr>
        <w:t xml:space="preserve"> 2022).</w:t>
      </w:r>
    </w:p>
    <w:p w14:paraId="265C414F" w14:textId="77777777" w:rsidR="00D631A8" w:rsidRPr="00D631A8" w:rsidRDefault="00D631A8" w:rsidP="00D631A8">
      <w:pPr>
        <w:pStyle w:val="ListParagraph"/>
        <w:numPr>
          <w:ilvl w:val="1"/>
          <w:numId w:val="21"/>
        </w:numPr>
        <w:jc w:val="both"/>
        <w:rPr>
          <w:rFonts w:ascii="Calibri" w:hAnsi="Calibri" w:cs="Calibri"/>
        </w:rPr>
      </w:pPr>
      <w:r w:rsidRPr="00D631A8">
        <w:rPr>
          <w:rFonts w:ascii="Calibri" w:hAnsi="Calibri" w:cs="Calibri"/>
        </w:rPr>
        <w:t xml:space="preserve">Heathrow tiene un esquema de subsidios de 533€ por tonelada de SAF, con un tope de 11.6 M€, incentivando a las aerolíneas a través de reducciones de cargos por emisiones de </w:t>
      </w:r>
      <w:proofErr w:type="spellStart"/>
      <w:r w:rsidRPr="00D631A8">
        <w:rPr>
          <w:rFonts w:ascii="Calibri" w:hAnsi="Calibri" w:cs="Calibri"/>
        </w:rPr>
        <w:t>NOx</w:t>
      </w:r>
      <w:proofErr w:type="spellEnd"/>
      <w:r w:rsidRPr="00D631A8">
        <w:rPr>
          <w:rFonts w:ascii="Calibri" w:hAnsi="Calibri" w:cs="Calibri"/>
        </w:rPr>
        <w:t xml:space="preserve"> (Heathrow SAF Incentive, 2021).</w:t>
      </w:r>
    </w:p>
    <w:p w14:paraId="3C424C7D" w14:textId="77777777" w:rsidR="00D631A8" w:rsidRPr="00D631A8" w:rsidRDefault="00D631A8" w:rsidP="00D631A8">
      <w:pPr>
        <w:pStyle w:val="ListParagraph"/>
        <w:numPr>
          <w:ilvl w:val="1"/>
          <w:numId w:val="21"/>
        </w:numPr>
        <w:jc w:val="both"/>
        <w:rPr>
          <w:rFonts w:ascii="Calibri" w:hAnsi="Calibri" w:cs="Calibri"/>
        </w:rPr>
      </w:pPr>
      <w:proofErr w:type="spellStart"/>
      <w:r w:rsidRPr="00D631A8">
        <w:rPr>
          <w:rFonts w:ascii="Calibri" w:hAnsi="Calibri" w:cs="Calibri"/>
        </w:rPr>
        <w:t>Milan</w:t>
      </w:r>
      <w:proofErr w:type="spellEnd"/>
      <w:r w:rsidRPr="00D631A8">
        <w:rPr>
          <w:rFonts w:ascii="Calibri" w:hAnsi="Calibri" w:cs="Calibri"/>
        </w:rPr>
        <w:t xml:space="preserve"> </w:t>
      </w:r>
      <w:proofErr w:type="spellStart"/>
      <w:r w:rsidRPr="00D631A8">
        <w:rPr>
          <w:rFonts w:ascii="Calibri" w:hAnsi="Calibri" w:cs="Calibri"/>
        </w:rPr>
        <w:t>Airports</w:t>
      </w:r>
      <w:proofErr w:type="spellEnd"/>
      <w:r w:rsidRPr="00D631A8">
        <w:rPr>
          <w:rFonts w:ascii="Calibri" w:hAnsi="Calibri" w:cs="Calibri"/>
        </w:rPr>
        <w:t xml:space="preserve"> proporciona hasta 500€ por tonelada de SAF con un tope de 450 K€ para 2023 (SEA </w:t>
      </w:r>
      <w:proofErr w:type="spellStart"/>
      <w:r w:rsidRPr="00D631A8">
        <w:rPr>
          <w:rFonts w:ascii="Calibri" w:hAnsi="Calibri" w:cs="Calibri"/>
        </w:rPr>
        <w:t>Milan</w:t>
      </w:r>
      <w:proofErr w:type="spellEnd"/>
      <w:r w:rsidRPr="00D631A8">
        <w:rPr>
          <w:rFonts w:ascii="Calibri" w:hAnsi="Calibri" w:cs="Calibri"/>
        </w:rPr>
        <w:t xml:space="preserve"> </w:t>
      </w:r>
      <w:proofErr w:type="spellStart"/>
      <w:r w:rsidRPr="00D631A8">
        <w:rPr>
          <w:rFonts w:ascii="Calibri" w:hAnsi="Calibri" w:cs="Calibri"/>
        </w:rPr>
        <w:t>Airports</w:t>
      </w:r>
      <w:proofErr w:type="spellEnd"/>
      <w:r w:rsidRPr="00D631A8">
        <w:rPr>
          <w:rFonts w:ascii="Calibri" w:hAnsi="Calibri" w:cs="Calibri"/>
        </w:rPr>
        <w:t>, 2023).</w:t>
      </w:r>
    </w:p>
    <w:p w14:paraId="29D8481F" w14:textId="567D3A9D" w:rsidR="00842FC7" w:rsidRPr="00D312F8" w:rsidRDefault="00D631A8" w:rsidP="00D631A8">
      <w:pPr>
        <w:pStyle w:val="ListParagraph"/>
        <w:numPr>
          <w:ilvl w:val="1"/>
          <w:numId w:val="21"/>
        </w:numPr>
        <w:jc w:val="both"/>
        <w:rPr>
          <w:rFonts w:ascii="Calibri" w:hAnsi="Calibri" w:cs="Calibri"/>
        </w:rPr>
      </w:pPr>
      <w:r w:rsidRPr="00D631A8">
        <w:rPr>
          <w:rFonts w:ascii="Calibri" w:hAnsi="Calibri" w:cs="Calibri"/>
        </w:rPr>
        <w:t xml:space="preserve">Dusseldorf </w:t>
      </w:r>
      <w:proofErr w:type="spellStart"/>
      <w:r w:rsidRPr="00D631A8">
        <w:rPr>
          <w:rFonts w:ascii="Calibri" w:hAnsi="Calibri" w:cs="Calibri"/>
        </w:rPr>
        <w:t>Airport</w:t>
      </w:r>
      <w:proofErr w:type="spellEnd"/>
      <w:r w:rsidRPr="00D631A8">
        <w:rPr>
          <w:rFonts w:ascii="Calibri" w:hAnsi="Calibri" w:cs="Calibri"/>
        </w:rPr>
        <w:t xml:space="preserve"> ofrece un subsidio de 250€ por tonelada de SAF, sin límite superior, con un máximo de 1000 toneladas por repostaje (</w:t>
      </w:r>
      <w:proofErr w:type="spellStart"/>
      <w:r w:rsidRPr="00D631A8">
        <w:rPr>
          <w:rFonts w:ascii="Calibri" w:hAnsi="Calibri" w:cs="Calibri"/>
        </w:rPr>
        <w:t>Duesseldorf</w:t>
      </w:r>
      <w:proofErr w:type="spellEnd"/>
      <w:r w:rsidRPr="00D631A8">
        <w:rPr>
          <w:rFonts w:ascii="Calibri" w:hAnsi="Calibri" w:cs="Calibri"/>
        </w:rPr>
        <w:t xml:space="preserve"> </w:t>
      </w:r>
      <w:proofErr w:type="spellStart"/>
      <w:r w:rsidRPr="00D631A8">
        <w:rPr>
          <w:rFonts w:ascii="Calibri" w:hAnsi="Calibri" w:cs="Calibri"/>
        </w:rPr>
        <w:t>Airport</w:t>
      </w:r>
      <w:proofErr w:type="spellEnd"/>
      <w:r w:rsidRPr="00D631A8">
        <w:rPr>
          <w:rFonts w:ascii="Calibri" w:hAnsi="Calibri" w:cs="Calibri"/>
        </w:rPr>
        <w:t xml:space="preserve"> – </w:t>
      </w:r>
      <w:proofErr w:type="spellStart"/>
      <w:r w:rsidRPr="00D631A8">
        <w:rPr>
          <w:rFonts w:ascii="Calibri" w:hAnsi="Calibri" w:cs="Calibri"/>
        </w:rPr>
        <w:t>Tariff</w:t>
      </w:r>
      <w:proofErr w:type="spellEnd"/>
      <w:r w:rsidRPr="00D631A8">
        <w:rPr>
          <w:rFonts w:ascii="Calibri" w:hAnsi="Calibri" w:cs="Calibri"/>
        </w:rPr>
        <w:t xml:space="preserve"> </w:t>
      </w:r>
      <w:proofErr w:type="spellStart"/>
      <w:r w:rsidRPr="00D631A8">
        <w:rPr>
          <w:rFonts w:ascii="Calibri" w:hAnsi="Calibri" w:cs="Calibri"/>
        </w:rPr>
        <w:t>Regulations</w:t>
      </w:r>
      <w:proofErr w:type="spellEnd"/>
      <w:r w:rsidRPr="00D631A8">
        <w:rPr>
          <w:rFonts w:ascii="Calibri" w:hAnsi="Calibri" w:cs="Calibri"/>
        </w:rPr>
        <w:t>).</w:t>
      </w:r>
    </w:p>
    <w:p w14:paraId="6953A2C1" w14:textId="4234993E" w:rsidR="00842FC7" w:rsidRPr="00D312F8" w:rsidRDefault="00842FC7" w:rsidP="00842FC7">
      <w:pPr>
        <w:numPr>
          <w:ilvl w:val="0"/>
          <w:numId w:val="21"/>
        </w:numPr>
        <w:jc w:val="both"/>
        <w:rPr>
          <w:rFonts w:ascii="Calibri" w:hAnsi="Calibri" w:cs="Calibri"/>
        </w:rPr>
      </w:pPr>
      <w:r w:rsidRPr="00D312F8">
        <w:rPr>
          <w:rFonts w:ascii="Calibri" w:hAnsi="Calibri" w:cs="Calibri"/>
          <w:b/>
          <w:bCs/>
        </w:rPr>
        <w:t>Impulsar la inversión en infraestructura</w:t>
      </w:r>
      <w:r w:rsidRPr="00D312F8">
        <w:rPr>
          <w:rFonts w:ascii="Calibri" w:hAnsi="Calibri" w:cs="Calibri"/>
        </w:rPr>
        <w:t>: Promover la participación de inversores en infraestructura a largo plazo para la producción, almacenamiento y distribución del SAF en Latinoamérica, así como en la implementación de proyectos piloto.</w:t>
      </w:r>
      <w:r w:rsidR="00DA2823">
        <w:rPr>
          <w:rFonts w:ascii="Calibri" w:hAnsi="Calibri" w:cs="Calibri"/>
        </w:rPr>
        <w:t xml:space="preserve"> </w:t>
      </w:r>
      <w:r w:rsidR="00562C6D">
        <w:rPr>
          <w:rFonts w:ascii="Calibri" w:hAnsi="Calibri" w:cs="Calibri"/>
        </w:rPr>
        <w:t>Es importante</w:t>
      </w:r>
      <w:r w:rsidR="00DA2823">
        <w:rPr>
          <w:rFonts w:ascii="Calibri" w:hAnsi="Calibri" w:cs="Calibri"/>
        </w:rPr>
        <w:t xml:space="preserve"> </w:t>
      </w:r>
      <w:r w:rsidR="00562C6D">
        <w:rPr>
          <w:rFonts w:ascii="Calibri" w:hAnsi="Calibri" w:cs="Calibri"/>
        </w:rPr>
        <w:t>p</w:t>
      </w:r>
      <w:r w:rsidR="00DA2823" w:rsidRPr="00DA2823">
        <w:rPr>
          <w:rFonts w:ascii="Calibri" w:hAnsi="Calibri" w:cs="Calibri"/>
        </w:rPr>
        <w:t>riorizar que los SAF producidos cuenten con certificaciones necesarias para ser elegibles en el marco de CORSIA, para permitir a las aerolíneas reclamar reducciones de emisiones</w:t>
      </w:r>
      <w:r w:rsidR="00232FAA">
        <w:rPr>
          <w:rFonts w:ascii="Calibri" w:hAnsi="Calibri" w:cs="Calibri"/>
        </w:rPr>
        <w:t>.</w:t>
      </w:r>
    </w:p>
    <w:p w14:paraId="4897A99E" w14:textId="6A0F4BBE" w:rsidR="00842FC7" w:rsidRPr="00D312F8" w:rsidRDefault="00842FC7" w:rsidP="00842FC7">
      <w:pPr>
        <w:numPr>
          <w:ilvl w:val="0"/>
          <w:numId w:val="21"/>
        </w:numPr>
        <w:jc w:val="both"/>
        <w:rPr>
          <w:rFonts w:ascii="Calibri" w:hAnsi="Calibri" w:cs="Calibri"/>
        </w:rPr>
      </w:pPr>
      <w:r w:rsidRPr="00D312F8">
        <w:rPr>
          <w:rFonts w:ascii="Calibri" w:hAnsi="Calibri" w:cs="Calibri"/>
          <w:b/>
          <w:bCs/>
        </w:rPr>
        <w:t>Desarrollar un entorno regulatorio favorable</w:t>
      </w:r>
      <w:r w:rsidRPr="00D312F8">
        <w:rPr>
          <w:rFonts w:ascii="Calibri" w:hAnsi="Calibri" w:cs="Calibri"/>
        </w:rPr>
        <w:t>: Los gobiernos de Latinoamérica deben crear un entorno regulatorio que facilite el desarrollo de la infraestructura de SAF, mediante normativas que agilicen las inversiones, permisos acelerados, incentivos fiscales y marcos legales claros que reduzcan la incertidumbre para los inversores</w:t>
      </w:r>
      <w:r w:rsidR="007F7386" w:rsidRPr="00D312F8">
        <w:rPr>
          <w:rFonts w:ascii="Calibri" w:hAnsi="Calibri" w:cs="Calibri"/>
        </w:rPr>
        <w:t xml:space="preserve">, </w:t>
      </w:r>
      <w:r w:rsidRPr="00D312F8">
        <w:rPr>
          <w:rFonts w:ascii="Calibri" w:hAnsi="Calibri" w:cs="Calibri"/>
        </w:rPr>
        <w:t>incluyendo acuerdos comerciales que faciliten la exportación e importación de SAF y tecnologías relacionadas.</w:t>
      </w:r>
      <w:r w:rsidR="008C7A3D">
        <w:rPr>
          <w:rFonts w:ascii="Calibri" w:hAnsi="Calibri" w:cs="Calibri"/>
        </w:rPr>
        <w:t xml:space="preserve"> </w:t>
      </w:r>
      <w:r w:rsidR="008C7A3D" w:rsidRPr="008C7A3D">
        <w:rPr>
          <w:rFonts w:ascii="Calibri" w:hAnsi="Calibri" w:cs="Calibri"/>
        </w:rPr>
        <w:t>No se debe desarrollar una política donde se obligue a las aerolíneas a comprar o utilizar cierta cantidad de dicho SAF (mandatos)</w:t>
      </w:r>
      <w:r w:rsidR="007C3910">
        <w:rPr>
          <w:rFonts w:ascii="Calibri" w:hAnsi="Calibri" w:cs="Calibri"/>
        </w:rPr>
        <w:t>,</w:t>
      </w:r>
    </w:p>
    <w:p w14:paraId="34B11622" w14:textId="304282E9" w:rsidR="00F51AB5" w:rsidRPr="00D312F8" w:rsidRDefault="00F51AB5" w:rsidP="00842FC7">
      <w:pPr>
        <w:numPr>
          <w:ilvl w:val="0"/>
          <w:numId w:val="21"/>
        </w:numPr>
        <w:jc w:val="both"/>
        <w:rPr>
          <w:rFonts w:ascii="Calibri" w:hAnsi="Calibri" w:cs="Calibri"/>
        </w:rPr>
      </w:pPr>
      <w:r w:rsidRPr="00F51AB5">
        <w:rPr>
          <w:rFonts w:ascii="Calibri" w:hAnsi="Calibri" w:cs="Calibri"/>
          <w:b/>
          <w:bCs/>
        </w:rPr>
        <w:t>Incluir materias primas y mediciones regionales en esquemas internacionales</w:t>
      </w:r>
      <w:r w:rsidRPr="00F51AB5">
        <w:rPr>
          <w:rFonts w:ascii="Calibri" w:hAnsi="Calibri" w:cs="Calibri"/>
        </w:rPr>
        <w:t>: Los países de la región deben trabajar para que las materias primas y las mediciones de Análisis del Ciclo de Vida (LCA) de la región sean reconocidas en los esquemas internacionales, como CORSIA. Esto garantizará que las oportunidades de la región se incluyan en los mercados globales de SAF, fomentando un comercio más justo y una mayor competitividad internacional.</w:t>
      </w:r>
    </w:p>
    <w:p w14:paraId="7D52F4A0" w14:textId="015FF749" w:rsidR="00842FC7" w:rsidRPr="00DF51AC" w:rsidRDefault="00842FC7" w:rsidP="00DF51AC">
      <w:pPr>
        <w:pStyle w:val="ListParagraph"/>
        <w:numPr>
          <w:ilvl w:val="0"/>
          <w:numId w:val="21"/>
        </w:numPr>
        <w:jc w:val="both"/>
        <w:rPr>
          <w:rFonts w:ascii="Calibri" w:hAnsi="Calibri" w:cs="Calibri"/>
        </w:rPr>
      </w:pPr>
      <w:r w:rsidRPr="00DF51AC">
        <w:rPr>
          <w:rFonts w:ascii="Calibri" w:hAnsi="Calibri" w:cs="Calibri"/>
          <w:b/>
          <w:bCs/>
        </w:rPr>
        <w:t>Apoyar la innovación en materias primas</w:t>
      </w:r>
      <w:r w:rsidRPr="00DF51AC">
        <w:rPr>
          <w:rFonts w:ascii="Calibri" w:hAnsi="Calibri" w:cs="Calibri"/>
        </w:rPr>
        <w:t>: Establecer programas de apoyo e incentivos para la producción, investigación y desarrollo de nuevas fuentes de materia prima para SAF que sean más abundantes y sostenibles en la región, como residuos agrícolas y forestales, incluyendo subsidios para agricultores y mejoras en la infraestructura logística.</w:t>
      </w:r>
      <w:r w:rsidR="00DF51AC" w:rsidRPr="00DF51AC">
        <w:t xml:space="preserve"> </w:t>
      </w:r>
    </w:p>
    <w:p w14:paraId="727FA358" w14:textId="77777777" w:rsidR="00842FC7" w:rsidRPr="00D312F8" w:rsidRDefault="00842FC7" w:rsidP="00842FC7">
      <w:pPr>
        <w:numPr>
          <w:ilvl w:val="0"/>
          <w:numId w:val="21"/>
        </w:numPr>
        <w:jc w:val="both"/>
        <w:rPr>
          <w:rFonts w:ascii="Calibri" w:hAnsi="Calibri" w:cs="Calibri"/>
        </w:rPr>
      </w:pPr>
      <w:r w:rsidRPr="00D312F8">
        <w:rPr>
          <w:rFonts w:ascii="Calibri" w:hAnsi="Calibri" w:cs="Calibri"/>
          <w:b/>
          <w:bCs/>
        </w:rPr>
        <w:t>Integración de energías renovables:</w:t>
      </w:r>
      <w:r w:rsidRPr="00D312F8">
        <w:rPr>
          <w:rFonts w:ascii="Calibri" w:hAnsi="Calibri" w:cs="Calibri"/>
        </w:rPr>
        <w:t xml:space="preserve"> Aumentar la integración de energías renovables en los procesos de producción de SAF, utilizando electricidad de fuentes renovables para reducir los costos energéticos y disminuir las emisiones asociadas con la producción.</w:t>
      </w:r>
    </w:p>
    <w:p w14:paraId="25AA65AD" w14:textId="77777777" w:rsidR="00842FC7" w:rsidRPr="00D312F8" w:rsidRDefault="00842FC7" w:rsidP="00842FC7">
      <w:pPr>
        <w:jc w:val="both"/>
        <w:rPr>
          <w:rFonts w:ascii="Calibri" w:hAnsi="Calibri" w:cs="Calibri"/>
        </w:rPr>
      </w:pPr>
    </w:p>
    <w:p w14:paraId="62408D78" w14:textId="77777777" w:rsidR="00842FC7" w:rsidRPr="00D312F8" w:rsidRDefault="00842FC7" w:rsidP="00181EB7">
      <w:pPr>
        <w:jc w:val="both"/>
        <w:rPr>
          <w:rFonts w:ascii="Calibri" w:hAnsi="Calibri" w:cs="Calibri"/>
        </w:rPr>
      </w:pPr>
    </w:p>
    <w:p w14:paraId="196D8085" w14:textId="77777777" w:rsidR="00842FC7" w:rsidRPr="00D312F8" w:rsidRDefault="00842FC7" w:rsidP="00181EB7">
      <w:pPr>
        <w:jc w:val="both"/>
        <w:rPr>
          <w:rFonts w:ascii="Calibri" w:hAnsi="Calibri" w:cs="Calibri"/>
        </w:rPr>
      </w:pPr>
    </w:p>
    <w:p w14:paraId="1BA4A316" w14:textId="77777777" w:rsidR="00842FC7" w:rsidRPr="00D312F8" w:rsidRDefault="00842FC7" w:rsidP="00181EB7">
      <w:pPr>
        <w:jc w:val="both"/>
        <w:rPr>
          <w:rFonts w:ascii="Calibri" w:hAnsi="Calibri" w:cs="Calibri"/>
        </w:rPr>
      </w:pPr>
    </w:p>
    <w:p w14:paraId="053C96EC" w14:textId="77777777" w:rsidR="00BF6E88" w:rsidRDefault="00BF6E88" w:rsidP="0080027B"/>
    <w:p w14:paraId="5B93BBB2" w14:textId="5E0B8F3E" w:rsidR="00790A16" w:rsidRDefault="007C4B21" w:rsidP="00716429">
      <w:pPr>
        <w:pStyle w:val="Heading1"/>
        <w:rPr>
          <w:b/>
          <w:bCs/>
          <w:color w:val="7030A0"/>
          <w:sz w:val="24"/>
          <w:szCs w:val="24"/>
        </w:rPr>
      </w:pPr>
      <w:bookmarkStart w:id="72" w:name="_Toc178946954"/>
      <w:r>
        <w:rPr>
          <w:b/>
          <w:bCs/>
          <w:color w:val="7030A0"/>
          <w:sz w:val="24"/>
          <w:szCs w:val="24"/>
        </w:rPr>
        <w:t>Anexo 1:</w:t>
      </w:r>
      <w:r w:rsidR="005E10B1">
        <w:rPr>
          <w:b/>
          <w:bCs/>
          <w:color w:val="7030A0"/>
          <w:sz w:val="24"/>
          <w:szCs w:val="24"/>
        </w:rPr>
        <w:t xml:space="preserve"> </w:t>
      </w:r>
      <w:bookmarkStart w:id="73" w:name="_Hlk177051906"/>
      <w:r w:rsidR="005E10B1">
        <w:rPr>
          <w:b/>
          <w:bCs/>
          <w:color w:val="7030A0"/>
          <w:sz w:val="24"/>
          <w:szCs w:val="24"/>
        </w:rPr>
        <w:t>Estado actual de</w:t>
      </w:r>
      <w:r w:rsidR="00797D5C">
        <w:rPr>
          <w:b/>
          <w:bCs/>
          <w:color w:val="7030A0"/>
          <w:sz w:val="24"/>
          <w:szCs w:val="24"/>
        </w:rPr>
        <w:t xml:space="preserve"> los C</w:t>
      </w:r>
      <w:r w:rsidR="00A2628C" w:rsidRPr="00A2628C">
        <w:rPr>
          <w:b/>
          <w:bCs/>
          <w:color w:val="7030A0"/>
          <w:sz w:val="24"/>
          <w:szCs w:val="24"/>
        </w:rPr>
        <w:t>ombustible</w:t>
      </w:r>
      <w:r w:rsidR="007434D6">
        <w:rPr>
          <w:b/>
          <w:bCs/>
          <w:color w:val="7030A0"/>
          <w:sz w:val="24"/>
          <w:szCs w:val="24"/>
        </w:rPr>
        <w:t xml:space="preserve">s de Aviación Sostenible </w:t>
      </w:r>
      <w:r w:rsidR="00A2628C" w:rsidRPr="00A2628C">
        <w:rPr>
          <w:b/>
          <w:bCs/>
          <w:color w:val="7030A0"/>
          <w:sz w:val="24"/>
          <w:szCs w:val="24"/>
        </w:rPr>
        <w:t>(SAF)</w:t>
      </w:r>
      <w:r w:rsidR="00797D5C">
        <w:rPr>
          <w:b/>
          <w:bCs/>
          <w:color w:val="7030A0"/>
          <w:sz w:val="24"/>
          <w:szCs w:val="24"/>
        </w:rPr>
        <w:t xml:space="preserve"> y perspectivas hacia 2050</w:t>
      </w:r>
      <w:bookmarkEnd w:id="72"/>
    </w:p>
    <w:bookmarkEnd w:id="73"/>
    <w:p w14:paraId="7821EB9D" w14:textId="63C6E7C2" w:rsidR="00DB4753" w:rsidRDefault="00DB4753" w:rsidP="002542D6">
      <w:pPr>
        <w:jc w:val="both"/>
      </w:pPr>
      <w:r>
        <w:t>Alcanzar los objetivos de descarbonización del sector aéreo para 2050 dependerá de una combinación de medidas, que incluyen la adopción de combustibles sostenibles de aviación (SAF), nuevas tecnologías energéticas, la optimización operativa y el uso de compensaciones de carbono</w:t>
      </w:r>
      <w:r w:rsidR="00D15242">
        <w:t>, entre otras</w:t>
      </w:r>
      <w:r>
        <w:t xml:space="preserve">. </w:t>
      </w:r>
    </w:p>
    <w:p w14:paraId="149CAE76" w14:textId="77777777" w:rsidR="00DB4753" w:rsidRDefault="00DB4753" w:rsidP="002542D6">
      <w:pPr>
        <w:jc w:val="both"/>
      </w:pPr>
      <w:r>
        <w:t>Es importante tener en cuenta que las características y el contexto de desarrollo varían en cada país, por lo que las soluciones deberán adaptarse a las necesidades específicas de cada mercado. Las compensaciones de carbono, por ejemplo, pueden ofrecer una herramienta a corto plazo en regiones donde la adopción de tecnologías más limpias sea más lenta, permitiendo la mitigación de emisiones a través de proyectos como la reforestación.</w:t>
      </w:r>
    </w:p>
    <w:p w14:paraId="3D4296E1" w14:textId="47BC71D4" w:rsidR="00BB18F4" w:rsidRDefault="00BB18F4" w:rsidP="002542D6">
      <w:pPr>
        <w:jc w:val="both"/>
      </w:pPr>
      <w:r>
        <w:t xml:space="preserve">Aunque el SAF será un componente importante de la estrategia de descarbonización, es necesario combinarlo con otras soluciones tecnológicas y operativas, tomando en cuenta los diferentes contextos de desarrollo de los países de la región. </w:t>
      </w:r>
      <w:r w:rsidRPr="007F1A72">
        <w:t>Según los escenarios del Long-</w:t>
      </w:r>
      <w:proofErr w:type="spellStart"/>
      <w:r w:rsidRPr="007F1A72">
        <w:t>Term</w:t>
      </w:r>
      <w:proofErr w:type="spellEnd"/>
      <w:r w:rsidRPr="007F1A72">
        <w:t xml:space="preserve"> </w:t>
      </w:r>
      <w:proofErr w:type="spellStart"/>
      <w:r w:rsidRPr="007F1A72">
        <w:t>Aspirational</w:t>
      </w:r>
      <w:proofErr w:type="spellEnd"/>
      <w:r w:rsidRPr="007F1A72">
        <w:t xml:space="preserve"> </w:t>
      </w:r>
      <w:proofErr w:type="spellStart"/>
      <w:r w:rsidRPr="007F1A72">
        <w:t>Goal</w:t>
      </w:r>
      <w:proofErr w:type="spellEnd"/>
      <w:r w:rsidRPr="007F1A72">
        <w:t xml:space="preserve"> (LTAG) de la Organización de Aviación Civil Internacional (ICAO), las reducciones de emisiones varían dependiendo de las estrategias combinadas. Bajo el escenario IS1, se proyecta una reducción del 20% en las emisiones gracias a tecnologías de aeronaves, un 4% mediante mejoras operativas y un 15% a través de combustibles más limpios para 2050. En el escenario IS2, las reducciones podrían llegar al 21% con nuevas tecnologías, 6% con operaciones más eficientes, y un 41% a través de combustibles alternativos. Finalmente, el escenario más ambicioso, IS3, proyecta una reducción del 21% en emisiones debido a las tecnologías de aeronaves, 11% por eficiencia operativa, y un 55% con el uso de combustibles alternativos como el hidrógeno.</w:t>
      </w:r>
    </w:p>
    <w:p w14:paraId="2577D627" w14:textId="46C8F86E" w:rsidR="00DB4753" w:rsidRDefault="00DB4753" w:rsidP="002542D6">
      <w:pPr>
        <w:jc w:val="both"/>
      </w:pPr>
      <w:r>
        <w:t xml:space="preserve">Este anexo se enfoca en mostrar el estado actual del SAF en la región y el panorama futuro, utilizando datos de S&amp;P Global. Según sus proyecciones, bajo las tendencias actuales, la </w:t>
      </w:r>
      <w:r w:rsidR="00A85F57">
        <w:t>oferta</w:t>
      </w:r>
      <w:r>
        <w:t xml:space="preserve"> total de combustibles </w:t>
      </w:r>
      <w:r w:rsidR="00B321B4">
        <w:t xml:space="preserve">sostenibles de </w:t>
      </w:r>
      <w:r>
        <w:t>aviación</w:t>
      </w:r>
      <w:r w:rsidR="002772BE">
        <w:t xml:space="preserve"> (SAF)</w:t>
      </w:r>
      <w:r>
        <w:t xml:space="preserve"> en Latinoamérica y el Caribe </w:t>
      </w:r>
      <w:r w:rsidR="0088752A">
        <w:t xml:space="preserve">alcanzará 118.000 barriles/día </w:t>
      </w:r>
      <w:r>
        <w:t xml:space="preserve">en 2050, con una tasa de crecimiento compuesta anual (CAGR) del </w:t>
      </w:r>
      <w:r w:rsidR="00CE18E3">
        <w:t>18</w:t>
      </w:r>
      <w:r w:rsidRPr="00CE18E3">
        <w:t>%</w:t>
      </w:r>
      <w:r>
        <w:t xml:space="preserve"> en los próximos 25 años (gráfica </w:t>
      </w:r>
      <w:r w:rsidR="001B716D">
        <w:t>13</w:t>
      </w:r>
      <w:r>
        <w:t xml:space="preserve">). Se estima que Brasil representará al menos el </w:t>
      </w:r>
      <w:r w:rsidR="007C0AFC">
        <w:t>60</w:t>
      </w:r>
      <w:r>
        <w:t>% de</w:t>
      </w:r>
      <w:r w:rsidR="00B14E8A">
        <w:t>l total de</w:t>
      </w:r>
      <w:r>
        <w:t xml:space="preserve"> esta </w:t>
      </w:r>
      <w:r w:rsidR="00375496">
        <w:t>oferta</w:t>
      </w:r>
      <w:r>
        <w:t xml:space="preserve"> regional (gráfica </w:t>
      </w:r>
      <w:r w:rsidR="001B716D">
        <w:t>14</w:t>
      </w:r>
      <w:r>
        <w:t>).</w:t>
      </w:r>
    </w:p>
    <w:p w14:paraId="20D11F7A" w14:textId="6DBD2EF9" w:rsidR="00797D5C" w:rsidRPr="00D312F8" w:rsidRDefault="009D6F2E" w:rsidP="00797D5C">
      <w:r>
        <w:rPr>
          <w:noProof/>
        </w:rPr>
        <w:drawing>
          <wp:anchor distT="0" distB="0" distL="114300" distR="114300" simplePos="0" relativeHeight="251658293" behindDoc="0" locked="0" layoutInCell="1" allowOverlap="1" wp14:anchorId="76059449" wp14:editId="0FD6D19C">
            <wp:simplePos x="0" y="0"/>
            <wp:positionH relativeFrom="column">
              <wp:posOffset>3532505</wp:posOffset>
            </wp:positionH>
            <wp:positionV relativeFrom="paragraph">
              <wp:posOffset>615950</wp:posOffset>
            </wp:positionV>
            <wp:extent cx="3126105" cy="2493645"/>
            <wp:effectExtent l="0" t="0" r="0" b="1905"/>
            <wp:wrapSquare wrapText="bothSides"/>
            <wp:docPr id="2045588327" name="Gráfico 1">
              <a:extLst xmlns:a="http://schemas.openxmlformats.org/drawingml/2006/main">
                <a:ext uri="{FF2B5EF4-FFF2-40B4-BE49-F238E27FC236}">
                  <a16:creationId xmlns:a16="http://schemas.microsoft.com/office/drawing/2014/main" id="{2889A0BC-1150-9F74-4738-EAD839DCA0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91" behindDoc="0" locked="0" layoutInCell="1" allowOverlap="1" wp14:anchorId="16B6B884" wp14:editId="5E76BCF7">
            <wp:simplePos x="0" y="0"/>
            <wp:positionH relativeFrom="column">
              <wp:posOffset>-485140</wp:posOffset>
            </wp:positionH>
            <wp:positionV relativeFrom="paragraph">
              <wp:posOffset>297180</wp:posOffset>
            </wp:positionV>
            <wp:extent cx="3934460" cy="3034030"/>
            <wp:effectExtent l="0" t="0" r="8890" b="0"/>
            <wp:wrapSquare wrapText="bothSides"/>
            <wp:docPr id="310025719" name="Gráfico 1">
              <a:extLst xmlns:a="http://schemas.openxmlformats.org/drawingml/2006/main">
                <a:ext uri="{FF2B5EF4-FFF2-40B4-BE49-F238E27FC236}">
                  <a16:creationId xmlns:a16="http://schemas.microsoft.com/office/drawing/2014/main" id="{5E31F93C-79FC-CC6B-570E-E1050C3577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margin">
              <wp14:pctWidth>0</wp14:pctWidth>
            </wp14:sizeRelH>
            <wp14:sizeRelV relativeFrom="margin">
              <wp14:pctHeight>0</wp14:pctHeight>
            </wp14:sizeRelV>
          </wp:anchor>
        </w:drawing>
      </w:r>
      <w:r w:rsidR="00FF54AB">
        <w:rPr>
          <w:noProof/>
        </w:rPr>
        <mc:AlternateContent>
          <mc:Choice Requires="wps">
            <w:drawing>
              <wp:anchor distT="0" distB="0" distL="114300" distR="114300" simplePos="0" relativeHeight="251658292" behindDoc="0" locked="0" layoutInCell="1" allowOverlap="1" wp14:anchorId="7B1FBC84" wp14:editId="53A1B637">
                <wp:simplePos x="0" y="0"/>
                <wp:positionH relativeFrom="column">
                  <wp:posOffset>-126827</wp:posOffset>
                </wp:positionH>
                <wp:positionV relativeFrom="paragraph">
                  <wp:posOffset>0</wp:posOffset>
                </wp:positionV>
                <wp:extent cx="3393440" cy="386715"/>
                <wp:effectExtent l="0" t="0" r="0" b="0"/>
                <wp:wrapSquare wrapText="bothSides"/>
                <wp:docPr id="164454713" name="Cuadro de texto 1"/>
                <wp:cNvGraphicFramePr/>
                <a:graphic xmlns:a="http://schemas.openxmlformats.org/drawingml/2006/main">
                  <a:graphicData uri="http://schemas.microsoft.com/office/word/2010/wordprocessingShape">
                    <wps:wsp>
                      <wps:cNvSpPr txBox="1"/>
                      <wps:spPr>
                        <a:xfrm>
                          <a:off x="0" y="0"/>
                          <a:ext cx="3393440" cy="386715"/>
                        </a:xfrm>
                        <a:prstGeom prst="rect">
                          <a:avLst/>
                        </a:prstGeom>
                        <a:solidFill>
                          <a:prstClr val="white"/>
                        </a:solidFill>
                        <a:ln>
                          <a:noFill/>
                        </a:ln>
                      </wps:spPr>
                      <wps:txbx>
                        <w:txbxContent>
                          <w:p w14:paraId="43532700" w14:textId="65BA2F26" w:rsidR="00797D5C" w:rsidRPr="0093259C" w:rsidRDefault="00234AB8" w:rsidP="00797D5C">
                            <w:pPr>
                              <w:pStyle w:val="Heading2"/>
                              <w:jc w:val="center"/>
                              <w:rPr>
                                <w:sz w:val="20"/>
                                <w:szCs w:val="20"/>
                              </w:rPr>
                            </w:pPr>
                            <w:r w:rsidRPr="0093259C">
                              <w:rPr>
                                <w:sz w:val="20"/>
                                <w:szCs w:val="20"/>
                              </w:rPr>
                              <w:t xml:space="preserve"> </w:t>
                            </w:r>
                            <w:bookmarkStart w:id="74" w:name="_Toc178946263"/>
                            <w:bookmarkStart w:id="75" w:name="_Toc178946391"/>
                            <w:bookmarkStart w:id="76" w:name="_Toc178946955"/>
                            <w:r w:rsidR="00797D5C" w:rsidRPr="0093259C">
                              <w:rPr>
                                <w:sz w:val="20"/>
                                <w:szCs w:val="20"/>
                              </w:rPr>
                              <w:t xml:space="preserve">Gráfica </w:t>
                            </w:r>
                            <w:r w:rsidR="00A91A6B">
                              <w:rPr>
                                <w:sz w:val="20"/>
                                <w:szCs w:val="20"/>
                              </w:rPr>
                              <w:t>13</w:t>
                            </w:r>
                            <w:r w:rsidR="00797D5C" w:rsidRPr="0093259C">
                              <w:rPr>
                                <w:sz w:val="20"/>
                                <w:szCs w:val="20"/>
                              </w:rPr>
                              <w:t>.</w:t>
                            </w:r>
                            <w:r w:rsidR="00FF54AB">
                              <w:rPr>
                                <w:sz w:val="20"/>
                                <w:szCs w:val="20"/>
                              </w:rPr>
                              <w:t xml:space="preserve"> Proyección del </w:t>
                            </w:r>
                            <w:r w:rsidR="00FF54AB" w:rsidRPr="0093259C">
                              <w:rPr>
                                <w:sz w:val="20"/>
                                <w:szCs w:val="20"/>
                              </w:rPr>
                              <w:t>suministro</w:t>
                            </w:r>
                            <w:r w:rsidR="00FF54AB">
                              <w:rPr>
                                <w:sz w:val="20"/>
                                <w:szCs w:val="20"/>
                              </w:rPr>
                              <w:t xml:space="preserve"> de </w:t>
                            </w:r>
                            <w:r w:rsidR="00797D5C" w:rsidRPr="0093259C">
                              <w:rPr>
                                <w:sz w:val="20"/>
                                <w:szCs w:val="20"/>
                              </w:rPr>
                              <w:t xml:space="preserve">SAF para </w:t>
                            </w:r>
                            <w:r w:rsidR="00484AD6">
                              <w:rPr>
                                <w:sz w:val="20"/>
                                <w:szCs w:val="20"/>
                              </w:rPr>
                              <w:t xml:space="preserve">América Latina </w:t>
                            </w:r>
                            <w:r w:rsidR="00FF54AB">
                              <w:rPr>
                                <w:sz w:val="20"/>
                                <w:szCs w:val="20"/>
                              </w:rPr>
                              <w:t>(2027-2050)</w:t>
                            </w:r>
                            <w:bookmarkEnd w:id="74"/>
                            <w:bookmarkEnd w:id="75"/>
                            <w:bookmarkEnd w:id="76"/>
                          </w:p>
                          <w:p w14:paraId="680BFD58" w14:textId="77777777" w:rsidR="00797D5C" w:rsidRPr="008A4C4C" w:rsidRDefault="00797D5C" w:rsidP="00797D5C">
                            <w:pPr>
                              <w:pStyle w:val="Heading2"/>
                              <w:jc w:val="center"/>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FBC84" id="_x0000_s1040" type="#_x0000_t202" style="position:absolute;margin-left:-10pt;margin-top:0;width:267.2pt;height:30.4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" stroked="f">
                <v:textbox inset="0,0,0,0">
                  <w:txbxContent>
                    <w:p w14:paraId="43532700" w14:textId="65BA2F26" w:rsidR="00797D5C" w:rsidRPr="0093259C" w:rsidRDefault="00234AB8" w:rsidP="00797D5C">
                      <w:pPr>
                        <w:pStyle w:val="Heading2"/>
                        <w:jc w:val="center"/>
                        <w:rPr>
                          <w:sz w:val="20"/>
                          <w:szCs w:val="20"/>
                        </w:rPr>
                      </w:pPr>
                      <w:r w:rsidRPr="0093259C">
                        <w:rPr>
                          <w:sz w:val="20"/>
                          <w:szCs w:val="20"/>
                        </w:rPr>
                        <w:t xml:space="preserve"> </w:t>
                      </w:r>
                      <w:bookmarkStart w:id="77" w:name="_Toc178946263"/>
                      <w:bookmarkStart w:id="78" w:name="_Toc178946391"/>
                      <w:bookmarkStart w:id="79" w:name="_Toc178946955"/>
                      <w:r w:rsidR="00797D5C" w:rsidRPr="0093259C">
                        <w:rPr>
                          <w:sz w:val="20"/>
                          <w:szCs w:val="20"/>
                        </w:rPr>
                        <w:t xml:space="preserve">Gráfica </w:t>
                      </w:r>
                      <w:r w:rsidR="00A91A6B">
                        <w:rPr>
                          <w:sz w:val="20"/>
                          <w:szCs w:val="20"/>
                        </w:rPr>
                        <w:t>13</w:t>
                      </w:r>
                      <w:r w:rsidR="00797D5C" w:rsidRPr="0093259C">
                        <w:rPr>
                          <w:sz w:val="20"/>
                          <w:szCs w:val="20"/>
                        </w:rPr>
                        <w:t>.</w:t>
                      </w:r>
                      <w:r w:rsidR="00FF54AB">
                        <w:rPr>
                          <w:sz w:val="20"/>
                          <w:szCs w:val="20"/>
                        </w:rPr>
                        <w:t xml:space="preserve"> Proyección del </w:t>
                      </w:r>
                      <w:r w:rsidR="00FF54AB" w:rsidRPr="0093259C">
                        <w:rPr>
                          <w:sz w:val="20"/>
                          <w:szCs w:val="20"/>
                        </w:rPr>
                        <w:t>suministro</w:t>
                      </w:r>
                      <w:r w:rsidR="00FF54AB">
                        <w:rPr>
                          <w:sz w:val="20"/>
                          <w:szCs w:val="20"/>
                        </w:rPr>
                        <w:t xml:space="preserve"> de </w:t>
                      </w:r>
                      <w:r w:rsidR="00797D5C" w:rsidRPr="0093259C">
                        <w:rPr>
                          <w:sz w:val="20"/>
                          <w:szCs w:val="20"/>
                        </w:rPr>
                        <w:t xml:space="preserve">SAF para </w:t>
                      </w:r>
                      <w:r w:rsidR="00484AD6">
                        <w:rPr>
                          <w:sz w:val="20"/>
                          <w:szCs w:val="20"/>
                        </w:rPr>
                        <w:t xml:space="preserve">América Latina </w:t>
                      </w:r>
                      <w:r w:rsidR="00FF54AB">
                        <w:rPr>
                          <w:sz w:val="20"/>
                          <w:szCs w:val="20"/>
                        </w:rPr>
                        <w:t>(2027-2050)</w:t>
                      </w:r>
                      <w:bookmarkEnd w:id="77"/>
                      <w:bookmarkEnd w:id="78"/>
                      <w:bookmarkEnd w:id="79"/>
                    </w:p>
                    <w:p w14:paraId="680BFD58" w14:textId="77777777" w:rsidR="00797D5C" w:rsidRPr="008A4C4C" w:rsidRDefault="00797D5C" w:rsidP="00797D5C">
                      <w:pPr>
                        <w:pStyle w:val="Heading2"/>
                        <w:jc w:val="center"/>
                        <w:rPr>
                          <w:noProof/>
                          <w:sz w:val="22"/>
                          <w:szCs w:val="22"/>
                        </w:rPr>
                      </w:pPr>
                    </w:p>
                  </w:txbxContent>
                </v:textbox>
                <w10:wrap type="square"/>
              </v:shape>
            </w:pict>
          </mc:Fallback>
        </mc:AlternateContent>
      </w:r>
      <w:r w:rsidR="00797D5C">
        <w:rPr>
          <w:noProof/>
        </w:rPr>
        <mc:AlternateContent>
          <mc:Choice Requires="wps">
            <w:drawing>
              <wp:anchor distT="0" distB="0" distL="114300" distR="114300" simplePos="0" relativeHeight="251658284" behindDoc="0" locked="0" layoutInCell="1" allowOverlap="1" wp14:anchorId="06A874C9" wp14:editId="22D0748D">
                <wp:simplePos x="0" y="0"/>
                <wp:positionH relativeFrom="column">
                  <wp:posOffset>3415030</wp:posOffset>
                </wp:positionH>
                <wp:positionV relativeFrom="paragraph">
                  <wp:posOffset>0</wp:posOffset>
                </wp:positionV>
                <wp:extent cx="3318510" cy="419100"/>
                <wp:effectExtent l="0" t="0" r="0" b="0"/>
                <wp:wrapSquare wrapText="bothSides"/>
                <wp:docPr id="41399577" name="Cuadro de texto 1"/>
                <wp:cNvGraphicFramePr/>
                <a:graphic xmlns:a="http://schemas.openxmlformats.org/drawingml/2006/main">
                  <a:graphicData uri="http://schemas.microsoft.com/office/word/2010/wordprocessingShape">
                    <wps:wsp>
                      <wps:cNvSpPr txBox="1"/>
                      <wps:spPr>
                        <a:xfrm>
                          <a:off x="0" y="0"/>
                          <a:ext cx="3318510" cy="419100"/>
                        </a:xfrm>
                        <a:prstGeom prst="rect">
                          <a:avLst/>
                        </a:prstGeom>
                        <a:solidFill>
                          <a:prstClr val="white"/>
                        </a:solidFill>
                        <a:ln>
                          <a:noFill/>
                        </a:ln>
                      </wps:spPr>
                      <wps:txbx>
                        <w:txbxContent>
                          <w:p w14:paraId="3B8FBD87" w14:textId="75577263" w:rsidR="00797D5C" w:rsidRPr="00627629" w:rsidRDefault="00797D5C" w:rsidP="00797D5C">
                            <w:pPr>
                              <w:pStyle w:val="Heading2"/>
                              <w:jc w:val="center"/>
                              <w:rPr>
                                <w:sz w:val="20"/>
                                <w:szCs w:val="20"/>
                              </w:rPr>
                            </w:pPr>
                            <w:bookmarkStart w:id="80" w:name="_Toc178946264"/>
                            <w:bookmarkStart w:id="81" w:name="_Toc178946392"/>
                            <w:bookmarkStart w:id="82" w:name="_Toc178946956"/>
                            <w:r w:rsidRPr="00627629">
                              <w:rPr>
                                <w:sz w:val="20"/>
                                <w:szCs w:val="20"/>
                              </w:rPr>
                              <w:t xml:space="preserve">Gráfica </w:t>
                            </w:r>
                            <w:r w:rsidR="00A91A6B">
                              <w:rPr>
                                <w:sz w:val="20"/>
                                <w:szCs w:val="20"/>
                              </w:rPr>
                              <w:t>14</w:t>
                            </w:r>
                            <w:r w:rsidRPr="00627629">
                              <w:rPr>
                                <w:sz w:val="20"/>
                                <w:szCs w:val="20"/>
                              </w:rPr>
                              <w:t xml:space="preserve">. Participación por país de la </w:t>
                            </w:r>
                            <w:r w:rsidR="008C7CC2">
                              <w:rPr>
                                <w:sz w:val="20"/>
                                <w:szCs w:val="20"/>
                              </w:rPr>
                              <w:t>oferta</w:t>
                            </w:r>
                            <w:r w:rsidRPr="00627629">
                              <w:rPr>
                                <w:sz w:val="20"/>
                                <w:szCs w:val="20"/>
                              </w:rPr>
                              <w:t xml:space="preserve"> </w:t>
                            </w:r>
                            <w:r w:rsidR="00C04070">
                              <w:rPr>
                                <w:sz w:val="20"/>
                                <w:szCs w:val="20"/>
                              </w:rPr>
                              <w:t xml:space="preserve">total </w:t>
                            </w:r>
                            <w:r>
                              <w:rPr>
                                <w:sz w:val="20"/>
                                <w:szCs w:val="20"/>
                              </w:rPr>
                              <w:t>proyectada</w:t>
                            </w:r>
                            <w:r w:rsidRPr="00627629">
                              <w:rPr>
                                <w:sz w:val="20"/>
                                <w:szCs w:val="20"/>
                              </w:rPr>
                              <w:t xml:space="preserve"> de SAF</w:t>
                            </w:r>
                            <w:r w:rsidR="003A2CB1">
                              <w:rPr>
                                <w:sz w:val="20"/>
                                <w:szCs w:val="20"/>
                              </w:rPr>
                              <w:t xml:space="preserve"> en ALC</w:t>
                            </w:r>
                            <w:r w:rsidRPr="00627629">
                              <w:rPr>
                                <w:sz w:val="20"/>
                                <w:szCs w:val="20"/>
                              </w:rPr>
                              <w:t xml:space="preserve"> </w:t>
                            </w:r>
                            <w:r w:rsidR="003A2CB1">
                              <w:rPr>
                                <w:sz w:val="20"/>
                                <w:szCs w:val="20"/>
                              </w:rPr>
                              <w:t>(</w:t>
                            </w:r>
                            <w:r w:rsidRPr="00627629">
                              <w:rPr>
                                <w:sz w:val="20"/>
                                <w:szCs w:val="20"/>
                              </w:rPr>
                              <w:t>2050</w:t>
                            </w:r>
                            <w:r w:rsidR="003A2CB1">
                              <w:rPr>
                                <w:sz w:val="20"/>
                                <w:szCs w:val="20"/>
                              </w:rPr>
                              <w:t>)</w:t>
                            </w:r>
                            <w:bookmarkEnd w:id="80"/>
                            <w:bookmarkEnd w:id="81"/>
                            <w:bookmarkEnd w:id="82"/>
                          </w:p>
                          <w:p w14:paraId="1466B5A5" w14:textId="77777777" w:rsidR="00797D5C" w:rsidRPr="002E783C" w:rsidRDefault="00797D5C" w:rsidP="00797D5C">
                            <w:pPr>
                              <w:pStyle w:val="Heading2"/>
                              <w:jc w:val="center"/>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A874C9" id="_x0000_s1041" type="#_x0000_t202" style="position:absolute;margin-left:268.9pt;margin-top:0;width:261.3pt;height:33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" stroked="f">
                <v:textbox inset="0,0,0,0">
                  <w:txbxContent>
                    <w:p w14:paraId="3B8FBD87" w14:textId="75577263" w:rsidR="00797D5C" w:rsidRPr="00627629" w:rsidRDefault="00797D5C" w:rsidP="00797D5C">
                      <w:pPr>
                        <w:pStyle w:val="Heading2"/>
                        <w:jc w:val="center"/>
                        <w:rPr>
                          <w:sz w:val="20"/>
                          <w:szCs w:val="20"/>
                        </w:rPr>
                      </w:pPr>
                      <w:bookmarkStart w:id="83" w:name="_Toc178946264"/>
                      <w:bookmarkStart w:id="84" w:name="_Toc178946392"/>
                      <w:bookmarkStart w:id="85" w:name="_Toc178946956"/>
                      <w:r w:rsidRPr="00627629">
                        <w:rPr>
                          <w:sz w:val="20"/>
                          <w:szCs w:val="20"/>
                        </w:rPr>
                        <w:t xml:space="preserve">Gráfica </w:t>
                      </w:r>
                      <w:r w:rsidR="00A91A6B">
                        <w:rPr>
                          <w:sz w:val="20"/>
                          <w:szCs w:val="20"/>
                        </w:rPr>
                        <w:t>14</w:t>
                      </w:r>
                      <w:r w:rsidRPr="00627629">
                        <w:rPr>
                          <w:sz w:val="20"/>
                          <w:szCs w:val="20"/>
                        </w:rPr>
                        <w:t xml:space="preserve">. Participación por país de la </w:t>
                      </w:r>
                      <w:r w:rsidR="008C7CC2">
                        <w:rPr>
                          <w:sz w:val="20"/>
                          <w:szCs w:val="20"/>
                        </w:rPr>
                        <w:t>oferta</w:t>
                      </w:r>
                      <w:r w:rsidRPr="00627629">
                        <w:rPr>
                          <w:sz w:val="20"/>
                          <w:szCs w:val="20"/>
                        </w:rPr>
                        <w:t xml:space="preserve"> </w:t>
                      </w:r>
                      <w:r w:rsidR="00C04070">
                        <w:rPr>
                          <w:sz w:val="20"/>
                          <w:szCs w:val="20"/>
                        </w:rPr>
                        <w:t xml:space="preserve">total </w:t>
                      </w:r>
                      <w:r>
                        <w:rPr>
                          <w:sz w:val="20"/>
                          <w:szCs w:val="20"/>
                        </w:rPr>
                        <w:t>proyectada</w:t>
                      </w:r>
                      <w:r w:rsidRPr="00627629">
                        <w:rPr>
                          <w:sz w:val="20"/>
                          <w:szCs w:val="20"/>
                        </w:rPr>
                        <w:t xml:space="preserve"> de SAF</w:t>
                      </w:r>
                      <w:r w:rsidR="003A2CB1">
                        <w:rPr>
                          <w:sz w:val="20"/>
                          <w:szCs w:val="20"/>
                        </w:rPr>
                        <w:t xml:space="preserve"> en ALC</w:t>
                      </w:r>
                      <w:r w:rsidRPr="00627629">
                        <w:rPr>
                          <w:sz w:val="20"/>
                          <w:szCs w:val="20"/>
                        </w:rPr>
                        <w:t xml:space="preserve"> </w:t>
                      </w:r>
                      <w:r w:rsidR="003A2CB1">
                        <w:rPr>
                          <w:sz w:val="20"/>
                          <w:szCs w:val="20"/>
                        </w:rPr>
                        <w:t>(</w:t>
                      </w:r>
                      <w:r w:rsidRPr="00627629">
                        <w:rPr>
                          <w:sz w:val="20"/>
                          <w:szCs w:val="20"/>
                        </w:rPr>
                        <w:t>2050</w:t>
                      </w:r>
                      <w:r w:rsidR="003A2CB1">
                        <w:rPr>
                          <w:sz w:val="20"/>
                          <w:szCs w:val="20"/>
                        </w:rPr>
                        <w:t>)</w:t>
                      </w:r>
                      <w:bookmarkEnd w:id="83"/>
                      <w:bookmarkEnd w:id="84"/>
                      <w:bookmarkEnd w:id="85"/>
                    </w:p>
                    <w:p w14:paraId="1466B5A5" w14:textId="77777777" w:rsidR="00797D5C" w:rsidRPr="002E783C" w:rsidRDefault="00797D5C" w:rsidP="00797D5C">
                      <w:pPr>
                        <w:pStyle w:val="Heading2"/>
                        <w:jc w:val="center"/>
                        <w:rPr>
                          <w:noProof/>
                          <w:sz w:val="22"/>
                          <w:szCs w:val="22"/>
                        </w:rPr>
                      </w:pPr>
                    </w:p>
                  </w:txbxContent>
                </v:textbox>
                <w10:wrap type="square"/>
              </v:shape>
            </w:pict>
          </mc:Fallback>
        </mc:AlternateContent>
      </w:r>
    </w:p>
    <w:p w14:paraId="11B147A4" w14:textId="1DC94442" w:rsidR="00797D5C" w:rsidRPr="00D312F8" w:rsidRDefault="00797D5C" w:rsidP="00797D5C"/>
    <w:p w14:paraId="2554EBC8" w14:textId="487C7DF8" w:rsidR="00415BAF" w:rsidRDefault="00415BAF" w:rsidP="00797D5C">
      <w:pPr>
        <w:rPr>
          <w:rFonts w:ascii="Calibri" w:hAnsi="Calibri" w:cs="Calibri"/>
          <w:sz w:val="14"/>
          <w:szCs w:val="14"/>
        </w:rPr>
      </w:pPr>
    </w:p>
    <w:p w14:paraId="59161A85" w14:textId="59CD8F4B" w:rsidR="00797D5C" w:rsidRPr="00D312F8" w:rsidRDefault="00797D5C" w:rsidP="00797D5C">
      <w:r w:rsidRPr="00D312F8">
        <w:rPr>
          <w:rFonts w:ascii="Calibri" w:hAnsi="Calibri" w:cs="Calibri"/>
          <w:sz w:val="14"/>
          <w:szCs w:val="14"/>
        </w:rPr>
        <w:t xml:space="preserve">Fuente: </w:t>
      </w:r>
      <w:r w:rsidR="00902267" w:rsidRPr="00D312F8">
        <w:rPr>
          <w:rFonts w:ascii="Calibri" w:hAnsi="Calibri" w:cs="Calibri"/>
          <w:sz w:val="14"/>
          <w:szCs w:val="14"/>
        </w:rPr>
        <w:t>Análisis</w:t>
      </w:r>
      <w:r w:rsidRPr="00D312F8">
        <w:rPr>
          <w:rFonts w:ascii="Calibri" w:hAnsi="Calibri" w:cs="Calibri"/>
          <w:sz w:val="14"/>
          <w:szCs w:val="14"/>
        </w:rPr>
        <w:t xml:space="preserve"> de ALTA basado en </w:t>
      </w:r>
      <w:r w:rsidRPr="00D312F8">
        <w:rPr>
          <w:rFonts w:ascii="Calibri" w:hAnsi="Calibri" w:cs="Calibri"/>
          <w:i/>
          <w:iCs/>
          <w:sz w:val="14"/>
          <w:szCs w:val="14"/>
        </w:rPr>
        <w:t xml:space="preserve">S&amp;P Global </w:t>
      </w:r>
      <w:proofErr w:type="spellStart"/>
      <w:r w:rsidRPr="00D312F8">
        <w:rPr>
          <w:rFonts w:ascii="Calibri" w:hAnsi="Calibri" w:cs="Calibri"/>
          <w:i/>
          <w:iCs/>
          <w:sz w:val="14"/>
          <w:szCs w:val="14"/>
        </w:rPr>
        <w:t>Commodity</w:t>
      </w:r>
      <w:proofErr w:type="spellEnd"/>
      <w:r w:rsidRPr="00D312F8">
        <w:rPr>
          <w:rFonts w:ascii="Calibri" w:hAnsi="Calibri" w:cs="Calibri"/>
          <w:i/>
          <w:iCs/>
          <w:sz w:val="14"/>
          <w:szCs w:val="14"/>
        </w:rPr>
        <w:t xml:space="preserve"> </w:t>
      </w:r>
      <w:proofErr w:type="spellStart"/>
      <w:r w:rsidRPr="00D312F8">
        <w:rPr>
          <w:rFonts w:ascii="Calibri" w:hAnsi="Calibri" w:cs="Calibri"/>
          <w:i/>
          <w:iCs/>
          <w:sz w:val="14"/>
          <w:szCs w:val="14"/>
        </w:rPr>
        <w:t>Insights</w:t>
      </w:r>
      <w:proofErr w:type="spellEnd"/>
      <w:r w:rsidRPr="00D312F8">
        <w:rPr>
          <w:rFonts w:ascii="Calibri" w:hAnsi="Calibri" w:cs="Calibri"/>
          <w:i/>
          <w:iCs/>
          <w:sz w:val="14"/>
          <w:szCs w:val="14"/>
        </w:rPr>
        <w:t>. © 2024 S&amp;P</w:t>
      </w:r>
      <w:r w:rsidRPr="00D312F8">
        <w:t>.</w:t>
      </w:r>
    </w:p>
    <w:p w14:paraId="505C8DB5" w14:textId="4159FB96" w:rsidR="00582430" w:rsidRPr="00582430" w:rsidRDefault="00582430" w:rsidP="00FC6AB8">
      <w:pPr>
        <w:jc w:val="both"/>
      </w:pPr>
      <w:r w:rsidRPr="00582430">
        <w:t xml:space="preserve">Según S&amp;P Global, las proyecciones sobre la oferta de SAF en la región (gráfica </w:t>
      </w:r>
      <w:r w:rsidR="001B716D">
        <w:t>1</w:t>
      </w:r>
      <w:r w:rsidR="00D7287B">
        <w:t>3</w:t>
      </w:r>
      <w:r w:rsidRPr="00582430">
        <w:t xml:space="preserve">) prevén un crecimiento sostenido en la producción hasta 2050. El método de producción mediante </w:t>
      </w:r>
      <w:proofErr w:type="spellStart"/>
      <w:r w:rsidRPr="00582430">
        <w:t>Hydroprocessed</w:t>
      </w:r>
      <w:proofErr w:type="spellEnd"/>
      <w:r w:rsidRPr="00582430">
        <w:t xml:space="preserve"> </w:t>
      </w:r>
      <w:proofErr w:type="spellStart"/>
      <w:r w:rsidRPr="00582430">
        <w:t>Esters</w:t>
      </w:r>
      <w:proofErr w:type="spellEnd"/>
      <w:r w:rsidRPr="00582430">
        <w:t xml:space="preserve"> and </w:t>
      </w:r>
      <w:proofErr w:type="spellStart"/>
      <w:r w:rsidRPr="00582430">
        <w:t>Fatty</w:t>
      </w:r>
      <w:proofErr w:type="spellEnd"/>
      <w:r w:rsidRPr="00582430">
        <w:t xml:space="preserve"> </w:t>
      </w:r>
      <w:proofErr w:type="spellStart"/>
      <w:r w:rsidRPr="00582430">
        <w:t>Acids</w:t>
      </w:r>
      <w:proofErr w:type="spellEnd"/>
      <w:r w:rsidRPr="00582430">
        <w:t xml:space="preserve"> (HEFA) seguirá siendo el más relevante, representando más del 50% del suministro total en ese año. No obstante, a partir de 2030, se espera un incremento notable en la participación de la tecnología Alcohol-</w:t>
      </w:r>
      <w:proofErr w:type="spellStart"/>
      <w:r w:rsidRPr="00582430">
        <w:t>to</w:t>
      </w:r>
      <w:proofErr w:type="spellEnd"/>
      <w:r w:rsidRPr="00582430">
        <w:t>-Jet (</w:t>
      </w:r>
      <w:proofErr w:type="spellStart"/>
      <w:r w:rsidRPr="00582430">
        <w:t>AtJ</w:t>
      </w:r>
      <w:proofErr w:type="spellEnd"/>
      <w:r w:rsidRPr="00582430">
        <w:t>), que alcanzará 39.6 mil barriles diarios en 2050, impulsada por la mayor disponibilidad de materias primas de baj</w:t>
      </w:r>
      <w:r w:rsidR="00D75437">
        <w:t>a intensidad de carbono</w:t>
      </w:r>
      <w:r w:rsidRPr="00582430">
        <w:t>, como el etanol en países como Brasil, donde la industria a partir de caña de azúcar será clave en esta transición. Esto sugiere que América Latina comenzará a diversificar sus fuentes de producción de SAF, disminuyendo su dependencia de HEFA. La diversificación de las tecnologías de producción será esencial para cubrir la creciente demanda, aprovechando los abundantes recursos agrícolas y energéticos de la región. A medida que estas tecnologías avancen, se volverán más accesibles y eficientes.</w:t>
      </w:r>
    </w:p>
    <w:p w14:paraId="0C7A6B27" w14:textId="152B445F" w:rsidR="00797D5C" w:rsidRPr="00D312F8" w:rsidRDefault="00797D5C" w:rsidP="00797D5C"/>
    <w:p w14:paraId="4F6D6BB1" w14:textId="495C45AA" w:rsidR="00797D5C" w:rsidRPr="00D312F8" w:rsidRDefault="00B83264" w:rsidP="00797D5C">
      <w:r>
        <w:rPr>
          <w:noProof/>
        </w:rPr>
        <w:drawing>
          <wp:anchor distT="0" distB="0" distL="114300" distR="114300" simplePos="0" relativeHeight="251658290" behindDoc="0" locked="0" layoutInCell="1" allowOverlap="1" wp14:anchorId="38DD78AE" wp14:editId="1CAA501B">
            <wp:simplePos x="0" y="0"/>
            <wp:positionH relativeFrom="margin">
              <wp:posOffset>708660</wp:posOffset>
            </wp:positionH>
            <wp:positionV relativeFrom="paragraph">
              <wp:posOffset>240030</wp:posOffset>
            </wp:positionV>
            <wp:extent cx="4505960" cy="3136265"/>
            <wp:effectExtent l="0" t="0" r="8890" b="6985"/>
            <wp:wrapSquare wrapText="bothSides"/>
            <wp:docPr id="85718803" name="Gráfico 1">
              <a:extLst xmlns:a="http://schemas.openxmlformats.org/drawingml/2006/main">
                <a:ext uri="{FF2B5EF4-FFF2-40B4-BE49-F238E27FC236}">
                  <a16:creationId xmlns:a16="http://schemas.microsoft.com/office/drawing/2014/main" id="{C82C41C9-467A-8E0C-DEAF-EB84FE149E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85" behindDoc="0" locked="0" layoutInCell="1" allowOverlap="1" wp14:anchorId="65A51D99" wp14:editId="7D7862DE">
                <wp:simplePos x="0" y="0"/>
                <wp:positionH relativeFrom="margin">
                  <wp:posOffset>832045</wp:posOffset>
                </wp:positionH>
                <wp:positionV relativeFrom="paragraph">
                  <wp:posOffset>-222836</wp:posOffset>
                </wp:positionV>
                <wp:extent cx="4220210" cy="492125"/>
                <wp:effectExtent l="0" t="0" r="8890" b="3175"/>
                <wp:wrapNone/>
                <wp:docPr id="1532037647" name="Cuadro de texto 1"/>
                <wp:cNvGraphicFramePr/>
                <a:graphic xmlns:a="http://schemas.openxmlformats.org/drawingml/2006/main">
                  <a:graphicData uri="http://schemas.microsoft.com/office/word/2010/wordprocessingShape">
                    <wps:wsp>
                      <wps:cNvSpPr txBox="1"/>
                      <wps:spPr>
                        <a:xfrm>
                          <a:off x="0" y="0"/>
                          <a:ext cx="4220210" cy="492125"/>
                        </a:xfrm>
                        <a:prstGeom prst="rect">
                          <a:avLst/>
                        </a:prstGeom>
                        <a:solidFill>
                          <a:prstClr val="white"/>
                        </a:solidFill>
                        <a:ln>
                          <a:noFill/>
                        </a:ln>
                      </wps:spPr>
                      <wps:txbx>
                        <w:txbxContent>
                          <w:p w14:paraId="2F030AB6" w14:textId="1DEA9362" w:rsidR="00797D5C" w:rsidRPr="003A2CB1" w:rsidRDefault="00797D5C" w:rsidP="00797D5C">
                            <w:pPr>
                              <w:pStyle w:val="Heading2"/>
                              <w:jc w:val="center"/>
                              <w:rPr>
                                <w:noProof/>
                                <w:sz w:val="19"/>
                                <w:szCs w:val="19"/>
                              </w:rPr>
                            </w:pPr>
                            <w:bookmarkStart w:id="86" w:name="_Toc178946265"/>
                            <w:bookmarkStart w:id="87" w:name="_Toc178946393"/>
                            <w:bookmarkStart w:id="88" w:name="_Toc178946957"/>
                            <w:r w:rsidRPr="003A2CB1">
                              <w:rPr>
                                <w:sz w:val="19"/>
                                <w:szCs w:val="19"/>
                              </w:rPr>
                              <w:t>Gráfica</w:t>
                            </w:r>
                            <w:r w:rsidR="007F0E03" w:rsidRPr="003A2CB1">
                              <w:rPr>
                                <w:sz w:val="19"/>
                                <w:szCs w:val="19"/>
                              </w:rPr>
                              <w:t xml:space="preserve"> </w:t>
                            </w:r>
                            <w:r w:rsidR="00A91A6B">
                              <w:rPr>
                                <w:sz w:val="19"/>
                                <w:szCs w:val="19"/>
                              </w:rPr>
                              <w:t>15</w:t>
                            </w:r>
                            <w:r w:rsidRPr="003A2CB1">
                              <w:rPr>
                                <w:sz w:val="19"/>
                                <w:szCs w:val="19"/>
                              </w:rPr>
                              <w:t xml:space="preserve">. </w:t>
                            </w:r>
                            <w:r w:rsidRPr="003A2CB1">
                              <w:rPr>
                                <w:rFonts w:asciiTheme="minorHAnsi" w:hAnsiTheme="minorHAnsi" w:cstheme="minorBidi"/>
                                <w:sz w:val="19"/>
                                <w:szCs w:val="19"/>
                              </w:rPr>
                              <w:t xml:space="preserve">Suministro de SAF </w:t>
                            </w:r>
                            <w:r w:rsidR="00484AD6" w:rsidRPr="003A2CB1">
                              <w:rPr>
                                <w:rFonts w:asciiTheme="minorHAnsi" w:hAnsiTheme="minorHAnsi" w:cstheme="minorBidi"/>
                                <w:sz w:val="19"/>
                                <w:szCs w:val="19"/>
                              </w:rPr>
                              <w:t>para A</w:t>
                            </w:r>
                            <w:r w:rsidR="003A2CB1" w:rsidRPr="003A2CB1">
                              <w:rPr>
                                <w:rFonts w:asciiTheme="minorHAnsi" w:hAnsiTheme="minorHAnsi" w:cstheme="minorBidi"/>
                                <w:sz w:val="19"/>
                                <w:szCs w:val="19"/>
                              </w:rPr>
                              <w:t>m</w:t>
                            </w:r>
                            <w:r w:rsidR="003A2CB1">
                              <w:rPr>
                                <w:rFonts w:asciiTheme="minorHAnsi" w:hAnsiTheme="minorHAnsi" w:cstheme="minorBidi"/>
                                <w:sz w:val="19"/>
                                <w:szCs w:val="19"/>
                              </w:rPr>
                              <w:t>é</w:t>
                            </w:r>
                            <w:r w:rsidR="003A2CB1" w:rsidRPr="003A2CB1">
                              <w:rPr>
                                <w:rFonts w:asciiTheme="minorHAnsi" w:hAnsiTheme="minorHAnsi" w:cstheme="minorBidi"/>
                                <w:sz w:val="19"/>
                                <w:szCs w:val="19"/>
                              </w:rPr>
                              <w:t xml:space="preserve">rica Latina </w:t>
                            </w:r>
                            <w:r w:rsidRPr="003A2CB1">
                              <w:rPr>
                                <w:rFonts w:asciiTheme="minorHAnsi" w:hAnsiTheme="minorHAnsi" w:cstheme="minorBidi"/>
                                <w:sz w:val="19"/>
                                <w:szCs w:val="19"/>
                              </w:rPr>
                              <w:t>por vía de producción</w:t>
                            </w:r>
                            <w:r w:rsidR="009519C2" w:rsidRPr="003A2CB1">
                              <w:rPr>
                                <w:rFonts w:asciiTheme="minorHAnsi" w:hAnsiTheme="minorHAnsi" w:cstheme="minorBidi"/>
                                <w:sz w:val="19"/>
                                <w:szCs w:val="19"/>
                              </w:rPr>
                              <w:t xml:space="preserve">, </w:t>
                            </w:r>
                            <w:r w:rsidR="00F16856" w:rsidRPr="003A2CB1">
                              <w:rPr>
                                <w:rFonts w:asciiTheme="minorHAnsi" w:hAnsiTheme="minorHAnsi" w:cstheme="minorBidi"/>
                                <w:sz w:val="19"/>
                                <w:szCs w:val="19"/>
                              </w:rPr>
                              <w:t>pron</w:t>
                            </w:r>
                            <w:r w:rsidR="007C10DA" w:rsidRPr="003A2CB1">
                              <w:rPr>
                                <w:rFonts w:asciiTheme="minorHAnsi" w:hAnsiTheme="minorHAnsi" w:cstheme="minorBidi"/>
                                <w:sz w:val="19"/>
                                <w:szCs w:val="19"/>
                              </w:rPr>
                              <w:t>ó</w:t>
                            </w:r>
                            <w:r w:rsidR="00F16856" w:rsidRPr="003A2CB1">
                              <w:rPr>
                                <w:rFonts w:asciiTheme="minorHAnsi" w:hAnsiTheme="minorHAnsi" w:cstheme="minorBidi"/>
                                <w:sz w:val="19"/>
                                <w:szCs w:val="19"/>
                              </w:rPr>
                              <w:t>stico</w:t>
                            </w:r>
                            <w:r w:rsidR="009519C2" w:rsidRPr="003A2CB1">
                              <w:rPr>
                                <w:rFonts w:asciiTheme="minorHAnsi" w:hAnsiTheme="minorHAnsi" w:cstheme="minorBidi"/>
                                <w:sz w:val="19"/>
                                <w:szCs w:val="19"/>
                              </w:rPr>
                              <w:t xml:space="preserve"> </w:t>
                            </w:r>
                            <w:r w:rsidR="00B83264">
                              <w:rPr>
                                <w:rFonts w:asciiTheme="minorHAnsi" w:hAnsiTheme="minorHAnsi" w:cstheme="minorBidi"/>
                                <w:sz w:val="19"/>
                                <w:szCs w:val="19"/>
                              </w:rPr>
                              <w:t>(2027-</w:t>
                            </w:r>
                            <w:r w:rsidR="00F16856" w:rsidRPr="003A2CB1">
                              <w:rPr>
                                <w:rFonts w:asciiTheme="minorHAnsi" w:hAnsiTheme="minorHAnsi" w:cstheme="minorBidi"/>
                                <w:sz w:val="19"/>
                                <w:szCs w:val="19"/>
                              </w:rPr>
                              <w:t xml:space="preserve"> 2050</w:t>
                            </w:r>
                            <w:r w:rsidR="00B83264">
                              <w:rPr>
                                <w:rFonts w:asciiTheme="minorHAnsi" w:hAnsiTheme="minorHAnsi" w:cstheme="minorBidi"/>
                                <w:sz w:val="19"/>
                                <w:szCs w:val="19"/>
                              </w:rPr>
                              <w:t>)</w:t>
                            </w:r>
                            <w:bookmarkEnd w:id="86"/>
                            <w:bookmarkEnd w:id="87"/>
                            <w:bookmarkEnd w:id="88"/>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51D99" id="_x0000_s1042" type="#_x0000_t202" style="position:absolute;margin-left:65.5pt;margin-top:-17.55pt;width:332.3pt;height:38.75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" stroked="f">
                <v:textbox inset="0,0,0,0">
                  <w:txbxContent>
                    <w:p w14:paraId="2F030AB6" w14:textId="1DEA9362" w:rsidR="00797D5C" w:rsidRPr="003A2CB1" w:rsidRDefault="00797D5C" w:rsidP="00797D5C">
                      <w:pPr>
                        <w:pStyle w:val="Heading2"/>
                        <w:jc w:val="center"/>
                        <w:rPr>
                          <w:noProof/>
                          <w:sz w:val="19"/>
                          <w:szCs w:val="19"/>
                        </w:rPr>
                      </w:pPr>
                      <w:bookmarkStart w:id="89" w:name="_Toc178946265"/>
                      <w:bookmarkStart w:id="90" w:name="_Toc178946393"/>
                      <w:bookmarkStart w:id="91" w:name="_Toc178946957"/>
                      <w:r w:rsidRPr="003A2CB1">
                        <w:rPr>
                          <w:sz w:val="19"/>
                          <w:szCs w:val="19"/>
                        </w:rPr>
                        <w:t>Gráfica</w:t>
                      </w:r>
                      <w:r w:rsidR="007F0E03" w:rsidRPr="003A2CB1">
                        <w:rPr>
                          <w:sz w:val="19"/>
                          <w:szCs w:val="19"/>
                        </w:rPr>
                        <w:t xml:space="preserve"> </w:t>
                      </w:r>
                      <w:r w:rsidR="00A91A6B">
                        <w:rPr>
                          <w:sz w:val="19"/>
                          <w:szCs w:val="19"/>
                        </w:rPr>
                        <w:t>15</w:t>
                      </w:r>
                      <w:r w:rsidRPr="003A2CB1">
                        <w:rPr>
                          <w:sz w:val="19"/>
                          <w:szCs w:val="19"/>
                        </w:rPr>
                        <w:t xml:space="preserve">. </w:t>
                      </w:r>
                      <w:r w:rsidRPr="003A2CB1">
                        <w:rPr>
                          <w:rFonts w:asciiTheme="minorHAnsi" w:hAnsiTheme="minorHAnsi" w:cstheme="minorBidi"/>
                          <w:sz w:val="19"/>
                          <w:szCs w:val="19"/>
                        </w:rPr>
                        <w:t xml:space="preserve">Suministro de SAF </w:t>
                      </w:r>
                      <w:r w:rsidR="00484AD6" w:rsidRPr="003A2CB1">
                        <w:rPr>
                          <w:rFonts w:asciiTheme="minorHAnsi" w:hAnsiTheme="minorHAnsi" w:cstheme="minorBidi"/>
                          <w:sz w:val="19"/>
                          <w:szCs w:val="19"/>
                        </w:rPr>
                        <w:t>para A</w:t>
                      </w:r>
                      <w:r w:rsidR="003A2CB1" w:rsidRPr="003A2CB1">
                        <w:rPr>
                          <w:rFonts w:asciiTheme="minorHAnsi" w:hAnsiTheme="minorHAnsi" w:cstheme="minorBidi"/>
                          <w:sz w:val="19"/>
                          <w:szCs w:val="19"/>
                        </w:rPr>
                        <w:t>m</w:t>
                      </w:r>
                      <w:r w:rsidR="003A2CB1">
                        <w:rPr>
                          <w:rFonts w:asciiTheme="minorHAnsi" w:hAnsiTheme="minorHAnsi" w:cstheme="minorBidi"/>
                          <w:sz w:val="19"/>
                          <w:szCs w:val="19"/>
                        </w:rPr>
                        <w:t>é</w:t>
                      </w:r>
                      <w:r w:rsidR="003A2CB1" w:rsidRPr="003A2CB1">
                        <w:rPr>
                          <w:rFonts w:asciiTheme="minorHAnsi" w:hAnsiTheme="minorHAnsi" w:cstheme="minorBidi"/>
                          <w:sz w:val="19"/>
                          <w:szCs w:val="19"/>
                        </w:rPr>
                        <w:t xml:space="preserve">rica Latina </w:t>
                      </w:r>
                      <w:r w:rsidRPr="003A2CB1">
                        <w:rPr>
                          <w:rFonts w:asciiTheme="minorHAnsi" w:hAnsiTheme="minorHAnsi" w:cstheme="minorBidi"/>
                          <w:sz w:val="19"/>
                          <w:szCs w:val="19"/>
                        </w:rPr>
                        <w:t>por vía de producción</w:t>
                      </w:r>
                      <w:r w:rsidR="009519C2" w:rsidRPr="003A2CB1">
                        <w:rPr>
                          <w:rFonts w:asciiTheme="minorHAnsi" w:hAnsiTheme="minorHAnsi" w:cstheme="minorBidi"/>
                          <w:sz w:val="19"/>
                          <w:szCs w:val="19"/>
                        </w:rPr>
                        <w:t xml:space="preserve">, </w:t>
                      </w:r>
                      <w:r w:rsidR="00F16856" w:rsidRPr="003A2CB1">
                        <w:rPr>
                          <w:rFonts w:asciiTheme="minorHAnsi" w:hAnsiTheme="minorHAnsi" w:cstheme="minorBidi"/>
                          <w:sz w:val="19"/>
                          <w:szCs w:val="19"/>
                        </w:rPr>
                        <w:t>pron</w:t>
                      </w:r>
                      <w:r w:rsidR="007C10DA" w:rsidRPr="003A2CB1">
                        <w:rPr>
                          <w:rFonts w:asciiTheme="minorHAnsi" w:hAnsiTheme="minorHAnsi" w:cstheme="minorBidi"/>
                          <w:sz w:val="19"/>
                          <w:szCs w:val="19"/>
                        </w:rPr>
                        <w:t>ó</w:t>
                      </w:r>
                      <w:r w:rsidR="00F16856" w:rsidRPr="003A2CB1">
                        <w:rPr>
                          <w:rFonts w:asciiTheme="minorHAnsi" w:hAnsiTheme="minorHAnsi" w:cstheme="minorBidi"/>
                          <w:sz w:val="19"/>
                          <w:szCs w:val="19"/>
                        </w:rPr>
                        <w:t>stico</w:t>
                      </w:r>
                      <w:r w:rsidR="009519C2" w:rsidRPr="003A2CB1">
                        <w:rPr>
                          <w:rFonts w:asciiTheme="minorHAnsi" w:hAnsiTheme="minorHAnsi" w:cstheme="minorBidi"/>
                          <w:sz w:val="19"/>
                          <w:szCs w:val="19"/>
                        </w:rPr>
                        <w:t xml:space="preserve"> </w:t>
                      </w:r>
                      <w:r w:rsidR="00B83264">
                        <w:rPr>
                          <w:rFonts w:asciiTheme="minorHAnsi" w:hAnsiTheme="minorHAnsi" w:cstheme="minorBidi"/>
                          <w:sz w:val="19"/>
                          <w:szCs w:val="19"/>
                        </w:rPr>
                        <w:t>(2027-</w:t>
                      </w:r>
                      <w:r w:rsidR="00F16856" w:rsidRPr="003A2CB1">
                        <w:rPr>
                          <w:rFonts w:asciiTheme="minorHAnsi" w:hAnsiTheme="minorHAnsi" w:cstheme="minorBidi"/>
                          <w:sz w:val="19"/>
                          <w:szCs w:val="19"/>
                        </w:rPr>
                        <w:t xml:space="preserve"> 2050</w:t>
                      </w:r>
                      <w:r w:rsidR="00B83264">
                        <w:rPr>
                          <w:rFonts w:asciiTheme="minorHAnsi" w:hAnsiTheme="minorHAnsi" w:cstheme="minorBidi"/>
                          <w:sz w:val="19"/>
                          <w:szCs w:val="19"/>
                        </w:rPr>
                        <w:t>)</w:t>
                      </w:r>
                      <w:bookmarkEnd w:id="89"/>
                      <w:bookmarkEnd w:id="90"/>
                      <w:bookmarkEnd w:id="91"/>
                    </w:p>
                  </w:txbxContent>
                </v:textbox>
                <w10:wrap anchorx="margin"/>
              </v:shape>
            </w:pict>
          </mc:Fallback>
        </mc:AlternateContent>
      </w:r>
    </w:p>
    <w:p w14:paraId="33C94BCE" w14:textId="656CAB71" w:rsidR="00797D5C" w:rsidRPr="00D312F8" w:rsidRDefault="00797D5C" w:rsidP="00797D5C"/>
    <w:p w14:paraId="4C6DE3E5" w14:textId="77777777" w:rsidR="00797D5C" w:rsidRPr="00D312F8" w:rsidRDefault="00797D5C" w:rsidP="00797D5C">
      <w:pPr>
        <w:rPr>
          <w:rFonts w:ascii="Calibri" w:hAnsi="Calibri" w:cs="Calibri"/>
          <w:sz w:val="14"/>
          <w:szCs w:val="14"/>
        </w:rPr>
      </w:pPr>
    </w:p>
    <w:p w14:paraId="21F133CF" w14:textId="77777777" w:rsidR="003379AD" w:rsidRDefault="003379AD" w:rsidP="00797D5C">
      <w:pPr>
        <w:rPr>
          <w:rFonts w:ascii="Calibri" w:hAnsi="Calibri" w:cs="Calibri"/>
          <w:sz w:val="14"/>
          <w:szCs w:val="14"/>
        </w:rPr>
      </w:pPr>
    </w:p>
    <w:p w14:paraId="3D77A07C" w14:textId="77777777" w:rsidR="003379AD" w:rsidRDefault="003379AD" w:rsidP="00797D5C">
      <w:pPr>
        <w:rPr>
          <w:rFonts w:ascii="Calibri" w:hAnsi="Calibri" w:cs="Calibri"/>
          <w:sz w:val="14"/>
          <w:szCs w:val="14"/>
        </w:rPr>
      </w:pPr>
    </w:p>
    <w:p w14:paraId="14B8239B" w14:textId="77777777" w:rsidR="003379AD" w:rsidRDefault="003379AD" w:rsidP="00797D5C">
      <w:pPr>
        <w:rPr>
          <w:rFonts w:ascii="Calibri" w:hAnsi="Calibri" w:cs="Calibri"/>
          <w:sz w:val="14"/>
          <w:szCs w:val="14"/>
        </w:rPr>
      </w:pPr>
    </w:p>
    <w:p w14:paraId="1F3B0B6B" w14:textId="77777777" w:rsidR="003379AD" w:rsidRDefault="003379AD" w:rsidP="00797D5C">
      <w:pPr>
        <w:rPr>
          <w:rFonts w:ascii="Calibri" w:hAnsi="Calibri" w:cs="Calibri"/>
          <w:sz w:val="14"/>
          <w:szCs w:val="14"/>
        </w:rPr>
      </w:pPr>
    </w:p>
    <w:p w14:paraId="0D3FF0BA" w14:textId="77777777" w:rsidR="003379AD" w:rsidRDefault="003379AD" w:rsidP="00797D5C">
      <w:pPr>
        <w:rPr>
          <w:rFonts w:ascii="Calibri" w:hAnsi="Calibri" w:cs="Calibri"/>
          <w:sz w:val="14"/>
          <w:szCs w:val="14"/>
        </w:rPr>
      </w:pPr>
    </w:p>
    <w:p w14:paraId="2B1B285C" w14:textId="77777777" w:rsidR="003379AD" w:rsidRDefault="003379AD" w:rsidP="00797D5C">
      <w:pPr>
        <w:rPr>
          <w:rFonts w:ascii="Calibri" w:hAnsi="Calibri" w:cs="Calibri"/>
          <w:sz w:val="14"/>
          <w:szCs w:val="14"/>
        </w:rPr>
      </w:pPr>
    </w:p>
    <w:p w14:paraId="21B71EB5" w14:textId="77777777" w:rsidR="003379AD" w:rsidRDefault="003379AD" w:rsidP="00797D5C">
      <w:pPr>
        <w:rPr>
          <w:rFonts w:ascii="Calibri" w:hAnsi="Calibri" w:cs="Calibri"/>
          <w:sz w:val="14"/>
          <w:szCs w:val="14"/>
        </w:rPr>
      </w:pPr>
    </w:p>
    <w:p w14:paraId="7174F3F1" w14:textId="77777777" w:rsidR="003379AD" w:rsidRDefault="003379AD" w:rsidP="00797D5C">
      <w:pPr>
        <w:rPr>
          <w:rFonts w:ascii="Calibri" w:hAnsi="Calibri" w:cs="Calibri"/>
          <w:sz w:val="14"/>
          <w:szCs w:val="14"/>
        </w:rPr>
      </w:pPr>
    </w:p>
    <w:p w14:paraId="7F5B13ED" w14:textId="77777777" w:rsidR="003379AD" w:rsidRDefault="003379AD" w:rsidP="00797D5C">
      <w:pPr>
        <w:rPr>
          <w:rFonts w:ascii="Calibri" w:hAnsi="Calibri" w:cs="Calibri"/>
          <w:sz w:val="14"/>
          <w:szCs w:val="14"/>
        </w:rPr>
      </w:pPr>
    </w:p>
    <w:p w14:paraId="1735622B" w14:textId="77777777" w:rsidR="003379AD" w:rsidRDefault="003379AD" w:rsidP="00797D5C">
      <w:pPr>
        <w:rPr>
          <w:rFonts w:ascii="Calibri" w:hAnsi="Calibri" w:cs="Calibri"/>
          <w:sz w:val="14"/>
          <w:szCs w:val="14"/>
        </w:rPr>
      </w:pPr>
    </w:p>
    <w:p w14:paraId="0B817455" w14:textId="77777777" w:rsidR="003379AD" w:rsidRDefault="003379AD" w:rsidP="00797D5C">
      <w:pPr>
        <w:rPr>
          <w:rFonts w:ascii="Calibri" w:hAnsi="Calibri" w:cs="Calibri"/>
          <w:sz w:val="14"/>
          <w:szCs w:val="14"/>
        </w:rPr>
      </w:pPr>
    </w:p>
    <w:p w14:paraId="6099803B" w14:textId="77777777" w:rsidR="003379AD" w:rsidRDefault="003379AD" w:rsidP="00797D5C">
      <w:pPr>
        <w:rPr>
          <w:rFonts w:ascii="Calibri" w:hAnsi="Calibri" w:cs="Calibri"/>
          <w:sz w:val="14"/>
          <w:szCs w:val="14"/>
        </w:rPr>
      </w:pPr>
    </w:p>
    <w:p w14:paraId="0044F0AF" w14:textId="77777777" w:rsidR="009519C2" w:rsidRDefault="009519C2" w:rsidP="00797D5C">
      <w:pPr>
        <w:rPr>
          <w:rFonts w:ascii="Calibri" w:hAnsi="Calibri" w:cs="Calibri"/>
          <w:sz w:val="14"/>
          <w:szCs w:val="14"/>
        </w:rPr>
      </w:pPr>
    </w:p>
    <w:p w14:paraId="2ECC9BAA" w14:textId="7030A377" w:rsidR="00797D5C" w:rsidRDefault="00797D5C" w:rsidP="00797D5C">
      <w:pPr>
        <w:rPr>
          <w:sz w:val="15"/>
          <w:szCs w:val="15"/>
          <w:lang w:val="en-US"/>
        </w:rPr>
      </w:pPr>
      <w:r w:rsidRPr="00D312F8">
        <w:rPr>
          <w:rFonts w:ascii="Calibri" w:hAnsi="Calibri" w:cs="Calibri"/>
          <w:sz w:val="14"/>
          <w:szCs w:val="14"/>
        </w:rPr>
        <w:t xml:space="preserve">Fuente: </w:t>
      </w:r>
      <w:r w:rsidR="00187FA5" w:rsidRPr="00D312F8">
        <w:rPr>
          <w:rFonts w:ascii="Calibri" w:hAnsi="Calibri" w:cs="Calibri"/>
          <w:sz w:val="14"/>
          <w:szCs w:val="14"/>
        </w:rPr>
        <w:t>Análisis</w:t>
      </w:r>
      <w:r w:rsidRPr="00D312F8">
        <w:rPr>
          <w:rFonts w:ascii="Calibri" w:hAnsi="Calibri" w:cs="Calibri"/>
          <w:sz w:val="14"/>
          <w:szCs w:val="14"/>
        </w:rPr>
        <w:t xml:space="preserve"> de ALTA basado en datos de </w:t>
      </w:r>
      <w:r w:rsidRPr="00D312F8">
        <w:rPr>
          <w:rFonts w:ascii="Calibri" w:hAnsi="Calibri" w:cs="Calibri"/>
          <w:i/>
          <w:iCs/>
          <w:sz w:val="14"/>
          <w:szCs w:val="14"/>
        </w:rPr>
        <w:t xml:space="preserve">S&amp;P Global </w:t>
      </w:r>
      <w:proofErr w:type="spellStart"/>
      <w:r w:rsidRPr="00D312F8">
        <w:rPr>
          <w:rFonts w:ascii="Calibri" w:hAnsi="Calibri" w:cs="Calibri"/>
          <w:i/>
          <w:iCs/>
          <w:sz w:val="14"/>
          <w:szCs w:val="14"/>
        </w:rPr>
        <w:t>Commodity</w:t>
      </w:r>
      <w:proofErr w:type="spellEnd"/>
      <w:r w:rsidRPr="00D312F8">
        <w:rPr>
          <w:rFonts w:ascii="Calibri" w:hAnsi="Calibri" w:cs="Calibri"/>
          <w:i/>
          <w:iCs/>
          <w:sz w:val="14"/>
          <w:szCs w:val="14"/>
        </w:rPr>
        <w:t xml:space="preserve"> </w:t>
      </w:r>
      <w:proofErr w:type="spellStart"/>
      <w:r w:rsidRPr="00D312F8">
        <w:rPr>
          <w:rFonts w:ascii="Calibri" w:hAnsi="Calibri" w:cs="Calibri"/>
          <w:i/>
          <w:iCs/>
          <w:sz w:val="14"/>
          <w:szCs w:val="14"/>
        </w:rPr>
        <w:t>Insights</w:t>
      </w:r>
      <w:proofErr w:type="spellEnd"/>
      <w:r w:rsidRPr="00D312F8">
        <w:rPr>
          <w:rFonts w:ascii="Calibri" w:hAnsi="Calibri" w:cs="Calibri"/>
          <w:i/>
          <w:iCs/>
          <w:sz w:val="14"/>
          <w:szCs w:val="14"/>
        </w:rPr>
        <w:t xml:space="preserve">. </w:t>
      </w:r>
      <w:r w:rsidRPr="00F24590">
        <w:rPr>
          <w:rFonts w:ascii="Calibri" w:hAnsi="Calibri" w:cs="Calibri"/>
          <w:i/>
          <w:iCs/>
          <w:sz w:val="14"/>
          <w:szCs w:val="14"/>
          <w:lang w:val="en-US"/>
        </w:rPr>
        <w:t>© 2024 S&amp;P</w:t>
      </w:r>
      <w:r w:rsidRPr="00F24590">
        <w:rPr>
          <w:lang w:val="en-US"/>
        </w:rPr>
        <w:t xml:space="preserve">. </w:t>
      </w:r>
      <w:proofErr w:type="spellStart"/>
      <w:r w:rsidRPr="00F24590">
        <w:rPr>
          <w:sz w:val="15"/>
          <w:szCs w:val="15"/>
          <w:lang w:val="en-US"/>
        </w:rPr>
        <w:t>Notas</w:t>
      </w:r>
      <w:proofErr w:type="spellEnd"/>
      <w:r w:rsidRPr="00F24590">
        <w:rPr>
          <w:sz w:val="15"/>
          <w:szCs w:val="15"/>
          <w:lang w:val="en-US"/>
        </w:rPr>
        <w:t xml:space="preserve">: HEFA: </w:t>
      </w:r>
      <w:proofErr w:type="spellStart"/>
      <w:r w:rsidRPr="00F24590">
        <w:rPr>
          <w:sz w:val="15"/>
          <w:szCs w:val="15"/>
          <w:lang w:val="en-US"/>
        </w:rPr>
        <w:t>Hydroprocessed</w:t>
      </w:r>
      <w:proofErr w:type="spellEnd"/>
      <w:r w:rsidRPr="00F24590">
        <w:rPr>
          <w:sz w:val="15"/>
          <w:szCs w:val="15"/>
          <w:lang w:val="en-US"/>
        </w:rPr>
        <w:t xml:space="preserve"> Ester Fatty Acids, ATJ: Alcohol-to-Jet, FT: Fischer </w:t>
      </w:r>
      <w:proofErr w:type="spellStart"/>
      <w:r w:rsidRPr="00F24590">
        <w:rPr>
          <w:sz w:val="15"/>
          <w:szCs w:val="15"/>
          <w:lang w:val="en-US"/>
        </w:rPr>
        <w:t>Tropsch</w:t>
      </w:r>
      <w:proofErr w:type="spellEnd"/>
      <w:r w:rsidRPr="00F24590">
        <w:rPr>
          <w:sz w:val="15"/>
          <w:szCs w:val="15"/>
          <w:lang w:val="en-US"/>
        </w:rPr>
        <w:t>, PTL: Power-to-liquid</w:t>
      </w:r>
      <w:r w:rsidR="00902267">
        <w:rPr>
          <w:sz w:val="15"/>
          <w:szCs w:val="15"/>
          <w:lang w:val="en-US"/>
        </w:rPr>
        <w:t>.</w:t>
      </w:r>
    </w:p>
    <w:p w14:paraId="6EA41C66" w14:textId="77777777" w:rsidR="00C96F64" w:rsidRPr="00F24590" w:rsidRDefault="00C96F64" w:rsidP="00797D5C">
      <w:pPr>
        <w:rPr>
          <w:sz w:val="15"/>
          <w:szCs w:val="15"/>
          <w:lang w:val="en-US"/>
        </w:rPr>
      </w:pPr>
    </w:p>
    <w:p w14:paraId="71BDA4B5" w14:textId="6E9EFEB5" w:rsidR="00984220" w:rsidRDefault="00984220" w:rsidP="00984220">
      <w:pPr>
        <w:jc w:val="both"/>
      </w:pPr>
      <w:r>
        <w:t xml:space="preserve">Actualmente, el SAF producido a través de la vía HEFA (Ésteres y Ácidos Grasos </w:t>
      </w:r>
      <w:proofErr w:type="spellStart"/>
      <w:r>
        <w:t>Hidroprocesados</w:t>
      </w:r>
      <w:proofErr w:type="spellEnd"/>
      <w:r>
        <w:t xml:space="preserve">) tiene un costo entre 2 </w:t>
      </w:r>
      <w:r w:rsidR="00494977">
        <w:t>a</w:t>
      </w:r>
      <w:r>
        <w:t xml:space="preserve"> 5 veces mayor que el combustible fósil convencional (gráfica </w:t>
      </w:r>
      <w:r w:rsidR="00B92348">
        <w:t>16</w:t>
      </w:r>
      <w:r>
        <w:t>). Aunque se espera que los precios disminuyan con innovaciones tecnológicas y economías de escala, estos costos dependen en gran medida del método de producción y la materia prima utilizada. El proceso HEFA es solo una de las varias rutas para la producción de SAF, y no todas enfrentan las mismas condiciones. Otras rutas, como la gasificación de biomasa o los combustibles sintéticos, pueden tener costos diferentes y enfrentar desafíos específicos según los recursos y capacidades disponibles en cada región.</w:t>
      </w:r>
    </w:p>
    <w:p w14:paraId="0A117678" w14:textId="3292557F" w:rsidR="004570AA" w:rsidRDefault="00984220" w:rsidP="00797D5C">
      <w:pPr>
        <w:jc w:val="both"/>
      </w:pPr>
      <w:r>
        <w:t>A medida que la producción se expanda y las tecnologías se perfeccionen, algunos insumos, como la electricidad renovable, serán más accesibles. Sin embargo, es fundamental destacar que no existe una materia prima o método de producción que sea universalmente viable para satisfacer la demanda global de SAF, y las características y contextos regionales jugarán un papel clave en el desarrollo de las distintas vías de producción</w:t>
      </w:r>
      <w:r w:rsidR="005477E4">
        <w:t>.</w:t>
      </w:r>
    </w:p>
    <w:p w14:paraId="380526AE" w14:textId="77777777" w:rsidR="002836BB" w:rsidRDefault="002836BB" w:rsidP="00797D5C">
      <w:pPr>
        <w:jc w:val="both"/>
      </w:pPr>
    </w:p>
    <w:p w14:paraId="63B5E52B" w14:textId="77777777" w:rsidR="002836BB" w:rsidRDefault="002836BB" w:rsidP="00797D5C">
      <w:pPr>
        <w:jc w:val="both"/>
      </w:pPr>
    </w:p>
    <w:p w14:paraId="3E218129" w14:textId="77777777" w:rsidR="002836BB" w:rsidRDefault="002836BB" w:rsidP="00797D5C">
      <w:pPr>
        <w:jc w:val="both"/>
      </w:pPr>
    </w:p>
    <w:p w14:paraId="2C7767B8" w14:textId="77777777" w:rsidR="004570AA" w:rsidRPr="00D312F8" w:rsidRDefault="004570AA" w:rsidP="00797D5C">
      <w:pPr>
        <w:jc w:val="both"/>
      </w:pPr>
    </w:p>
    <w:p w14:paraId="16B68474" w14:textId="24DEB7C9" w:rsidR="00797D5C" w:rsidRPr="00D312F8" w:rsidRDefault="00797D5C" w:rsidP="00797D5C">
      <w:pPr>
        <w:rPr>
          <w:sz w:val="15"/>
          <w:szCs w:val="15"/>
        </w:rPr>
      </w:pPr>
      <w:r>
        <w:rPr>
          <w:noProof/>
        </w:rPr>
        <mc:AlternateContent>
          <mc:Choice Requires="wps">
            <w:drawing>
              <wp:anchor distT="0" distB="0" distL="114300" distR="114300" simplePos="0" relativeHeight="251658286" behindDoc="0" locked="0" layoutInCell="1" allowOverlap="1" wp14:anchorId="2A28DE7C" wp14:editId="3E9929E3">
                <wp:simplePos x="0" y="0"/>
                <wp:positionH relativeFrom="margin">
                  <wp:posOffset>632460</wp:posOffset>
                </wp:positionH>
                <wp:positionV relativeFrom="paragraph">
                  <wp:posOffset>5128</wp:posOffset>
                </wp:positionV>
                <wp:extent cx="4899660" cy="304800"/>
                <wp:effectExtent l="0" t="0" r="0" b="0"/>
                <wp:wrapSquare wrapText="bothSides"/>
                <wp:docPr id="596058814" name="Cuadro de texto 1"/>
                <wp:cNvGraphicFramePr/>
                <a:graphic xmlns:a="http://schemas.openxmlformats.org/drawingml/2006/main">
                  <a:graphicData uri="http://schemas.microsoft.com/office/word/2010/wordprocessingShape">
                    <wps:wsp>
                      <wps:cNvSpPr txBox="1"/>
                      <wps:spPr>
                        <a:xfrm>
                          <a:off x="0" y="0"/>
                          <a:ext cx="4899660" cy="304800"/>
                        </a:xfrm>
                        <a:prstGeom prst="rect">
                          <a:avLst/>
                        </a:prstGeom>
                        <a:solidFill>
                          <a:prstClr val="white"/>
                        </a:solidFill>
                        <a:ln>
                          <a:noFill/>
                        </a:ln>
                      </wps:spPr>
                      <wps:txbx>
                        <w:txbxContent>
                          <w:p w14:paraId="22BEB79E" w14:textId="550EDC91" w:rsidR="00797D5C" w:rsidRPr="0091100E" w:rsidRDefault="00797D5C" w:rsidP="00797D5C">
                            <w:pPr>
                              <w:pStyle w:val="Heading2"/>
                              <w:jc w:val="center"/>
                              <w:rPr>
                                <w:sz w:val="20"/>
                                <w:szCs w:val="20"/>
                              </w:rPr>
                            </w:pPr>
                            <w:bookmarkStart w:id="92" w:name="_Toc178946266"/>
                            <w:bookmarkStart w:id="93" w:name="_Toc178946394"/>
                            <w:bookmarkStart w:id="94" w:name="_Toc178946958"/>
                            <w:r w:rsidRPr="0091100E">
                              <w:rPr>
                                <w:sz w:val="20"/>
                                <w:szCs w:val="20"/>
                              </w:rPr>
                              <w:t>Gráf</w:t>
                            </w:r>
                            <w:r w:rsidR="00D34B4E">
                              <w:rPr>
                                <w:sz w:val="20"/>
                                <w:szCs w:val="20"/>
                              </w:rPr>
                              <w:t xml:space="preserve">ica </w:t>
                            </w:r>
                            <w:r w:rsidR="004D435E">
                              <w:rPr>
                                <w:sz w:val="20"/>
                                <w:szCs w:val="20"/>
                              </w:rPr>
                              <w:t>16</w:t>
                            </w:r>
                            <w:r w:rsidRPr="0091100E">
                              <w:rPr>
                                <w:sz w:val="20"/>
                                <w:szCs w:val="20"/>
                              </w:rPr>
                              <w:t>. Precios de SAF-HEFA en el mercado de Latinoamérica (2024-2050)</w:t>
                            </w:r>
                            <w:bookmarkEnd w:id="92"/>
                            <w:bookmarkEnd w:id="93"/>
                            <w:bookmarkEnd w:id="94"/>
                          </w:p>
                          <w:p w14:paraId="0996F787" w14:textId="77777777" w:rsidR="00797D5C" w:rsidRPr="004E4C50" w:rsidRDefault="00797D5C" w:rsidP="00797D5C">
                            <w:pPr>
                              <w:pStyle w:val="Caption"/>
                              <w:jc w:val="center"/>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8DE7C" id="_x0000_s1043" type="#_x0000_t202" style="position:absolute;margin-left:49.8pt;margin-top:.4pt;width:385.8pt;height:24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" stroked="f">
                <v:textbox inset="0,0,0,0">
                  <w:txbxContent>
                    <w:p w14:paraId="22BEB79E" w14:textId="550EDC91" w:rsidR="00797D5C" w:rsidRPr="0091100E" w:rsidRDefault="00797D5C" w:rsidP="00797D5C">
                      <w:pPr>
                        <w:pStyle w:val="Heading2"/>
                        <w:jc w:val="center"/>
                        <w:rPr>
                          <w:sz w:val="20"/>
                          <w:szCs w:val="20"/>
                        </w:rPr>
                      </w:pPr>
                      <w:bookmarkStart w:id="95" w:name="_Toc178946266"/>
                      <w:bookmarkStart w:id="96" w:name="_Toc178946394"/>
                      <w:bookmarkStart w:id="97" w:name="_Toc178946958"/>
                      <w:r w:rsidRPr="0091100E">
                        <w:rPr>
                          <w:sz w:val="20"/>
                          <w:szCs w:val="20"/>
                        </w:rPr>
                        <w:t>Gráf</w:t>
                      </w:r>
                      <w:r w:rsidR="00D34B4E">
                        <w:rPr>
                          <w:sz w:val="20"/>
                          <w:szCs w:val="20"/>
                        </w:rPr>
                        <w:t xml:space="preserve">ica </w:t>
                      </w:r>
                      <w:r w:rsidR="004D435E">
                        <w:rPr>
                          <w:sz w:val="20"/>
                          <w:szCs w:val="20"/>
                        </w:rPr>
                        <w:t>16</w:t>
                      </w:r>
                      <w:r w:rsidRPr="0091100E">
                        <w:rPr>
                          <w:sz w:val="20"/>
                          <w:szCs w:val="20"/>
                        </w:rPr>
                        <w:t>. Precios de SAF-HEFA en el mercado de Latinoamérica (2024-2050)</w:t>
                      </w:r>
                      <w:bookmarkEnd w:id="95"/>
                      <w:bookmarkEnd w:id="96"/>
                      <w:bookmarkEnd w:id="97"/>
                    </w:p>
                    <w:p w14:paraId="0996F787" w14:textId="77777777" w:rsidR="00797D5C" w:rsidRPr="004E4C50" w:rsidRDefault="00797D5C" w:rsidP="00797D5C">
                      <w:pPr>
                        <w:pStyle w:val="Caption"/>
                        <w:jc w:val="center"/>
                        <w:rPr>
                          <w:noProof/>
                          <w:sz w:val="22"/>
                          <w:szCs w:val="22"/>
                        </w:rPr>
                      </w:pPr>
                    </w:p>
                  </w:txbxContent>
                </v:textbox>
                <w10:wrap type="square" anchorx="margin"/>
              </v:shape>
            </w:pict>
          </mc:Fallback>
        </mc:AlternateContent>
      </w:r>
    </w:p>
    <w:p w14:paraId="73040485" w14:textId="0F3D52AB" w:rsidR="00797D5C" w:rsidRPr="00D312F8" w:rsidRDefault="004F4DCC" w:rsidP="00797D5C">
      <w:r w:rsidRPr="00D312F8">
        <w:rPr>
          <w:noProof/>
        </w:rPr>
        <w:drawing>
          <wp:anchor distT="0" distB="0" distL="114300" distR="114300" simplePos="0" relativeHeight="251658288" behindDoc="0" locked="0" layoutInCell="1" allowOverlap="1" wp14:anchorId="5FD2B6A6" wp14:editId="7DADE089">
            <wp:simplePos x="0" y="0"/>
            <wp:positionH relativeFrom="margin">
              <wp:posOffset>546735</wp:posOffset>
            </wp:positionH>
            <wp:positionV relativeFrom="paragraph">
              <wp:posOffset>146685</wp:posOffset>
            </wp:positionV>
            <wp:extent cx="5117074" cy="2355752"/>
            <wp:effectExtent l="0" t="0" r="7620" b="6985"/>
            <wp:wrapNone/>
            <wp:docPr id="922411959" name="Gráfico 1">
              <a:extLst xmlns:a="http://schemas.openxmlformats.org/drawingml/2006/main">
                <a:ext uri="{FF2B5EF4-FFF2-40B4-BE49-F238E27FC236}">
                  <a16:creationId xmlns:a16="http://schemas.microsoft.com/office/drawing/2014/main" id="{1AD3CBCD-0334-8188-C42E-93C720B806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margin">
              <wp14:pctWidth>0</wp14:pctWidth>
            </wp14:sizeRelH>
            <wp14:sizeRelV relativeFrom="margin">
              <wp14:pctHeight>0</wp14:pctHeight>
            </wp14:sizeRelV>
          </wp:anchor>
        </w:drawing>
      </w:r>
    </w:p>
    <w:p w14:paraId="7C2E4CDC" w14:textId="77777777" w:rsidR="00797D5C" w:rsidRPr="00D312F8" w:rsidRDefault="00797D5C" w:rsidP="00797D5C">
      <w:r w:rsidRPr="00D312F8">
        <w:rPr>
          <w:noProof/>
        </w:rPr>
        <mc:AlternateContent>
          <mc:Choice Requires="wps">
            <w:drawing>
              <wp:anchor distT="0" distB="0" distL="114300" distR="114300" simplePos="0" relativeHeight="251658283" behindDoc="0" locked="0" layoutInCell="1" allowOverlap="1" wp14:anchorId="03412FD0" wp14:editId="76D3E18D">
                <wp:simplePos x="0" y="0"/>
                <wp:positionH relativeFrom="margin">
                  <wp:posOffset>3810000</wp:posOffset>
                </wp:positionH>
                <wp:positionV relativeFrom="paragraph">
                  <wp:posOffset>101600</wp:posOffset>
                </wp:positionV>
                <wp:extent cx="1463040" cy="259080"/>
                <wp:effectExtent l="0" t="0" r="3810" b="7620"/>
                <wp:wrapNone/>
                <wp:docPr id="915896807" name="Cuadro de texto 9"/>
                <wp:cNvGraphicFramePr/>
                <a:graphic xmlns:a="http://schemas.openxmlformats.org/drawingml/2006/main">
                  <a:graphicData uri="http://schemas.microsoft.com/office/word/2010/wordprocessingShape">
                    <wps:wsp>
                      <wps:cNvSpPr txBox="1"/>
                      <wps:spPr>
                        <a:xfrm>
                          <a:off x="0" y="0"/>
                          <a:ext cx="1463040" cy="259080"/>
                        </a:xfrm>
                        <a:prstGeom prst="rect">
                          <a:avLst/>
                        </a:prstGeom>
                        <a:solidFill>
                          <a:schemeClr val="lt1"/>
                        </a:solidFill>
                        <a:ln w="6350">
                          <a:noFill/>
                        </a:ln>
                      </wps:spPr>
                      <wps:txbx>
                        <w:txbxContent>
                          <w:p w14:paraId="7FA2A252" w14:textId="77777777" w:rsidR="00797D5C" w:rsidRPr="00D312F8" w:rsidRDefault="00797D5C" w:rsidP="00797D5C">
                            <w:pPr>
                              <w:rPr>
                                <w:color w:val="92D050"/>
                              </w:rPr>
                            </w:pPr>
                            <w:r w:rsidRPr="00D312F8">
                              <w:rPr>
                                <w:color w:val="92D050"/>
                              </w:rPr>
                              <w:t>Reducción de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12FD0" id="Cuadro de texto 9" o:spid="_x0000_s1044" type="#_x0000_t202" style="position:absolute;margin-left:300pt;margin-top:8pt;width:115.2pt;height:20.4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" fillcolor="white [3201]" stroked="f" strokeweight=".5pt">
                <v:textbox>
                  <w:txbxContent>
                    <w:p w14:paraId="7FA2A252" w14:textId="77777777" w:rsidR="00797D5C" w:rsidRPr="00D312F8" w:rsidRDefault="00797D5C" w:rsidP="00797D5C">
                      <w:pPr>
                        <w:rPr>
                          <w:color w:val="92D050"/>
                        </w:rPr>
                      </w:pPr>
                      <w:r w:rsidRPr="00D312F8">
                        <w:rPr>
                          <w:color w:val="92D050"/>
                        </w:rPr>
                        <w:t>Reducción de -26%</w:t>
                      </w:r>
                    </w:p>
                  </w:txbxContent>
                </v:textbox>
                <w10:wrap anchorx="margin"/>
              </v:shape>
            </w:pict>
          </mc:Fallback>
        </mc:AlternateContent>
      </w:r>
    </w:p>
    <w:p w14:paraId="17479F84" w14:textId="77777777" w:rsidR="00797D5C" w:rsidRPr="00D312F8" w:rsidRDefault="00797D5C" w:rsidP="00797D5C"/>
    <w:p w14:paraId="31BF4DB7" w14:textId="77777777" w:rsidR="00797D5C" w:rsidRPr="00D312F8" w:rsidRDefault="00797D5C" w:rsidP="00797D5C"/>
    <w:p w14:paraId="13153941" w14:textId="77777777" w:rsidR="00797D5C" w:rsidRPr="00D312F8" w:rsidRDefault="00797D5C" w:rsidP="00797D5C"/>
    <w:p w14:paraId="304228F0" w14:textId="77777777" w:rsidR="00797D5C" w:rsidRPr="00D312F8" w:rsidRDefault="00797D5C" w:rsidP="00797D5C"/>
    <w:p w14:paraId="75294D1C" w14:textId="77777777" w:rsidR="00797D5C" w:rsidRPr="00D312F8" w:rsidRDefault="00797D5C" w:rsidP="00797D5C"/>
    <w:p w14:paraId="4C8027C7" w14:textId="77777777" w:rsidR="00797D5C" w:rsidRPr="00D312F8" w:rsidRDefault="00797D5C" w:rsidP="00797D5C"/>
    <w:p w14:paraId="6B82D9D4" w14:textId="77777777" w:rsidR="00797D5C" w:rsidRPr="00D312F8" w:rsidRDefault="00797D5C" w:rsidP="00797D5C">
      <w:pPr>
        <w:rPr>
          <w:rFonts w:ascii="Calibri" w:hAnsi="Calibri" w:cs="Calibri"/>
          <w:sz w:val="14"/>
          <w:szCs w:val="14"/>
        </w:rPr>
      </w:pPr>
    </w:p>
    <w:p w14:paraId="413E39C4" w14:textId="77777777" w:rsidR="00C73BCE" w:rsidRDefault="00C73BCE" w:rsidP="00690106">
      <w:pPr>
        <w:rPr>
          <w:rFonts w:ascii="Calibri" w:hAnsi="Calibri" w:cs="Calibri"/>
          <w:sz w:val="14"/>
          <w:szCs w:val="14"/>
        </w:rPr>
      </w:pPr>
    </w:p>
    <w:p w14:paraId="3340D4F3" w14:textId="0155E41F" w:rsidR="00497008" w:rsidRDefault="00797D5C" w:rsidP="00690106">
      <w:r w:rsidRPr="00D312F8">
        <w:rPr>
          <w:rFonts w:ascii="Calibri" w:hAnsi="Calibri" w:cs="Calibri"/>
          <w:sz w:val="14"/>
          <w:szCs w:val="14"/>
        </w:rPr>
        <w:t xml:space="preserve">Fuente: </w:t>
      </w:r>
      <w:r w:rsidR="007808B2" w:rsidRPr="007808B2">
        <w:rPr>
          <w:rFonts w:ascii="Calibri" w:hAnsi="Calibri" w:cs="Calibri"/>
          <w:sz w:val="14"/>
          <w:szCs w:val="14"/>
        </w:rPr>
        <w:t>Análisis</w:t>
      </w:r>
      <w:r w:rsidRPr="00D312F8">
        <w:rPr>
          <w:rFonts w:ascii="Calibri" w:hAnsi="Calibri" w:cs="Calibri"/>
          <w:sz w:val="14"/>
          <w:szCs w:val="14"/>
        </w:rPr>
        <w:t xml:space="preserve"> de ALTA basado en datos de </w:t>
      </w:r>
      <w:r w:rsidRPr="00D312F8">
        <w:rPr>
          <w:rFonts w:ascii="Calibri" w:hAnsi="Calibri" w:cs="Calibri"/>
          <w:i/>
          <w:iCs/>
          <w:sz w:val="14"/>
          <w:szCs w:val="14"/>
        </w:rPr>
        <w:t xml:space="preserve">S&amp;P Global </w:t>
      </w:r>
      <w:proofErr w:type="spellStart"/>
      <w:r w:rsidRPr="00D312F8">
        <w:rPr>
          <w:rFonts w:ascii="Calibri" w:hAnsi="Calibri" w:cs="Calibri"/>
          <w:i/>
          <w:iCs/>
          <w:sz w:val="14"/>
          <w:szCs w:val="14"/>
        </w:rPr>
        <w:t>Commodity</w:t>
      </w:r>
      <w:proofErr w:type="spellEnd"/>
      <w:r w:rsidRPr="00D312F8">
        <w:rPr>
          <w:rFonts w:ascii="Calibri" w:hAnsi="Calibri" w:cs="Calibri"/>
          <w:i/>
          <w:iCs/>
          <w:sz w:val="14"/>
          <w:szCs w:val="14"/>
        </w:rPr>
        <w:t xml:space="preserve"> </w:t>
      </w:r>
      <w:proofErr w:type="spellStart"/>
      <w:r w:rsidRPr="00D312F8">
        <w:rPr>
          <w:rFonts w:ascii="Calibri" w:hAnsi="Calibri" w:cs="Calibri"/>
          <w:i/>
          <w:iCs/>
          <w:sz w:val="14"/>
          <w:szCs w:val="14"/>
        </w:rPr>
        <w:t>Insights</w:t>
      </w:r>
      <w:proofErr w:type="spellEnd"/>
      <w:r w:rsidRPr="00D312F8">
        <w:rPr>
          <w:rFonts w:ascii="Calibri" w:hAnsi="Calibri" w:cs="Calibri"/>
          <w:i/>
          <w:iCs/>
          <w:sz w:val="14"/>
          <w:szCs w:val="14"/>
        </w:rPr>
        <w:t>. © 2024 S&amp;P</w:t>
      </w:r>
      <w:r w:rsidRPr="007808B2">
        <w:rPr>
          <w:sz w:val="14"/>
          <w:szCs w:val="14"/>
        </w:rPr>
        <w:t xml:space="preserve"> </w:t>
      </w:r>
      <w:r w:rsidR="00D60E50" w:rsidRPr="007808B2">
        <w:rPr>
          <w:sz w:val="14"/>
          <w:szCs w:val="14"/>
        </w:rPr>
        <w:t xml:space="preserve">. </w:t>
      </w:r>
      <w:r w:rsidR="00D60E50" w:rsidRPr="00F538CC">
        <w:rPr>
          <w:sz w:val="14"/>
          <w:szCs w:val="14"/>
        </w:rPr>
        <w:t xml:space="preserve">Nota: </w:t>
      </w:r>
      <w:r w:rsidR="00DD6F4F">
        <w:rPr>
          <w:sz w:val="14"/>
          <w:szCs w:val="14"/>
        </w:rPr>
        <w:t xml:space="preserve"> Los</w:t>
      </w:r>
      <w:r w:rsidR="00D60E50" w:rsidRPr="00F538CC">
        <w:rPr>
          <w:sz w:val="14"/>
          <w:szCs w:val="14"/>
        </w:rPr>
        <w:t xml:space="preserve"> precios </w:t>
      </w:r>
      <w:r w:rsidR="00DD6F4F">
        <w:rPr>
          <w:sz w:val="14"/>
          <w:szCs w:val="14"/>
        </w:rPr>
        <w:t xml:space="preserve">presentados </w:t>
      </w:r>
      <w:r w:rsidR="00DD6F4F" w:rsidRPr="007808B2">
        <w:rPr>
          <w:sz w:val="14"/>
          <w:szCs w:val="14"/>
        </w:rPr>
        <w:t xml:space="preserve">son </w:t>
      </w:r>
      <w:r w:rsidR="007808B2" w:rsidRPr="007808B2">
        <w:rPr>
          <w:sz w:val="14"/>
          <w:szCs w:val="14"/>
        </w:rPr>
        <w:t>calculados utilizando el método net-back desde los EE.</w:t>
      </w:r>
      <w:r w:rsidR="003B48C8" w:rsidRPr="007808B2">
        <w:rPr>
          <w:sz w:val="14"/>
          <w:szCs w:val="14"/>
        </w:rPr>
        <w:t xml:space="preserve"> </w:t>
      </w:r>
      <w:r w:rsidR="007808B2" w:rsidRPr="007808B2">
        <w:rPr>
          <w:sz w:val="14"/>
          <w:szCs w:val="14"/>
        </w:rPr>
        <w:t>UU.</w:t>
      </w:r>
      <w:r w:rsidR="00D60E50" w:rsidRPr="00F538CC">
        <w:rPr>
          <w:sz w:val="14"/>
          <w:szCs w:val="14"/>
        </w:rPr>
        <w:t xml:space="preserve"> </w:t>
      </w:r>
      <w:r w:rsidRPr="00D312F8">
        <w:br w:type="page"/>
      </w:r>
    </w:p>
    <w:p w14:paraId="2A6AFBAA" w14:textId="515133E6" w:rsidR="00C861C1" w:rsidRPr="00497008" w:rsidRDefault="00C22A9A" w:rsidP="00497008">
      <w:pPr>
        <w:pStyle w:val="Heading1"/>
        <w:rPr>
          <w:b/>
          <w:bCs/>
          <w:color w:val="7030A0"/>
          <w:sz w:val="24"/>
          <w:szCs w:val="24"/>
        </w:rPr>
      </w:pPr>
      <w:bookmarkStart w:id="98" w:name="_Toc178946959"/>
      <w:r w:rsidRPr="00497008">
        <w:rPr>
          <w:rStyle w:val="Heading1Char"/>
          <w:b/>
          <w:bCs/>
          <w:color w:val="7030A0"/>
          <w:sz w:val="24"/>
          <w:szCs w:val="24"/>
        </w:rPr>
        <w:t>Anexo 2</w:t>
      </w:r>
      <w:r w:rsidR="00C861C1" w:rsidRPr="00497008">
        <w:rPr>
          <w:rStyle w:val="Heading1Char"/>
          <w:b/>
          <w:bCs/>
          <w:color w:val="7030A0"/>
          <w:sz w:val="24"/>
          <w:szCs w:val="24"/>
        </w:rPr>
        <w:t>: Mercados y mecanismos de reducción de carbono</w:t>
      </w:r>
      <w:bookmarkEnd w:id="98"/>
    </w:p>
    <w:p w14:paraId="0B90ED0B" w14:textId="51EFD842" w:rsidR="00690106" w:rsidRPr="00690106" w:rsidRDefault="00690106" w:rsidP="00690106">
      <w:pPr>
        <w:jc w:val="both"/>
        <w:rPr>
          <w:rFonts w:ascii="Calibri" w:hAnsi="Calibri" w:cs="Calibri"/>
          <w:sz w:val="21"/>
          <w:szCs w:val="21"/>
          <w:lang w:val="es-MX"/>
        </w:rPr>
      </w:pPr>
      <w:r w:rsidRPr="00690106">
        <w:rPr>
          <w:rFonts w:ascii="Calibri" w:hAnsi="Calibri" w:cs="Calibri"/>
          <w:sz w:val="21"/>
          <w:szCs w:val="21"/>
          <w:lang w:val="es-MX"/>
        </w:rPr>
        <w:t>A pesar de los avances en tecnología, las mejoras operativas y en infraestructura, y el creciente uso de Combustibles de Aviación Sostenibles (SAF) en el futuro, seguirán existiendo emisiones remanentes que no podrán ser completamente eliminadas para 2050. Para mitigar estas emisiones será crucial invertir en medidas de reducción de carbono fuera del sector. El Anexo 2</w:t>
      </w:r>
      <w:r w:rsidR="00CD3412">
        <w:rPr>
          <w:rFonts w:ascii="Calibri" w:hAnsi="Calibri" w:cs="Calibri"/>
          <w:sz w:val="21"/>
          <w:szCs w:val="21"/>
          <w:lang w:val="es-MX"/>
        </w:rPr>
        <w:t>,</w:t>
      </w:r>
      <w:r w:rsidRPr="00690106">
        <w:rPr>
          <w:rFonts w:ascii="Calibri" w:hAnsi="Calibri" w:cs="Calibri"/>
          <w:sz w:val="21"/>
          <w:szCs w:val="21"/>
          <w:lang w:val="es-MX"/>
        </w:rPr>
        <w:t xml:space="preserve"> explora brevemente el papel de los mercados de créditos de carbono y resalta la</w:t>
      </w:r>
      <w:r w:rsidR="00CD3412">
        <w:rPr>
          <w:rFonts w:ascii="Calibri" w:hAnsi="Calibri" w:cs="Calibri"/>
          <w:sz w:val="21"/>
          <w:szCs w:val="21"/>
          <w:lang w:val="es-MX"/>
        </w:rPr>
        <w:t xml:space="preserve"> necesidad de</w:t>
      </w:r>
      <w:r w:rsidRPr="00690106">
        <w:rPr>
          <w:rFonts w:ascii="Calibri" w:hAnsi="Calibri" w:cs="Calibri"/>
          <w:sz w:val="21"/>
          <w:szCs w:val="21"/>
          <w:lang w:val="es-MX"/>
        </w:rPr>
        <w:t xml:space="preserve"> inversión en energías renovables como estrategias complementarias para alcanzar los objetivos de reducción de emisiones. Estas estrategias incluyen:</w:t>
      </w:r>
    </w:p>
    <w:p w14:paraId="79B9338A" w14:textId="25BE2B54" w:rsidR="00CA16B2" w:rsidRPr="008970BC" w:rsidRDefault="00CA16B2" w:rsidP="00CA16B2">
      <w:pPr>
        <w:pStyle w:val="ListParagraph"/>
        <w:numPr>
          <w:ilvl w:val="0"/>
          <w:numId w:val="22"/>
        </w:numPr>
        <w:jc w:val="both"/>
        <w:rPr>
          <w:rFonts w:ascii="Calibri" w:hAnsi="Calibri" w:cs="Calibri"/>
          <w:sz w:val="21"/>
          <w:szCs w:val="21"/>
          <w:lang w:val="es-MX"/>
        </w:rPr>
      </w:pPr>
      <w:r w:rsidRPr="008970BC">
        <w:rPr>
          <w:rFonts w:ascii="Calibri" w:hAnsi="Calibri" w:cs="Calibri"/>
          <w:b/>
          <w:bCs/>
          <w:sz w:val="21"/>
          <w:szCs w:val="21"/>
          <w:lang w:val="es-MX"/>
        </w:rPr>
        <w:t>Compensación de carbono:</w:t>
      </w:r>
      <w:r w:rsidRPr="008970BC">
        <w:rPr>
          <w:rFonts w:ascii="Calibri" w:hAnsi="Calibri" w:cs="Calibri"/>
          <w:sz w:val="21"/>
          <w:szCs w:val="21"/>
          <w:lang w:val="es-MX"/>
        </w:rPr>
        <w:t xml:space="preserve"> Adquisición de créditos de carbono provenientes de proyectos que reducen, capturan o previenen emisiones fuera de la aviación. Ejemplos incluyen reforestación, proyectos de energías renovables y captura de metano.</w:t>
      </w:r>
    </w:p>
    <w:p w14:paraId="50FB39D5" w14:textId="77777777" w:rsidR="00CA16B2" w:rsidRPr="008970BC" w:rsidRDefault="00CA16B2" w:rsidP="00CA16B2">
      <w:pPr>
        <w:pStyle w:val="ListParagraph"/>
        <w:numPr>
          <w:ilvl w:val="0"/>
          <w:numId w:val="22"/>
        </w:numPr>
        <w:jc w:val="both"/>
        <w:rPr>
          <w:rFonts w:ascii="Calibri" w:hAnsi="Calibri" w:cs="Calibri"/>
          <w:sz w:val="21"/>
          <w:szCs w:val="21"/>
          <w:lang w:val="es-MX"/>
        </w:rPr>
      </w:pPr>
      <w:r w:rsidRPr="008970BC">
        <w:rPr>
          <w:rFonts w:ascii="Calibri" w:hAnsi="Calibri" w:cs="Calibri"/>
          <w:b/>
          <w:bCs/>
          <w:sz w:val="21"/>
          <w:szCs w:val="21"/>
          <w:lang w:val="es-MX"/>
        </w:rPr>
        <w:t>Captura y almacenamiento de carbono (CCS):</w:t>
      </w:r>
      <w:r w:rsidRPr="008970BC">
        <w:rPr>
          <w:rFonts w:ascii="Calibri" w:hAnsi="Calibri" w:cs="Calibri"/>
          <w:sz w:val="21"/>
          <w:szCs w:val="21"/>
          <w:lang w:val="es-MX"/>
        </w:rPr>
        <w:t xml:space="preserve"> Inversión o apoyo en tecnologías que capturan CO2 de procesos industriales o directamente de la atmósfera, almacenándolo en depósitos subterráneos o reutilizándolo en otros sectores.</w:t>
      </w:r>
    </w:p>
    <w:p w14:paraId="50E66E3B" w14:textId="77777777" w:rsidR="00CA16B2" w:rsidRPr="008970BC" w:rsidRDefault="00CA16B2" w:rsidP="00CA16B2">
      <w:pPr>
        <w:pStyle w:val="ListParagraph"/>
        <w:numPr>
          <w:ilvl w:val="0"/>
          <w:numId w:val="22"/>
        </w:numPr>
        <w:jc w:val="both"/>
        <w:rPr>
          <w:rFonts w:ascii="Calibri" w:hAnsi="Calibri" w:cs="Calibri"/>
          <w:sz w:val="21"/>
          <w:szCs w:val="21"/>
          <w:lang w:val="es-MX"/>
        </w:rPr>
      </w:pPr>
      <w:r w:rsidRPr="008970BC">
        <w:rPr>
          <w:rFonts w:ascii="Calibri" w:hAnsi="Calibri" w:cs="Calibri"/>
          <w:b/>
          <w:bCs/>
          <w:sz w:val="21"/>
          <w:szCs w:val="21"/>
          <w:lang w:val="es-MX"/>
        </w:rPr>
        <w:t>Inversión en energías renovables:</w:t>
      </w:r>
      <w:r w:rsidRPr="008970BC">
        <w:rPr>
          <w:rFonts w:ascii="Calibri" w:hAnsi="Calibri" w:cs="Calibri"/>
          <w:sz w:val="21"/>
          <w:szCs w:val="21"/>
          <w:lang w:val="es-MX"/>
        </w:rPr>
        <w:t xml:space="preserve"> Financiar el desarrollo de infraestructuras de energías limpias, como la solar, eólica o geotérmica, para reducir la dependencia de combustibles fósiles en otros sectores.</w:t>
      </w:r>
    </w:p>
    <w:p w14:paraId="331F9CB5" w14:textId="3F9BDA6C" w:rsidR="00CA16B2" w:rsidRPr="008970BC" w:rsidRDefault="00CA16B2" w:rsidP="00CA16B2">
      <w:pPr>
        <w:jc w:val="both"/>
        <w:rPr>
          <w:rFonts w:ascii="Calibri" w:hAnsi="Calibri" w:cs="Calibri"/>
          <w:sz w:val="21"/>
          <w:szCs w:val="21"/>
          <w:lang w:val="es-MX"/>
        </w:rPr>
      </w:pPr>
      <w:r w:rsidRPr="008970BC">
        <w:rPr>
          <w:rFonts w:ascii="Calibri" w:hAnsi="Calibri" w:cs="Calibri"/>
          <w:sz w:val="21"/>
          <w:szCs w:val="21"/>
          <w:lang w:val="es-MX"/>
        </w:rPr>
        <w:t xml:space="preserve">El uso de la compensación de carbono ya sea mediante mecanismos de mercado y reducciones fuera del sector, </w:t>
      </w:r>
      <w:r w:rsidRPr="003A7563">
        <w:rPr>
          <w:rFonts w:ascii="Calibri" w:hAnsi="Calibri" w:cs="Calibri"/>
          <w:sz w:val="21"/>
          <w:szCs w:val="21"/>
          <w:lang w:val="es-MX"/>
        </w:rPr>
        <w:t xml:space="preserve">puede formar parte de la estrategia para alcanzar los objetivos de la industria, según el costo de las compensaciones disponibles en ese momento (gráfica </w:t>
      </w:r>
      <w:r w:rsidR="00B92348">
        <w:rPr>
          <w:rFonts w:ascii="Calibri" w:hAnsi="Calibri" w:cs="Calibri"/>
          <w:sz w:val="21"/>
          <w:szCs w:val="21"/>
          <w:lang w:val="es-MX"/>
        </w:rPr>
        <w:t>17</w:t>
      </w:r>
      <w:r w:rsidRPr="003A7563">
        <w:rPr>
          <w:rFonts w:ascii="Calibri" w:hAnsi="Calibri" w:cs="Calibri"/>
          <w:sz w:val="21"/>
          <w:szCs w:val="21"/>
          <w:lang w:val="es-MX"/>
        </w:rPr>
        <w:t xml:space="preserve">), en comparación con la oferta de Combustibles de Aviación Sostenibles (SAF) y la diferencia de precio entre estos y el combustible </w:t>
      </w:r>
      <w:r>
        <w:rPr>
          <w:rFonts w:ascii="Calibri" w:hAnsi="Calibri" w:cs="Calibri"/>
          <w:sz w:val="21"/>
          <w:szCs w:val="21"/>
          <w:lang w:val="es-MX"/>
        </w:rPr>
        <w:t xml:space="preserve">convencional </w:t>
      </w:r>
      <w:r w:rsidRPr="003A7563">
        <w:rPr>
          <w:rFonts w:ascii="Calibri" w:hAnsi="Calibri" w:cs="Calibri"/>
          <w:sz w:val="21"/>
          <w:szCs w:val="21"/>
          <w:lang w:val="es-MX"/>
        </w:rPr>
        <w:t xml:space="preserve">para aviones. </w:t>
      </w:r>
      <w:r w:rsidRPr="008970BC">
        <w:rPr>
          <w:rFonts w:ascii="Calibri" w:hAnsi="Calibri" w:cs="Calibri"/>
          <w:sz w:val="21"/>
          <w:szCs w:val="21"/>
          <w:lang w:val="es-MX"/>
        </w:rPr>
        <w:t xml:space="preserve">El mercado voluntario de créditos de carbono se proyecta que crezca significativamente en los próximos años, aunque existen pocas previsiones e incertidumbre respecto a la disponibilidad y los tipos de compensaciones que existirán en 2050. </w:t>
      </w:r>
    </w:p>
    <w:p w14:paraId="07171B8E" w14:textId="1C0070B7" w:rsidR="002542D6" w:rsidRDefault="00CA16B2" w:rsidP="002542D6">
      <w:pPr>
        <w:jc w:val="both"/>
        <w:rPr>
          <w:rFonts w:ascii="Calibri" w:hAnsi="Calibri" w:cs="Calibri"/>
          <w:sz w:val="21"/>
          <w:szCs w:val="21"/>
          <w:lang w:val="es-MX"/>
        </w:rPr>
      </w:pPr>
      <w:r w:rsidRPr="008970BC">
        <w:rPr>
          <w:rFonts w:ascii="Calibri" w:hAnsi="Calibri" w:cs="Calibri"/>
          <w:sz w:val="21"/>
          <w:szCs w:val="21"/>
          <w:lang w:val="es-MX"/>
        </w:rPr>
        <w:t xml:space="preserve">La </w:t>
      </w:r>
      <w:r w:rsidRPr="00FE2157">
        <w:rPr>
          <w:rFonts w:ascii="Calibri" w:hAnsi="Calibri" w:cs="Calibri"/>
          <w:sz w:val="21"/>
          <w:szCs w:val="21"/>
          <w:lang w:val="es-MX"/>
        </w:rPr>
        <w:t>Organización de Aviación Civil Internacional (</w:t>
      </w:r>
      <w:r w:rsidR="009416C8">
        <w:rPr>
          <w:rFonts w:ascii="Calibri" w:hAnsi="Calibri" w:cs="Calibri"/>
          <w:sz w:val="21"/>
          <w:szCs w:val="21"/>
          <w:lang w:val="es-MX"/>
        </w:rPr>
        <w:t>ICAO</w:t>
      </w:r>
      <w:r w:rsidRPr="00FE2157">
        <w:rPr>
          <w:rFonts w:ascii="Calibri" w:hAnsi="Calibri" w:cs="Calibri"/>
          <w:sz w:val="21"/>
          <w:szCs w:val="21"/>
          <w:lang w:val="es-MX"/>
        </w:rPr>
        <w:t>)</w:t>
      </w:r>
      <w:r w:rsidRPr="008970BC">
        <w:rPr>
          <w:rFonts w:ascii="Calibri" w:hAnsi="Calibri" w:cs="Calibri"/>
          <w:sz w:val="21"/>
          <w:szCs w:val="21"/>
          <w:lang w:val="es-MX"/>
        </w:rPr>
        <w:t xml:space="preserve"> ha establecido el Esquema de Compensación y Reducción de Carbono para la Aviación Internacional (CORSIA</w:t>
      </w:r>
      <w:r>
        <w:rPr>
          <w:rFonts w:ascii="Calibri" w:hAnsi="Calibri" w:cs="Calibri"/>
          <w:sz w:val="21"/>
          <w:szCs w:val="21"/>
          <w:lang w:val="es-MX"/>
        </w:rPr>
        <w:t xml:space="preserve"> por sus siglas en ingles</w:t>
      </w:r>
      <w:r w:rsidRPr="008970BC">
        <w:rPr>
          <w:rFonts w:ascii="Calibri" w:hAnsi="Calibri" w:cs="Calibri"/>
          <w:sz w:val="21"/>
          <w:szCs w:val="21"/>
          <w:lang w:val="es-MX"/>
        </w:rPr>
        <w:t>), con el objetivo de limitar las emisiones del sector a partir de 2021. Aunque se espera que las aerolíneas inviertan en diversas opciones para reducir sus emisiones, gran parte de estas reducciones se logrará mediante la adquisición de créditos de carbono voluntarios.</w:t>
      </w:r>
    </w:p>
    <w:p w14:paraId="4581903C" w14:textId="4095E9F2" w:rsidR="00574491" w:rsidRPr="00556A0D" w:rsidRDefault="00A902F8" w:rsidP="002542D6">
      <w:pPr>
        <w:pStyle w:val="Heading2"/>
        <w:jc w:val="center"/>
        <w:rPr>
          <w:rFonts w:ascii="Calibri" w:hAnsi="Calibri" w:cs="Calibri"/>
          <w:color w:val="auto"/>
          <w:sz w:val="22"/>
          <w:szCs w:val="22"/>
          <w:lang w:val="es-MX"/>
        </w:rPr>
      </w:pPr>
      <w:bookmarkStart w:id="99" w:name="_Toc178946960"/>
      <w:r w:rsidRPr="00556A0D">
        <w:rPr>
          <w:color w:val="auto"/>
          <w:sz w:val="22"/>
          <w:szCs w:val="22"/>
        </w:rPr>
        <w:t xml:space="preserve">Gráfica </w:t>
      </w:r>
      <w:r w:rsidR="004D435E">
        <w:rPr>
          <w:color w:val="auto"/>
          <w:sz w:val="22"/>
          <w:szCs w:val="22"/>
        </w:rPr>
        <w:t>17</w:t>
      </w:r>
      <w:r w:rsidRPr="00556A0D">
        <w:rPr>
          <w:color w:val="auto"/>
          <w:sz w:val="22"/>
          <w:szCs w:val="22"/>
        </w:rPr>
        <w:t xml:space="preserve">. </w:t>
      </w:r>
      <w:r w:rsidR="00AF7D31" w:rsidRPr="00556A0D">
        <w:rPr>
          <w:color w:val="auto"/>
          <w:sz w:val="22"/>
          <w:szCs w:val="22"/>
        </w:rPr>
        <w:t>Precios diarios para mercado de créditos elegibles para CORSIA</w:t>
      </w:r>
      <w:bookmarkEnd w:id="99"/>
    </w:p>
    <w:p w14:paraId="469F3E40" w14:textId="614164E2" w:rsidR="00CA16B2" w:rsidRDefault="00690106" w:rsidP="00CA16B2">
      <w:pPr>
        <w:rPr>
          <w:rFonts w:ascii="Calibri" w:hAnsi="Calibri" w:cs="Calibri"/>
          <w:lang w:val="es-MX"/>
        </w:rPr>
      </w:pPr>
      <w:r w:rsidRPr="00556A0D">
        <w:rPr>
          <w:noProof/>
        </w:rPr>
        <w:drawing>
          <wp:anchor distT="0" distB="0" distL="114300" distR="114300" simplePos="0" relativeHeight="251658289" behindDoc="0" locked="0" layoutInCell="1" allowOverlap="1" wp14:anchorId="5D4AE849" wp14:editId="52077295">
            <wp:simplePos x="0" y="0"/>
            <wp:positionH relativeFrom="margin">
              <wp:posOffset>46892</wp:posOffset>
            </wp:positionH>
            <wp:positionV relativeFrom="paragraph">
              <wp:posOffset>7034</wp:posOffset>
            </wp:positionV>
            <wp:extent cx="5873262" cy="2221523"/>
            <wp:effectExtent l="0" t="0" r="0" b="7620"/>
            <wp:wrapNone/>
            <wp:docPr id="1548109114" name="Gráfico 1">
              <a:extLst xmlns:a="http://schemas.openxmlformats.org/drawingml/2006/main">
                <a:ext uri="{FF2B5EF4-FFF2-40B4-BE49-F238E27FC236}">
                  <a16:creationId xmlns:a16="http://schemas.microsoft.com/office/drawing/2014/main" id="{A67EF7CA-D1B6-4BB6-B44F-BE0CA3F0A8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margin">
              <wp14:pctWidth>0</wp14:pctWidth>
            </wp14:sizeRelH>
            <wp14:sizeRelV relativeFrom="margin">
              <wp14:pctHeight>0</wp14:pctHeight>
            </wp14:sizeRelV>
          </wp:anchor>
        </w:drawing>
      </w:r>
    </w:p>
    <w:p w14:paraId="66240360" w14:textId="410989F2" w:rsidR="00CA16B2" w:rsidRDefault="00CA16B2" w:rsidP="00CA16B2">
      <w:pPr>
        <w:rPr>
          <w:lang w:val="es-MX"/>
        </w:rPr>
      </w:pPr>
    </w:p>
    <w:p w14:paraId="0EA269D2" w14:textId="14E5E23D" w:rsidR="00CA16B2" w:rsidRDefault="00CA16B2" w:rsidP="00CA16B2">
      <w:pPr>
        <w:rPr>
          <w:lang w:val="es-MX"/>
        </w:rPr>
      </w:pPr>
    </w:p>
    <w:p w14:paraId="07C25F01" w14:textId="7EB55076" w:rsidR="00CA16B2" w:rsidRDefault="00CA16B2" w:rsidP="00CA16B2">
      <w:pPr>
        <w:rPr>
          <w:lang w:val="es-MX"/>
        </w:rPr>
      </w:pPr>
    </w:p>
    <w:p w14:paraId="46C3684E" w14:textId="3AB3D2D3" w:rsidR="00CA16B2" w:rsidRDefault="00CA16B2" w:rsidP="00CA16B2">
      <w:pPr>
        <w:rPr>
          <w:lang w:val="es-MX"/>
        </w:rPr>
      </w:pPr>
    </w:p>
    <w:p w14:paraId="518541FD" w14:textId="77777777" w:rsidR="00CA16B2" w:rsidRDefault="00CA16B2" w:rsidP="00CA16B2">
      <w:pPr>
        <w:rPr>
          <w:lang w:val="es-MX"/>
        </w:rPr>
      </w:pPr>
    </w:p>
    <w:p w14:paraId="004175F5" w14:textId="77777777" w:rsidR="00CA16B2" w:rsidRDefault="00CA16B2" w:rsidP="00CA16B2">
      <w:pPr>
        <w:rPr>
          <w:lang w:val="es-MX"/>
        </w:rPr>
      </w:pPr>
    </w:p>
    <w:p w14:paraId="6A56F2D2" w14:textId="77777777" w:rsidR="00CA16B2" w:rsidRDefault="00CA16B2" w:rsidP="00CA16B2">
      <w:pPr>
        <w:rPr>
          <w:rFonts w:ascii="Calibri" w:hAnsi="Calibri" w:cs="Calibri"/>
          <w:lang w:val="es-MX"/>
        </w:rPr>
      </w:pPr>
    </w:p>
    <w:p w14:paraId="7197880A" w14:textId="77777777" w:rsidR="00CA16B2" w:rsidRDefault="00CA16B2" w:rsidP="00CA16B2">
      <w:pPr>
        <w:jc w:val="both"/>
        <w:rPr>
          <w:rFonts w:ascii="Calibri" w:hAnsi="Calibri" w:cs="Calibri"/>
          <w:sz w:val="14"/>
          <w:szCs w:val="14"/>
          <w:lang w:val="es-MX"/>
        </w:rPr>
      </w:pPr>
      <w:r w:rsidRPr="006557C4">
        <w:rPr>
          <w:rFonts w:ascii="Calibri" w:hAnsi="Calibri" w:cs="Calibri"/>
          <w:sz w:val="14"/>
          <w:szCs w:val="14"/>
        </w:rPr>
        <w:t xml:space="preserve">Fuente: Análisis de ALTA basado en datos de </w:t>
      </w:r>
      <w:r w:rsidRPr="006557C4">
        <w:rPr>
          <w:rFonts w:ascii="Calibri" w:hAnsi="Calibri" w:cs="Calibri"/>
          <w:i/>
          <w:iCs/>
          <w:sz w:val="14"/>
          <w:szCs w:val="14"/>
        </w:rPr>
        <w:t xml:space="preserve">S&amp;P Global </w:t>
      </w:r>
      <w:proofErr w:type="spellStart"/>
      <w:r w:rsidRPr="006557C4">
        <w:rPr>
          <w:rFonts w:ascii="Calibri" w:hAnsi="Calibri" w:cs="Calibri"/>
          <w:i/>
          <w:iCs/>
          <w:sz w:val="14"/>
          <w:szCs w:val="14"/>
        </w:rPr>
        <w:t>Commodity</w:t>
      </w:r>
      <w:proofErr w:type="spellEnd"/>
      <w:r w:rsidRPr="006557C4">
        <w:rPr>
          <w:rFonts w:ascii="Calibri" w:hAnsi="Calibri" w:cs="Calibri"/>
          <w:i/>
          <w:iCs/>
          <w:sz w:val="14"/>
          <w:szCs w:val="14"/>
        </w:rPr>
        <w:t xml:space="preserve"> </w:t>
      </w:r>
      <w:proofErr w:type="spellStart"/>
      <w:r w:rsidRPr="006557C4">
        <w:rPr>
          <w:rFonts w:ascii="Calibri" w:hAnsi="Calibri" w:cs="Calibri"/>
          <w:i/>
          <w:iCs/>
          <w:sz w:val="14"/>
          <w:szCs w:val="14"/>
        </w:rPr>
        <w:t>Insights</w:t>
      </w:r>
      <w:proofErr w:type="spellEnd"/>
      <w:r w:rsidRPr="006557C4">
        <w:rPr>
          <w:rFonts w:ascii="Calibri" w:hAnsi="Calibri" w:cs="Calibri"/>
          <w:i/>
          <w:iCs/>
          <w:sz w:val="14"/>
          <w:szCs w:val="14"/>
        </w:rPr>
        <w:t xml:space="preserve">. </w:t>
      </w:r>
      <w:r w:rsidRPr="00C149E0">
        <w:rPr>
          <w:rFonts w:ascii="Calibri" w:hAnsi="Calibri" w:cs="Calibri"/>
          <w:i/>
          <w:iCs/>
          <w:sz w:val="14"/>
          <w:szCs w:val="14"/>
          <w:lang w:val="es-MX"/>
        </w:rPr>
        <w:t>© 2024 S&amp;P</w:t>
      </w:r>
      <w:r w:rsidRPr="00C149E0">
        <w:rPr>
          <w:rFonts w:ascii="Calibri" w:hAnsi="Calibri" w:cs="Calibri"/>
          <w:sz w:val="14"/>
          <w:szCs w:val="14"/>
          <w:lang w:val="es-MX"/>
        </w:rPr>
        <w:t xml:space="preserve">. Nota:  </w:t>
      </w:r>
      <w:proofErr w:type="spellStart"/>
      <w:r w:rsidRPr="006557C4">
        <w:rPr>
          <w:rFonts w:ascii="Calibri" w:hAnsi="Calibri" w:cs="Calibri"/>
          <w:sz w:val="14"/>
          <w:szCs w:val="14"/>
          <w:lang w:val="es-MX"/>
        </w:rPr>
        <w:t>Platts</w:t>
      </w:r>
      <w:proofErr w:type="spellEnd"/>
      <w:r w:rsidRPr="006557C4">
        <w:rPr>
          <w:rFonts w:ascii="Calibri" w:hAnsi="Calibri" w:cs="Calibri"/>
          <w:sz w:val="14"/>
          <w:szCs w:val="14"/>
          <w:lang w:val="es-MX"/>
        </w:rPr>
        <w:t xml:space="preserve"> </w:t>
      </w:r>
      <w:r>
        <w:rPr>
          <w:rFonts w:ascii="Calibri" w:hAnsi="Calibri" w:cs="Calibri"/>
          <w:sz w:val="14"/>
          <w:szCs w:val="14"/>
          <w:lang w:val="es-MX"/>
        </w:rPr>
        <w:t>(</w:t>
      </w:r>
      <w:r w:rsidRPr="003A7563">
        <w:rPr>
          <w:rFonts w:ascii="Calibri" w:hAnsi="Calibri" w:cs="Calibri"/>
          <w:sz w:val="14"/>
          <w:szCs w:val="14"/>
        </w:rPr>
        <w:t xml:space="preserve">CORSIA Eligible </w:t>
      </w:r>
      <w:proofErr w:type="spellStart"/>
      <w:r w:rsidRPr="003A7563">
        <w:rPr>
          <w:rFonts w:ascii="Calibri" w:hAnsi="Calibri" w:cs="Calibri"/>
          <w:sz w:val="14"/>
          <w:szCs w:val="14"/>
        </w:rPr>
        <w:t>Credit</w:t>
      </w:r>
      <w:proofErr w:type="spellEnd"/>
      <w:r>
        <w:rPr>
          <w:rFonts w:ascii="Calibri" w:hAnsi="Calibri" w:cs="Calibri"/>
          <w:sz w:val="14"/>
          <w:szCs w:val="14"/>
        </w:rPr>
        <w:t xml:space="preserve">) </w:t>
      </w:r>
      <w:r w:rsidRPr="006557C4">
        <w:rPr>
          <w:rFonts w:ascii="Calibri" w:hAnsi="Calibri" w:cs="Calibri"/>
          <w:sz w:val="14"/>
          <w:szCs w:val="14"/>
          <w:lang w:val="es-MX"/>
        </w:rPr>
        <w:t xml:space="preserve">publica un precio diario en ($/ mtCO2e) y representa </w:t>
      </w:r>
      <w:r w:rsidRPr="003A7563">
        <w:rPr>
          <w:rFonts w:ascii="Calibri" w:hAnsi="Calibri" w:cs="Calibri"/>
          <w:sz w:val="14"/>
          <w:szCs w:val="14"/>
          <w:lang w:val="es-MX"/>
        </w:rPr>
        <w:t>un mínimo de un lote de 20,000 unidades de tmCO2e cada uno y un volumen máximo de 100 lotes de 1,000 unidades de tmCO2e cada uno</w:t>
      </w:r>
      <w:r>
        <w:rPr>
          <w:rFonts w:ascii="Calibri" w:hAnsi="Calibri" w:cs="Calibri"/>
          <w:sz w:val="14"/>
          <w:szCs w:val="14"/>
          <w:lang w:val="es-MX"/>
        </w:rPr>
        <w:t>.</w:t>
      </w:r>
      <w:r w:rsidRPr="006557C4">
        <w:rPr>
          <w:rFonts w:ascii="Calibri" w:hAnsi="Calibri" w:cs="Calibri"/>
          <w:sz w:val="14"/>
          <w:szCs w:val="14"/>
          <w:lang w:val="es-MX"/>
        </w:rPr>
        <w:t xml:space="preserve"> </w:t>
      </w:r>
    </w:p>
    <w:p w14:paraId="1258E4F2" w14:textId="3699B0BE" w:rsidR="00311334" w:rsidRPr="00D312F8" w:rsidRDefault="00BE4BF2" w:rsidP="00716429">
      <w:pPr>
        <w:pStyle w:val="Heading1"/>
        <w:rPr>
          <w:b/>
          <w:bCs/>
          <w:color w:val="7030A0"/>
          <w:sz w:val="24"/>
          <w:szCs w:val="24"/>
        </w:rPr>
      </w:pPr>
      <w:bookmarkStart w:id="100" w:name="_Toc178946961"/>
      <w:r w:rsidRPr="00D312F8">
        <w:rPr>
          <w:b/>
          <w:bCs/>
          <w:color w:val="7030A0"/>
          <w:sz w:val="24"/>
          <w:szCs w:val="24"/>
        </w:rPr>
        <w:t xml:space="preserve">Anexo </w:t>
      </w:r>
      <w:r w:rsidR="00C22A9A">
        <w:rPr>
          <w:b/>
          <w:bCs/>
          <w:color w:val="7030A0"/>
          <w:sz w:val="24"/>
          <w:szCs w:val="24"/>
        </w:rPr>
        <w:t>3</w:t>
      </w:r>
      <w:r w:rsidRPr="00D312F8">
        <w:rPr>
          <w:b/>
          <w:bCs/>
          <w:color w:val="7030A0"/>
          <w:sz w:val="24"/>
          <w:szCs w:val="24"/>
        </w:rPr>
        <w:t xml:space="preserve">: </w:t>
      </w:r>
      <w:r w:rsidR="00716429" w:rsidRPr="00D312F8">
        <w:rPr>
          <w:b/>
          <w:bCs/>
          <w:color w:val="7030A0"/>
          <w:sz w:val="24"/>
          <w:szCs w:val="24"/>
        </w:rPr>
        <w:t>Estado del combustible de aviación en la</w:t>
      </w:r>
      <w:r w:rsidR="00DA3726" w:rsidRPr="00D312F8">
        <w:rPr>
          <w:b/>
          <w:bCs/>
          <w:color w:val="7030A0"/>
          <w:sz w:val="24"/>
          <w:szCs w:val="24"/>
        </w:rPr>
        <w:t xml:space="preserve"> región</w:t>
      </w:r>
      <w:bookmarkEnd w:id="100"/>
    </w:p>
    <w:p w14:paraId="6FB0132E" w14:textId="7B0F0BFC" w:rsidR="00A40F24" w:rsidRDefault="00A40F24" w:rsidP="00F862A5">
      <w:pPr>
        <w:pStyle w:val="ListParagraph"/>
        <w:tabs>
          <w:tab w:val="left" w:pos="0"/>
        </w:tabs>
        <w:ind w:left="0"/>
        <w:jc w:val="both"/>
        <w:rPr>
          <w:rFonts w:ascii="Calibri" w:hAnsi="Calibri" w:cs="Calibri"/>
        </w:rPr>
      </w:pPr>
      <w:r w:rsidRPr="00D312F8">
        <w:rPr>
          <w:rFonts w:ascii="Calibri" w:hAnsi="Calibri" w:cs="Calibri"/>
        </w:rPr>
        <w:t xml:space="preserve">América Latina sigue siendo una región en crecimiento para la demanda de productos refinados. Se proyecta que la demanda de combustibles tradicionales, como gasolina, diésel y combustible para aviones, aumentará en las próximas décadas, aunque de manera moderada debido a la transición energética y mejoras en eficiencia. La demanda de combustible de aviación aún no ha alcanzado </w:t>
      </w:r>
      <w:r w:rsidR="006B5614" w:rsidRPr="00D312F8">
        <w:rPr>
          <w:rFonts w:ascii="Calibri" w:hAnsi="Calibri" w:cs="Calibri"/>
        </w:rPr>
        <w:t xml:space="preserve">los </w:t>
      </w:r>
      <w:r w:rsidRPr="00D312F8">
        <w:rPr>
          <w:rFonts w:ascii="Calibri" w:hAnsi="Calibri" w:cs="Calibri"/>
        </w:rPr>
        <w:t>niveles prepandemia, pero se espera que lo haga en 2024.</w:t>
      </w:r>
    </w:p>
    <w:p w14:paraId="702EEA37" w14:textId="6D42C209" w:rsidR="006131AD" w:rsidRPr="00D312F8" w:rsidRDefault="006131AD" w:rsidP="006131AD">
      <w:pPr>
        <w:jc w:val="both"/>
        <w:rPr>
          <w:rFonts w:ascii="Calibri" w:hAnsi="Calibri" w:cs="Calibri"/>
        </w:rPr>
      </w:pPr>
      <w:r w:rsidRPr="006131AD">
        <w:rPr>
          <w:rFonts w:ascii="Calibri" w:hAnsi="Calibri" w:cs="Calibri"/>
        </w:rPr>
        <w:t xml:space="preserve">El anexo 3, ofrece un breve análisis sobre las perspectivas de la demanda total del combustible de aviación convencional, así como de la capacidad de producción, consumo y balance comercial de jet fuel en los principales países de América Latina y el Caribe, con el fin de comprender los desafíos y oportunidades que estos países enfrentan en su transición hacia la producción de Combustible Sostenible de Aviación (SAF). Esta información </w:t>
      </w:r>
      <w:r w:rsidR="006E6CBB">
        <w:rPr>
          <w:rFonts w:ascii="Calibri" w:hAnsi="Calibri" w:cs="Calibri"/>
        </w:rPr>
        <w:t xml:space="preserve">podría resultar relevante </w:t>
      </w:r>
      <w:r w:rsidRPr="006131AD">
        <w:rPr>
          <w:rFonts w:ascii="Calibri" w:hAnsi="Calibri" w:cs="Calibri"/>
        </w:rPr>
        <w:t>para identificar las brechas existentes entre la producción local y la creciente demanda de jet fuel, lo que subraya la importancia de desarrollar fuentes alternativas como el SAF, mejorar el balance comercial y fortalecer la autosuficiencia energética a largo plazo.</w:t>
      </w:r>
    </w:p>
    <w:p w14:paraId="79232A81" w14:textId="18FF1896" w:rsidR="00A40F24" w:rsidRPr="00ED6A91" w:rsidRDefault="00ED6A91" w:rsidP="00ED6A91">
      <w:pPr>
        <w:pStyle w:val="Heading2"/>
        <w:rPr>
          <w:rFonts w:asciiTheme="minorHAnsi" w:hAnsiTheme="minorHAnsi" w:cstheme="minorBidi"/>
          <w:b/>
          <w:bCs/>
          <w:color w:val="auto"/>
          <w:sz w:val="22"/>
          <w:szCs w:val="22"/>
        </w:rPr>
      </w:pPr>
      <w:bookmarkStart w:id="101" w:name="_Toc178946962"/>
      <w:r w:rsidRPr="00ED6A91">
        <w:rPr>
          <w:b/>
          <w:bCs/>
          <w:color w:val="auto"/>
          <w:sz w:val="22"/>
          <w:szCs w:val="22"/>
        </w:rPr>
        <w:t>Demanda total de combustible de aviación de América Latina</w:t>
      </w:r>
      <w:bookmarkEnd w:id="101"/>
    </w:p>
    <w:p w14:paraId="39824EC9" w14:textId="3BEE6E82" w:rsidR="00472BEB" w:rsidRPr="00D312F8" w:rsidRDefault="00186E2E" w:rsidP="00F862A5">
      <w:pPr>
        <w:pStyle w:val="ListParagraph"/>
        <w:tabs>
          <w:tab w:val="left" w:pos="0"/>
        </w:tabs>
        <w:ind w:left="0"/>
        <w:jc w:val="both"/>
        <w:rPr>
          <w:rFonts w:ascii="Calibri" w:hAnsi="Calibri" w:cs="Calibri"/>
        </w:rPr>
      </w:pPr>
      <w:r w:rsidRPr="00D312F8">
        <w:rPr>
          <w:rFonts w:ascii="Calibri" w:hAnsi="Calibri" w:cs="Calibri"/>
        </w:rPr>
        <w:t>Se proyecta que la demanda de combustibles</w:t>
      </w:r>
      <w:r w:rsidR="001E0D78">
        <w:rPr>
          <w:rFonts w:ascii="Calibri" w:hAnsi="Calibri" w:cs="Calibri"/>
        </w:rPr>
        <w:t xml:space="preserve"> de aviación</w:t>
      </w:r>
      <w:r w:rsidRPr="00D312F8">
        <w:rPr>
          <w:rFonts w:ascii="Calibri" w:hAnsi="Calibri" w:cs="Calibri"/>
        </w:rPr>
        <w:t xml:space="preserve"> </w:t>
      </w:r>
      <w:r w:rsidR="00F14866">
        <w:rPr>
          <w:rFonts w:ascii="Calibri" w:hAnsi="Calibri" w:cs="Calibri"/>
        </w:rPr>
        <w:t xml:space="preserve">para la región de </w:t>
      </w:r>
      <w:r w:rsidR="0097743B">
        <w:rPr>
          <w:rFonts w:ascii="Calibri" w:hAnsi="Calibri" w:cs="Calibri"/>
        </w:rPr>
        <w:t>América</w:t>
      </w:r>
      <w:r w:rsidR="00F14866">
        <w:rPr>
          <w:rFonts w:ascii="Calibri" w:hAnsi="Calibri" w:cs="Calibri"/>
        </w:rPr>
        <w:t xml:space="preserve"> Latina y el Caribe alcanzara los </w:t>
      </w:r>
      <w:r w:rsidR="0097743B">
        <w:rPr>
          <w:rFonts w:ascii="Calibri" w:hAnsi="Calibri" w:cs="Calibri"/>
        </w:rPr>
        <w:t>583</w:t>
      </w:r>
      <w:r w:rsidR="00CD5337">
        <w:rPr>
          <w:rFonts w:ascii="Calibri" w:hAnsi="Calibri" w:cs="Calibri"/>
        </w:rPr>
        <w:t>,</w:t>
      </w:r>
      <w:r w:rsidR="0097743B">
        <w:rPr>
          <w:rFonts w:ascii="Calibri" w:hAnsi="Calibri" w:cs="Calibri"/>
        </w:rPr>
        <w:t>000 barriles/día</w:t>
      </w:r>
      <w:r w:rsidR="00611960">
        <w:rPr>
          <w:rFonts w:ascii="Calibri" w:hAnsi="Calibri" w:cs="Calibri"/>
        </w:rPr>
        <w:t xml:space="preserve">, </w:t>
      </w:r>
      <w:r w:rsidR="006663AC">
        <w:rPr>
          <w:rFonts w:ascii="Calibri" w:hAnsi="Calibri" w:cs="Calibri"/>
        </w:rPr>
        <w:t xml:space="preserve">unidad expresada en adelante como </w:t>
      </w:r>
      <w:r w:rsidR="006663AC" w:rsidRPr="00D312F8">
        <w:rPr>
          <w:rFonts w:ascii="Calibri" w:hAnsi="Calibri" w:cs="Calibri"/>
        </w:rPr>
        <w:t>(b/d)</w:t>
      </w:r>
      <w:r w:rsidR="006E5390">
        <w:rPr>
          <w:rFonts w:ascii="Calibri" w:hAnsi="Calibri" w:cs="Calibri"/>
        </w:rPr>
        <w:t>,</w:t>
      </w:r>
      <w:r w:rsidR="0097743B">
        <w:rPr>
          <w:rFonts w:ascii="Calibri" w:hAnsi="Calibri" w:cs="Calibri"/>
        </w:rPr>
        <w:t xml:space="preserve"> en 2050. </w:t>
      </w:r>
      <w:r w:rsidR="0077618F">
        <w:rPr>
          <w:rFonts w:ascii="Calibri" w:hAnsi="Calibri" w:cs="Calibri"/>
        </w:rPr>
        <w:t>La demanda</w:t>
      </w:r>
      <w:r w:rsidR="00775B4E">
        <w:rPr>
          <w:rFonts w:ascii="Calibri" w:hAnsi="Calibri" w:cs="Calibri"/>
        </w:rPr>
        <w:t xml:space="preserve"> </w:t>
      </w:r>
      <w:r w:rsidR="006663AC">
        <w:rPr>
          <w:rFonts w:ascii="Calibri" w:hAnsi="Calibri" w:cs="Calibri"/>
        </w:rPr>
        <w:t>proyectada</w:t>
      </w:r>
      <w:r w:rsidR="0077618F">
        <w:rPr>
          <w:rFonts w:ascii="Calibri" w:hAnsi="Calibri" w:cs="Calibri"/>
        </w:rPr>
        <w:t xml:space="preserve"> en los 5 mercados</w:t>
      </w:r>
      <w:r w:rsidR="00775B4E">
        <w:rPr>
          <w:rFonts w:ascii="Calibri" w:hAnsi="Calibri" w:cs="Calibri"/>
        </w:rPr>
        <w:t xml:space="preserve"> principales</w:t>
      </w:r>
      <w:r w:rsidR="006663AC">
        <w:rPr>
          <w:rFonts w:ascii="Calibri" w:hAnsi="Calibri" w:cs="Calibri"/>
        </w:rPr>
        <w:t xml:space="preserve"> </w:t>
      </w:r>
      <w:r w:rsidR="006663AC" w:rsidRPr="00D312F8">
        <w:rPr>
          <w:rFonts w:ascii="Calibri" w:hAnsi="Calibri" w:cs="Calibri"/>
        </w:rPr>
        <w:t xml:space="preserve">(Brasil, México, Colombia, Argentina y </w:t>
      </w:r>
      <w:r w:rsidR="00726494" w:rsidRPr="00D312F8">
        <w:rPr>
          <w:rFonts w:ascii="Calibri" w:hAnsi="Calibri" w:cs="Calibri"/>
        </w:rPr>
        <w:t xml:space="preserve">Chile) </w:t>
      </w:r>
      <w:r w:rsidR="00726494">
        <w:rPr>
          <w:rFonts w:ascii="Calibri" w:hAnsi="Calibri" w:cs="Calibri"/>
        </w:rPr>
        <w:t>experimentará</w:t>
      </w:r>
      <w:r w:rsidRPr="00D312F8">
        <w:rPr>
          <w:rFonts w:ascii="Calibri" w:hAnsi="Calibri" w:cs="Calibri"/>
        </w:rPr>
        <w:t xml:space="preserve"> un</w:t>
      </w:r>
      <w:r w:rsidR="003C4EFB">
        <w:rPr>
          <w:rFonts w:ascii="Calibri" w:hAnsi="Calibri" w:cs="Calibri"/>
        </w:rPr>
        <w:t>a tasa de crecimiento compuesto anual</w:t>
      </w:r>
      <w:r w:rsidRPr="00D312F8">
        <w:rPr>
          <w:rFonts w:ascii="Calibri" w:hAnsi="Calibri" w:cs="Calibri"/>
        </w:rPr>
        <w:t xml:space="preserve"> </w:t>
      </w:r>
      <w:r w:rsidR="003C4EFB">
        <w:rPr>
          <w:rFonts w:ascii="Calibri" w:hAnsi="Calibri" w:cs="Calibri"/>
        </w:rPr>
        <w:t>(</w:t>
      </w:r>
      <w:r w:rsidRPr="00D312F8">
        <w:rPr>
          <w:rFonts w:ascii="Calibri" w:hAnsi="Calibri" w:cs="Calibri"/>
        </w:rPr>
        <w:t>CAGR</w:t>
      </w:r>
      <w:r w:rsidR="003C4EFB">
        <w:rPr>
          <w:rFonts w:ascii="Calibri" w:hAnsi="Calibri" w:cs="Calibri"/>
        </w:rPr>
        <w:t>)</w:t>
      </w:r>
      <w:r w:rsidRPr="00D312F8">
        <w:rPr>
          <w:rFonts w:ascii="Calibri" w:hAnsi="Calibri" w:cs="Calibri"/>
        </w:rPr>
        <w:t xml:space="preserve"> del 1.</w:t>
      </w:r>
      <w:r w:rsidR="00453E9A">
        <w:rPr>
          <w:rFonts w:ascii="Calibri" w:hAnsi="Calibri" w:cs="Calibri"/>
        </w:rPr>
        <w:t>3</w:t>
      </w:r>
      <w:r w:rsidR="00C766D9">
        <w:rPr>
          <w:rFonts w:ascii="Calibri" w:hAnsi="Calibri" w:cs="Calibri"/>
        </w:rPr>
        <w:t>8</w:t>
      </w:r>
      <w:r w:rsidRPr="00D312F8">
        <w:rPr>
          <w:rFonts w:ascii="Calibri" w:hAnsi="Calibri" w:cs="Calibri"/>
        </w:rPr>
        <w:t xml:space="preserve">% desde 2023, alcanzando un total cercano a los </w:t>
      </w:r>
      <w:r w:rsidR="00DF5881">
        <w:rPr>
          <w:rFonts w:ascii="Calibri" w:hAnsi="Calibri" w:cs="Calibri"/>
        </w:rPr>
        <w:t>42</w:t>
      </w:r>
      <w:r w:rsidR="009309B3">
        <w:rPr>
          <w:rFonts w:ascii="Calibri" w:hAnsi="Calibri" w:cs="Calibri"/>
        </w:rPr>
        <w:t>1</w:t>
      </w:r>
      <w:r w:rsidR="005F6D70">
        <w:rPr>
          <w:rFonts w:ascii="Calibri" w:hAnsi="Calibri" w:cs="Calibri"/>
        </w:rPr>
        <w:t>,000</w:t>
      </w:r>
      <w:r w:rsidRPr="00D312F8">
        <w:rPr>
          <w:rFonts w:ascii="Calibri" w:hAnsi="Calibri" w:cs="Calibri"/>
        </w:rPr>
        <w:t xml:space="preserve"> </w:t>
      </w:r>
      <w:r w:rsidR="006663AC">
        <w:rPr>
          <w:rFonts w:ascii="Calibri" w:hAnsi="Calibri" w:cs="Calibri"/>
        </w:rPr>
        <w:t>b/d</w:t>
      </w:r>
      <w:r w:rsidR="00674952">
        <w:rPr>
          <w:rFonts w:ascii="Calibri" w:hAnsi="Calibri" w:cs="Calibri"/>
        </w:rPr>
        <w:t xml:space="preserve"> </w:t>
      </w:r>
      <w:r w:rsidRPr="00D312F8">
        <w:rPr>
          <w:rFonts w:ascii="Calibri" w:hAnsi="Calibri" w:cs="Calibri"/>
        </w:rPr>
        <w:t>para 2050</w:t>
      </w:r>
      <w:r w:rsidR="00A71367">
        <w:rPr>
          <w:rFonts w:ascii="Calibri" w:hAnsi="Calibri" w:cs="Calibri"/>
        </w:rPr>
        <w:t>,</w:t>
      </w:r>
      <w:r w:rsidR="001E0D78">
        <w:rPr>
          <w:rFonts w:ascii="Calibri" w:hAnsi="Calibri" w:cs="Calibri"/>
        </w:rPr>
        <w:t xml:space="preserve"> (gráfica </w:t>
      </w:r>
      <w:r w:rsidR="00B92348">
        <w:rPr>
          <w:rFonts w:ascii="Calibri" w:hAnsi="Calibri" w:cs="Calibri"/>
        </w:rPr>
        <w:t>18</w:t>
      </w:r>
      <w:r w:rsidR="009837C9">
        <w:rPr>
          <w:rFonts w:ascii="Calibri" w:hAnsi="Calibri" w:cs="Calibri"/>
        </w:rPr>
        <w:t xml:space="preserve"> y </w:t>
      </w:r>
      <w:r w:rsidR="00B92348">
        <w:rPr>
          <w:rFonts w:ascii="Calibri" w:hAnsi="Calibri" w:cs="Calibri"/>
        </w:rPr>
        <w:t>19</w:t>
      </w:r>
      <w:r w:rsidR="001E0D78">
        <w:rPr>
          <w:rFonts w:ascii="Calibri" w:hAnsi="Calibri" w:cs="Calibri"/>
        </w:rPr>
        <w:t>)</w:t>
      </w:r>
      <w:r w:rsidR="00A14868">
        <w:rPr>
          <w:rFonts w:ascii="Calibri" w:hAnsi="Calibri" w:cs="Calibri"/>
        </w:rPr>
        <w:t xml:space="preserve">. </w:t>
      </w:r>
    </w:p>
    <w:p w14:paraId="648B219B" w14:textId="77777777" w:rsidR="00472BEB" w:rsidRPr="00D312F8" w:rsidRDefault="00472BEB" w:rsidP="00F862A5">
      <w:pPr>
        <w:pStyle w:val="ListParagraph"/>
        <w:tabs>
          <w:tab w:val="left" w:pos="0"/>
        </w:tabs>
        <w:ind w:left="0"/>
        <w:jc w:val="both"/>
        <w:rPr>
          <w:rFonts w:ascii="Calibri" w:hAnsi="Calibri" w:cs="Calibri"/>
        </w:rPr>
      </w:pPr>
    </w:p>
    <w:p w14:paraId="013DBA8F" w14:textId="57153B27" w:rsidR="00472BEB" w:rsidRPr="00D312F8" w:rsidRDefault="00472BEB" w:rsidP="00F862A5">
      <w:pPr>
        <w:pStyle w:val="ListParagraph"/>
        <w:tabs>
          <w:tab w:val="left" w:pos="0"/>
        </w:tabs>
        <w:ind w:left="0"/>
        <w:jc w:val="both"/>
        <w:rPr>
          <w:rFonts w:ascii="Calibri" w:hAnsi="Calibri" w:cs="Calibri"/>
        </w:rPr>
      </w:pPr>
      <w:r w:rsidRPr="00D312F8">
        <w:rPr>
          <w:rFonts w:ascii="Calibri" w:hAnsi="Calibri" w:cs="Calibri"/>
        </w:rPr>
        <w:t>En 2023, según datos de S&amp;P Global, el consumo de combustible de aviación en los principales países de la región fue el siguiente:</w:t>
      </w:r>
    </w:p>
    <w:p w14:paraId="382AAC3C" w14:textId="77777777" w:rsidR="00472BEB" w:rsidRPr="00D312F8" w:rsidRDefault="00472BEB" w:rsidP="00F862A5">
      <w:pPr>
        <w:pStyle w:val="ListParagraph"/>
        <w:numPr>
          <w:ilvl w:val="0"/>
          <w:numId w:val="14"/>
        </w:numPr>
        <w:tabs>
          <w:tab w:val="left" w:pos="0"/>
        </w:tabs>
        <w:ind w:left="0" w:firstLine="0"/>
        <w:jc w:val="both"/>
        <w:rPr>
          <w:rFonts w:ascii="Calibri" w:hAnsi="Calibri" w:cs="Calibri"/>
        </w:rPr>
      </w:pPr>
      <w:r w:rsidRPr="00D312F8">
        <w:rPr>
          <w:rFonts w:ascii="Calibri" w:hAnsi="Calibri" w:cs="Calibri"/>
        </w:rPr>
        <w:t>Brasil: 113,000 b/d, con un CAGR de 1.7%.</w:t>
      </w:r>
    </w:p>
    <w:p w14:paraId="581E3AAF" w14:textId="77777777" w:rsidR="00472BEB" w:rsidRPr="00D312F8" w:rsidRDefault="00472BEB" w:rsidP="00F862A5">
      <w:pPr>
        <w:pStyle w:val="ListParagraph"/>
        <w:numPr>
          <w:ilvl w:val="0"/>
          <w:numId w:val="14"/>
        </w:numPr>
        <w:tabs>
          <w:tab w:val="left" w:pos="0"/>
        </w:tabs>
        <w:ind w:left="0" w:firstLine="0"/>
        <w:jc w:val="both"/>
        <w:rPr>
          <w:rFonts w:ascii="Calibri" w:hAnsi="Calibri" w:cs="Calibri"/>
        </w:rPr>
      </w:pPr>
      <w:r w:rsidRPr="00D312F8">
        <w:rPr>
          <w:rFonts w:ascii="Calibri" w:hAnsi="Calibri" w:cs="Calibri"/>
        </w:rPr>
        <w:t>México: 90,000 b/d, con un CAGR de 1.2%.</w:t>
      </w:r>
    </w:p>
    <w:p w14:paraId="1ABE3C6B" w14:textId="77777777" w:rsidR="00472BEB" w:rsidRPr="00D312F8" w:rsidRDefault="00472BEB" w:rsidP="00F862A5">
      <w:pPr>
        <w:pStyle w:val="ListParagraph"/>
        <w:numPr>
          <w:ilvl w:val="0"/>
          <w:numId w:val="14"/>
        </w:numPr>
        <w:tabs>
          <w:tab w:val="left" w:pos="0"/>
        </w:tabs>
        <w:ind w:left="0" w:firstLine="0"/>
        <w:jc w:val="both"/>
        <w:rPr>
          <w:rFonts w:ascii="Calibri" w:hAnsi="Calibri" w:cs="Calibri"/>
        </w:rPr>
      </w:pPr>
      <w:r w:rsidRPr="00D312F8">
        <w:rPr>
          <w:rFonts w:ascii="Calibri" w:hAnsi="Calibri" w:cs="Calibri"/>
        </w:rPr>
        <w:t>Colombia: 31,000 b/d, con un CAGR de 0.7%.</w:t>
      </w:r>
    </w:p>
    <w:p w14:paraId="0F209D7B" w14:textId="32AC480A" w:rsidR="00472BEB" w:rsidRPr="00D312F8" w:rsidRDefault="00472BEB" w:rsidP="00F862A5">
      <w:pPr>
        <w:pStyle w:val="ListParagraph"/>
        <w:numPr>
          <w:ilvl w:val="0"/>
          <w:numId w:val="14"/>
        </w:numPr>
        <w:tabs>
          <w:tab w:val="left" w:pos="0"/>
        </w:tabs>
        <w:ind w:left="0" w:firstLine="0"/>
        <w:jc w:val="both"/>
        <w:rPr>
          <w:rFonts w:ascii="Calibri" w:hAnsi="Calibri" w:cs="Calibri"/>
        </w:rPr>
      </w:pPr>
      <w:r w:rsidRPr="00D312F8">
        <w:rPr>
          <w:rFonts w:ascii="Calibri" w:hAnsi="Calibri" w:cs="Calibri"/>
        </w:rPr>
        <w:t>Argentina: 31,000 b/d, con un CAGR de 1.2%.</w:t>
      </w:r>
    </w:p>
    <w:p w14:paraId="277A2E52" w14:textId="77777777" w:rsidR="00C74C1D" w:rsidRDefault="00C74C1D" w:rsidP="00C74C1D">
      <w:pPr>
        <w:pStyle w:val="ListParagraph"/>
        <w:numPr>
          <w:ilvl w:val="0"/>
          <w:numId w:val="14"/>
        </w:numPr>
        <w:tabs>
          <w:tab w:val="left" w:pos="0"/>
        </w:tabs>
        <w:ind w:left="0" w:firstLine="0"/>
        <w:jc w:val="both"/>
        <w:rPr>
          <w:rFonts w:ascii="Calibri" w:hAnsi="Calibri" w:cs="Calibri"/>
        </w:rPr>
      </w:pPr>
      <w:r w:rsidRPr="00D312F8">
        <w:rPr>
          <w:noProof/>
        </w:rPr>
        <w:drawing>
          <wp:anchor distT="0" distB="0" distL="114300" distR="114300" simplePos="0" relativeHeight="251658248" behindDoc="0" locked="0" layoutInCell="1" allowOverlap="1" wp14:anchorId="48BFBFF2" wp14:editId="5D2DE8C6">
            <wp:simplePos x="0" y="0"/>
            <wp:positionH relativeFrom="page">
              <wp:posOffset>3983990</wp:posOffset>
            </wp:positionH>
            <wp:positionV relativeFrom="paragraph">
              <wp:posOffset>227240</wp:posOffset>
            </wp:positionV>
            <wp:extent cx="3564890" cy="2492375"/>
            <wp:effectExtent l="0" t="0" r="0" b="3175"/>
            <wp:wrapSquare wrapText="bothSides"/>
            <wp:docPr id="387393170" name="Gráfico 1">
              <a:extLst xmlns:a="http://schemas.openxmlformats.org/drawingml/2006/main">
                <a:ext uri="{FF2B5EF4-FFF2-40B4-BE49-F238E27FC236}">
                  <a16:creationId xmlns:a16="http://schemas.microsoft.com/office/drawing/2014/main" id="{23EDE70C-6FD8-90A3-68F1-BFD265CC9B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margin">
              <wp14:pctWidth>0</wp14:pctWidth>
            </wp14:sizeRelH>
            <wp14:sizeRelV relativeFrom="margin">
              <wp14:pctHeight>0</wp14:pctHeight>
            </wp14:sizeRelV>
          </wp:anchor>
        </w:drawing>
      </w:r>
      <w:r w:rsidRPr="00D312F8">
        <w:rPr>
          <w:noProof/>
        </w:rPr>
        <w:drawing>
          <wp:anchor distT="0" distB="0" distL="114300" distR="114300" simplePos="0" relativeHeight="251658252" behindDoc="0" locked="0" layoutInCell="1" allowOverlap="1" wp14:anchorId="145845EB" wp14:editId="65F1751A">
            <wp:simplePos x="0" y="0"/>
            <wp:positionH relativeFrom="column">
              <wp:posOffset>-708025</wp:posOffset>
            </wp:positionH>
            <wp:positionV relativeFrom="paragraph">
              <wp:posOffset>276225</wp:posOffset>
            </wp:positionV>
            <wp:extent cx="3646170" cy="2514600"/>
            <wp:effectExtent l="0" t="0" r="0" b="0"/>
            <wp:wrapSquare wrapText="bothSides"/>
            <wp:docPr id="900271746" name="Gráfico 1">
              <a:extLst xmlns:a="http://schemas.openxmlformats.org/drawingml/2006/main">
                <a:ext uri="{FF2B5EF4-FFF2-40B4-BE49-F238E27FC236}">
                  <a16:creationId xmlns:a16="http://schemas.microsoft.com/office/drawing/2014/main" id="{C495485D-D556-FEE2-D9FC-30F58C30C4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margin">
              <wp14:pctWidth>0</wp14:pctWidth>
            </wp14:sizeRelH>
            <wp14:sizeRelV relativeFrom="margin">
              <wp14:pctHeight>0</wp14:pctHeight>
            </wp14:sizeRelV>
          </wp:anchor>
        </w:drawing>
      </w:r>
      <w:r w:rsidR="00472BEB" w:rsidRPr="00D312F8">
        <w:rPr>
          <w:rFonts w:ascii="Calibri" w:hAnsi="Calibri" w:cs="Calibri"/>
        </w:rPr>
        <w:t>Chile: 27,000 b/d, con un CAGR de 1.5%.</w:t>
      </w:r>
      <w:r w:rsidR="00147E0E">
        <w:rPr>
          <w:noProof/>
        </w:rPr>
        <mc:AlternateContent>
          <mc:Choice Requires="wps">
            <w:drawing>
              <wp:anchor distT="0" distB="0" distL="114300" distR="114300" simplePos="0" relativeHeight="251658279" behindDoc="0" locked="0" layoutInCell="1" allowOverlap="1" wp14:anchorId="75643482" wp14:editId="58DD1839">
                <wp:simplePos x="0" y="0"/>
                <wp:positionH relativeFrom="page">
                  <wp:align>right</wp:align>
                </wp:positionH>
                <wp:positionV relativeFrom="paragraph">
                  <wp:posOffset>297180</wp:posOffset>
                </wp:positionV>
                <wp:extent cx="3700780" cy="457200"/>
                <wp:effectExtent l="0" t="0" r="0" b="0"/>
                <wp:wrapSquare wrapText="bothSides"/>
                <wp:docPr id="376146970" name="Cuadro de texto 1"/>
                <wp:cNvGraphicFramePr/>
                <a:graphic xmlns:a="http://schemas.openxmlformats.org/drawingml/2006/main">
                  <a:graphicData uri="http://schemas.microsoft.com/office/word/2010/wordprocessingShape">
                    <wps:wsp>
                      <wps:cNvSpPr txBox="1"/>
                      <wps:spPr>
                        <a:xfrm>
                          <a:off x="0" y="0"/>
                          <a:ext cx="3700780" cy="457200"/>
                        </a:xfrm>
                        <a:prstGeom prst="rect">
                          <a:avLst/>
                        </a:prstGeom>
                        <a:solidFill>
                          <a:prstClr val="white"/>
                        </a:solidFill>
                        <a:ln>
                          <a:noFill/>
                        </a:ln>
                      </wps:spPr>
                      <wps:txbx>
                        <w:txbxContent>
                          <w:p w14:paraId="1ACB8B17" w14:textId="356A8BCB" w:rsidR="00096B77" w:rsidRPr="00096B77" w:rsidRDefault="00147E0E" w:rsidP="00096B77">
                            <w:pPr>
                              <w:pStyle w:val="Heading2"/>
                              <w:rPr>
                                <w:sz w:val="20"/>
                                <w:szCs w:val="20"/>
                              </w:rPr>
                            </w:pPr>
                            <w:bookmarkStart w:id="102" w:name="_Toc178946270"/>
                            <w:bookmarkStart w:id="103" w:name="_Toc178946399"/>
                            <w:bookmarkStart w:id="104" w:name="_Toc178946963"/>
                            <w:r w:rsidRPr="00096B77">
                              <w:rPr>
                                <w:sz w:val="20"/>
                                <w:szCs w:val="20"/>
                              </w:rPr>
                              <w:t>Gráfica</w:t>
                            </w:r>
                            <w:r w:rsidR="00834B9A">
                              <w:rPr>
                                <w:sz w:val="20"/>
                                <w:szCs w:val="20"/>
                              </w:rPr>
                              <w:t xml:space="preserve"> </w:t>
                            </w:r>
                            <w:r w:rsidR="004D435E">
                              <w:rPr>
                                <w:sz w:val="20"/>
                                <w:szCs w:val="20"/>
                              </w:rPr>
                              <w:t>19</w:t>
                            </w:r>
                            <w:r w:rsidRPr="00096B77">
                              <w:rPr>
                                <w:sz w:val="20"/>
                                <w:szCs w:val="20"/>
                              </w:rPr>
                              <w:t>.</w:t>
                            </w:r>
                            <w:r w:rsidR="00096B77" w:rsidRPr="00096B77">
                              <w:rPr>
                                <w:sz w:val="20"/>
                                <w:szCs w:val="20"/>
                              </w:rPr>
                              <w:t xml:space="preserve"> Crecimiento promedio anual del consumo de jet fuel por país</w:t>
                            </w:r>
                            <w:bookmarkEnd w:id="102"/>
                            <w:bookmarkEnd w:id="103"/>
                            <w:bookmarkEnd w:id="104"/>
                          </w:p>
                          <w:p w14:paraId="349A8517" w14:textId="0DA3B41F" w:rsidR="00147E0E" w:rsidRPr="00DA5A72" w:rsidRDefault="00147E0E" w:rsidP="00147E0E">
                            <w:pPr>
                              <w:pStyle w:val="Caption"/>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5643482" id="_x0000_s1045" type="#_x0000_t202" style="position:absolute;left:0;text-align:left;margin-left:240.2pt;margin-top:23.4pt;width:291.4pt;height:36pt;z-index:251658279;visibility:visible;mso-wrap-style:square;mso-wrap-distance-left:9pt;mso-wrap-distance-top:0;mso-wrap-distance-right:9pt;mso-wrap-distance-bottom:0;mso-position-horizontal:righ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" stroked="f">
                <v:textbox inset="0,0,0,0">
                  <w:txbxContent>
                    <w:p w14:paraId="1ACB8B17" w14:textId="356A8BCB" w:rsidR="00096B77" w:rsidRPr="00096B77" w:rsidRDefault="00147E0E" w:rsidP="00096B77">
                      <w:pPr>
                        <w:pStyle w:val="Heading2"/>
                        <w:rPr>
                          <w:sz w:val="20"/>
                          <w:szCs w:val="20"/>
                        </w:rPr>
                      </w:pPr>
                      <w:bookmarkStart w:id="105" w:name="_Toc178946270"/>
                      <w:bookmarkStart w:id="106" w:name="_Toc178946399"/>
                      <w:bookmarkStart w:id="107" w:name="_Toc178946963"/>
                      <w:r w:rsidRPr="00096B77">
                        <w:rPr>
                          <w:sz w:val="20"/>
                          <w:szCs w:val="20"/>
                        </w:rPr>
                        <w:t>Gráfica</w:t>
                      </w:r>
                      <w:r w:rsidR="00834B9A">
                        <w:rPr>
                          <w:sz w:val="20"/>
                          <w:szCs w:val="20"/>
                        </w:rPr>
                        <w:t xml:space="preserve"> </w:t>
                      </w:r>
                      <w:r w:rsidR="004D435E">
                        <w:rPr>
                          <w:sz w:val="20"/>
                          <w:szCs w:val="20"/>
                        </w:rPr>
                        <w:t>19</w:t>
                      </w:r>
                      <w:r w:rsidRPr="00096B77">
                        <w:rPr>
                          <w:sz w:val="20"/>
                          <w:szCs w:val="20"/>
                        </w:rPr>
                        <w:t>.</w:t>
                      </w:r>
                      <w:r w:rsidR="00096B77" w:rsidRPr="00096B77">
                        <w:rPr>
                          <w:sz w:val="20"/>
                          <w:szCs w:val="20"/>
                        </w:rPr>
                        <w:t xml:space="preserve"> Crecimiento promedio anual del consumo de jet fuel por país</w:t>
                      </w:r>
                      <w:bookmarkEnd w:id="105"/>
                      <w:bookmarkEnd w:id="106"/>
                      <w:bookmarkEnd w:id="107"/>
                    </w:p>
                    <w:p w14:paraId="349A8517" w14:textId="0DA3B41F" w:rsidR="00147E0E" w:rsidRPr="00DA5A72" w:rsidRDefault="00147E0E" w:rsidP="00147E0E">
                      <w:pPr>
                        <w:pStyle w:val="Caption"/>
                        <w:rPr>
                          <w:noProof/>
                          <w:sz w:val="22"/>
                          <w:szCs w:val="22"/>
                        </w:rPr>
                      </w:pPr>
                    </w:p>
                  </w:txbxContent>
                </v:textbox>
                <w10:wrap type="square" anchorx="page"/>
              </v:shape>
            </w:pict>
          </mc:Fallback>
        </mc:AlternateContent>
      </w:r>
      <w:r w:rsidR="005B5439">
        <w:rPr>
          <w:noProof/>
        </w:rPr>
        <mc:AlternateContent>
          <mc:Choice Requires="wps">
            <w:drawing>
              <wp:anchor distT="0" distB="0" distL="114300" distR="114300" simplePos="0" relativeHeight="251658278" behindDoc="0" locked="0" layoutInCell="1" allowOverlap="1" wp14:anchorId="03CE959F" wp14:editId="6005807B">
                <wp:simplePos x="0" y="0"/>
                <wp:positionH relativeFrom="column">
                  <wp:posOffset>-570865</wp:posOffset>
                </wp:positionH>
                <wp:positionV relativeFrom="paragraph">
                  <wp:posOffset>285750</wp:posOffset>
                </wp:positionV>
                <wp:extent cx="3700780" cy="457200"/>
                <wp:effectExtent l="0" t="0" r="0" b="0"/>
                <wp:wrapSquare wrapText="bothSides"/>
                <wp:docPr id="1126771007" name="Cuadro de texto 1"/>
                <wp:cNvGraphicFramePr/>
                <a:graphic xmlns:a="http://schemas.openxmlformats.org/drawingml/2006/main">
                  <a:graphicData uri="http://schemas.microsoft.com/office/word/2010/wordprocessingShape">
                    <wps:wsp>
                      <wps:cNvSpPr txBox="1"/>
                      <wps:spPr>
                        <a:xfrm>
                          <a:off x="0" y="0"/>
                          <a:ext cx="3700780" cy="457200"/>
                        </a:xfrm>
                        <a:prstGeom prst="rect">
                          <a:avLst/>
                        </a:prstGeom>
                        <a:solidFill>
                          <a:prstClr val="white"/>
                        </a:solidFill>
                        <a:ln>
                          <a:noFill/>
                        </a:ln>
                      </wps:spPr>
                      <wps:txbx>
                        <w:txbxContent>
                          <w:p w14:paraId="3E47251F" w14:textId="0ABFEDD6" w:rsidR="00147E0E" w:rsidRPr="00147E0E" w:rsidRDefault="005B5439" w:rsidP="00147E0E">
                            <w:pPr>
                              <w:pStyle w:val="Heading2"/>
                              <w:jc w:val="center"/>
                              <w:rPr>
                                <w:sz w:val="20"/>
                                <w:szCs w:val="20"/>
                              </w:rPr>
                            </w:pPr>
                            <w:bookmarkStart w:id="108" w:name="_Toc178946271"/>
                            <w:bookmarkStart w:id="109" w:name="_Toc178946400"/>
                            <w:bookmarkStart w:id="110" w:name="_Toc178946964"/>
                            <w:r w:rsidRPr="00147E0E">
                              <w:rPr>
                                <w:sz w:val="20"/>
                                <w:szCs w:val="20"/>
                              </w:rPr>
                              <w:t>Gráfica</w:t>
                            </w:r>
                            <w:r w:rsidR="00834B9A">
                              <w:rPr>
                                <w:sz w:val="20"/>
                                <w:szCs w:val="20"/>
                              </w:rPr>
                              <w:t xml:space="preserve"> </w:t>
                            </w:r>
                            <w:r w:rsidR="004D435E">
                              <w:rPr>
                                <w:sz w:val="20"/>
                                <w:szCs w:val="20"/>
                              </w:rPr>
                              <w:t>18</w:t>
                            </w:r>
                            <w:r w:rsidR="00147E0E" w:rsidRPr="00147E0E">
                              <w:rPr>
                                <w:sz w:val="20"/>
                                <w:szCs w:val="20"/>
                              </w:rPr>
                              <w:t>. Consumo histórico y pronóstico de jet fuel para principales países en ALC (miles de b/d)</w:t>
                            </w:r>
                            <w:bookmarkEnd w:id="108"/>
                            <w:bookmarkEnd w:id="109"/>
                            <w:bookmarkEnd w:id="110"/>
                          </w:p>
                          <w:p w14:paraId="5896C6E2" w14:textId="4A67FA37" w:rsidR="005B5439" w:rsidRPr="00EA2CE8" w:rsidRDefault="005B5439" w:rsidP="005B5439">
                            <w:pPr>
                              <w:pStyle w:val="Caption"/>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3CE959F" id="_x0000_s1046" type="#_x0000_t202" style="position:absolute;left:0;text-align:left;margin-left:-44.95pt;margin-top:22.5pt;width:291.4pt;height:36pt;z-index:2516582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" stroked="f">
                <v:textbox inset="0,0,0,0">
                  <w:txbxContent>
                    <w:p w14:paraId="3E47251F" w14:textId="0ABFEDD6" w:rsidR="00147E0E" w:rsidRPr="00147E0E" w:rsidRDefault="005B5439" w:rsidP="00147E0E">
                      <w:pPr>
                        <w:pStyle w:val="Heading2"/>
                        <w:jc w:val="center"/>
                        <w:rPr>
                          <w:sz w:val="20"/>
                          <w:szCs w:val="20"/>
                        </w:rPr>
                      </w:pPr>
                      <w:bookmarkStart w:id="111" w:name="_Toc178946271"/>
                      <w:bookmarkStart w:id="112" w:name="_Toc178946400"/>
                      <w:bookmarkStart w:id="113" w:name="_Toc178946964"/>
                      <w:r w:rsidRPr="00147E0E">
                        <w:rPr>
                          <w:sz w:val="20"/>
                          <w:szCs w:val="20"/>
                        </w:rPr>
                        <w:t>Gráfica</w:t>
                      </w:r>
                      <w:r w:rsidR="00834B9A">
                        <w:rPr>
                          <w:sz w:val="20"/>
                          <w:szCs w:val="20"/>
                        </w:rPr>
                        <w:t xml:space="preserve"> </w:t>
                      </w:r>
                      <w:r w:rsidR="004D435E">
                        <w:rPr>
                          <w:sz w:val="20"/>
                          <w:szCs w:val="20"/>
                        </w:rPr>
                        <w:t>18</w:t>
                      </w:r>
                      <w:r w:rsidR="00147E0E" w:rsidRPr="00147E0E">
                        <w:rPr>
                          <w:sz w:val="20"/>
                          <w:szCs w:val="20"/>
                        </w:rPr>
                        <w:t>. Consumo histórico y pronóstico de jet fuel para principales países en ALC (miles de b/d)</w:t>
                      </w:r>
                      <w:bookmarkEnd w:id="111"/>
                      <w:bookmarkEnd w:id="112"/>
                      <w:bookmarkEnd w:id="113"/>
                    </w:p>
                    <w:p w14:paraId="5896C6E2" w14:textId="4A67FA37" w:rsidR="005B5439" w:rsidRPr="00EA2CE8" w:rsidRDefault="005B5439" w:rsidP="005B5439">
                      <w:pPr>
                        <w:pStyle w:val="Caption"/>
                        <w:rPr>
                          <w:noProof/>
                          <w:sz w:val="22"/>
                          <w:szCs w:val="22"/>
                        </w:rPr>
                      </w:pPr>
                    </w:p>
                  </w:txbxContent>
                </v:textbox>
                <w10:wrap type="square"/>
              </v:shape>
            </w:pict>
          </mc:Fallback>
        </mc:AlternateContent>
      </w:r>
    </w:p>
    <w:p w14:paraId="31E1583B" w14:textId="77777777" w:rsidR="00C74C1D" w:rsidRDefault="00C74C1D" w:rsidP="00672E17">
      <w:pPr>
        <w:pStyle w:val="ListParagraph"/>
        <w:tabs>
          <w:tab w:val="left" w:pos="0"/>
        </w:tabs>
        <w:ind w:left="0"/>
        <w:jc w:val="both"/>
        <w:rPr>
          <w:rFonts w:ascii="Calibri" w:hAnsi="Calibri" w:cs="Calibri"/>
        </w:rPr>
      </w:pPr>
    </w:p>
    <w:p w14:paraId="47CEDD40" w14:textId="12BE4D7C" w:rsidR="00CF120D" w:rsidRPr="00672E17" w:rsidRDefault="00736119" w:rsidP="00672E17">
      <w:pPr>
        <w:pStyle w:val="ListParagraph"/>
        <w:tabs>
          <w:tab w:val="left" w:pos="0"/>
        </w:tabs>
        <w:ind w:left="0"/>
        <w:jc w:val="both"/>
        <w:rPr>
          <w:rFonts w:ascii="Calibri" w:hAnsi="Calibri" w:cs="Calibri"/>
        </w:rPr>
      </w:pPr>
      <w:r w:rsidRPr="00C74C1D">
        <w:rPr>
          <w:rFonts w:ascii="Calibri" w:hAnsi="Calibri" w:cs="Calibri"/>
          <w:sz w:val="14"/>
          <w:szCs w:val="14"/>
        </w:rPr>
        <w:t xml:space="preserve">Fuente: Análisis de ALTA basado en datos de </w:t>
      </w:r>
      <w:r w:rsidRPr="00C74C1D">
        <w:rPr>
          <w:rFonts w:ascii="Calibri" w:hAnsi="Calibri" w:cs="Calibri"/>
          <w:i/>
          <w:iCs/>
          <w:sz w:val="14"/>
          <w:szCs w:val="14"/>
        </w:rPr>
        <w:t xml:space="preserve">S&amp;P Global </w:t>
      </w:r>
      <w:proofErr w:type="spellStart"/>
      <w:r w:rsidRPr="00C74C1D">
        <w:rPr>
          <w:rFonts w:ascii="Calibri" w:hAnsi="Calibri" w:cs="Calibri"/>
          <w:i/>
          <w:iCs/>
          <w:sz w:val="14"/>
          <w:szCs w:val="14"/>
        </w:rPr>
        <w:t>Commodity</w:t>
      </w:r>
      <w:proofErr w:type="spellEnd"/>
      <w:r w:rsidRPr="00C74C1D">
        <w:rPr>
          <w:rFonts w:ascii="Calibri" w:hAnsi="Calibri" w:cs="Calibri"/>
          <w:i/>
          <w:iCs/>
          <w:sz w:val="14"/>
          <w:szCs w:val="14"/>
        </w:rPr>
        <w:t xml:space="preserve"> </w:t>
      </w:r>
      <w:proofErr w:type="spellStart"/>
      <w:r w:rsidRPr="00C74C1D">
        <w:rPr>
          <w:rFonts w:ascii="Calibri" w:hAnsi="Calibri" w:cs="Calibri"/>
          <w:i/>
          <w:iCs/>
          <w:sz w:val="14"/>
          <w:szCs w:val="14"/>
        </w:rPr>
        <w:t>Insights</w:t>
      </w:r>
      <w:proofErr w:type="spellEnd"/>
      <w:r w:rsidRPr="00C74C1D">
        <w:rPr>
          <w:rFonts w:ascii="Calibri" w:hAnsi="Calibri" w:cs="Calibri"/>
          <w:i/>
          <w:iCs/>
          <w:sz w:val="14"/>
          <w:szCs w:val="14"/>
        </w:rPr>
        <w:t>. © 2024 S&amp;P</w:t>
      </w:r>
      <w:r w:rsidRPr="00D312F8">
        <w:t>.</w:t>
      </w:r>
    </w:p>
    <w:p w14:paraId="64B8A4E1" w14:textId="30C9C90A" w:rsidR="00CF120D" w:rsidRPr="00CF120D" w:rsidRDefault="00CF120D" w:rsidP="00CF120D">
      <w:pPr>
        <w:pStyle w:val="Heading2"/>
        <w:rPr>
          <w:rFonts w:ascii="Calibri" w:hAnsi="Calibri" w:cs="Calibri"/>
          <w:b/>
          <w:bCs/>
          <w:sz w:val="24"/>
          <w:szCs w:val="24"/>
        </w:rPr>
      </w:pPr>
      <w:bookmarkStart w:id="114" w:name="_Toc178946965"/>
      <w:r w:rsidRPr="00CF120D">
        <w:rPr>
          <w:rFonts w:ascii="Calibri" w:hAnsi="Calibri" w:cs="Calibri"/>
          <w:b/>
          <w:bCs/>
          <w:sz w:val="24"/>
          <w:szCs w:val="24"/>
        </w:rPr>
        <w:t>P</w:t>
      </w:r>
      <w:r w:rsidRPr="00ED6A91">
        <w:rPr>
          <w:rFonts w:ascii="Calibri" w:hAnsi="Calibri" w:cs="Calibri"/>
          <w:b/>
          <w:bCs/>
          <w:color w:val="auto"/>
          <w:sz w:val="24"/>
          <w:szCs w:val="24"/>
        </w:rPr>
        <w:t>roducción de combustible de aviación de América Latina</w:t>
      </w:r>
      <w:bookmarkEnd w:id="114"/>
    </w:p>
    <w:p w14:paraId="37193991" w14:textId="6A4F576A" w:rsidR="00C22C08" w:rsidRPr="00556A0D" w:rsidRDefault="006B76EE" w:rsidP="00556A0D">
      <w:pPr>
        <w:jc w:val="both"/>
        <w:rPr>
          <w:rFonts w:ascii="Calibri" w:hAnsi="Calibri" w:cs="Calibri"/>
        </w:rPr>
      </w:pPr>
      <w:r w:rsidRPr="00CF120D">
        <w:rPr>
          <w:rFonts w:ascii="Calibri" w:hAnsi="Calibri" w:cs="Calibri"/>
        </w:rPr>
        <w:t>La</w:t>
      </w:r>
      <w:r w:rsidR="00C22C08" w:rsidRPr="00CF120D">
        <w:rPr>
          <w:rFonts w:ascii="Calibri" w:hAnsi="Calibri" w:cs="Calibri"/>
        </w:rPr>
        <w:t xml:space="preserve"> capacidad de producción de combustible para aviación en la región alcanzará los 319,000 b/d en 2050, con un CAGR del 1.1% a partir de 2023</w:t>
      </w:r>
      <w:r w:rsidR="00DC0665">
        <w:rPr>
          <w:rFonts w:ascii="Calibri" w:hAnsi="Calibri" w:cs="Calibri"/>
        </w:rPr>
        <w:t xml:space="preserve"> (gráfica </w:t>
      </w:r>
      <w:r w:rsidR="00E97699">
        <w:rPr>
          <w:rFonts w:ascii="Calibri" w:hAnsi="Calibri" w:cs="Calibri"/>
        </w:rPr>
        <w:t>2</w:t>
      </w:r>
      <w:r w:rsidR="00B92348">
        <w:rPr>
          <w:rFonts w:ascii="Calibri" w:hAnsi="Calibri" w:cs="Calibri"/>
        </w:rPr>
        <w:t>0</w:t>
      </w:r>
      <w:r w:rsidR="00DC0665">
        <w:rPr>
          <w:rFonts w:ascii="Calibri" w:hAnsi="Calibri" w:cs="Calibri"/>
        </w:rPr>
        <w:t>)</w:t>
      </w:r>
      <w:r w:rsidR="00C22C08" w:rsidRPr="00CF120D">
        <w:rPr>
          <w:rFonts w:ascii="Calibri" w:hAnsi="Calibri" w:cs="Calibri"/>
        </w:rPr>
        <w:t>.</w:t>
      </w:r>
      <w:r w:rsidR="00EA0679" w:rsidRPr="00EA0679">
        <w:t xml:space="preserve"> </w:t>
      </w:r>
    </w:p>
    <w:p w14:paraId="07D65AB1" w14:textId="04BE1970" w:rsidR="00C22C08" w:rsidRPr="00CF120D" w:rsidRDefault="00C22C08" w:rsidP="00CF120D">
      <w:pPr>
        <w:jc w:val="both"/>
        <w:rPr>
          <w:rFonts w:ascii="Calibri" w:hAnsi="Calibri" w:cs="Calibri"/>
        </w:rPr>
      </w:pPr>
      <w:r w:rsidRPr="00CF120D">
        <w:rPr>
          <w:rFonts w:ascii="Calibri" w:hAnsi="Calibri" w:cs="Calibri"/>
        </w:rPr>
        <w:t>En 2023, según la misma fuente, los principales países de la región registraron la siguiente producción de combustible para aviación:</w:t>
      </w:r>
    </w:p>
    <w:p w14:paraId="556CF612" w14:textId="6CF282B0" w:rsidR="00C22C08" w:rsidRPr="00D312F8" w:rsidRDefault="00C22C08" w:rsidP="00C22C08">
      <w:pPr>
        <w:pStyle w:val="ListParagraph"/>
        <w:numPr>
          <w:ilvl w:val="1"/>
          <w:numId w:val="16"/>
        </w:numPr>
        <w:jc w:val="both"/>
        <w:rPr>
          <w:rFonts w:ascii="Calibri" w:hAnsi="Calibri" w:cs="Calibri"/>
        </w:rPr>
      </w:pPr>
      <w:r w:rsidRPr="00D312F8">
        <w:rPr>
          <w:rFonts w:ascii="Calibri" w:hAnsi="Calibri" w:cs="Calibri"/>
        </w:rPr>
        <w:t>Brasil: 92,000 b/d, con un CAGR de 1.5%.</w:t>
      </w:r>
    </w:p>
    <w:p w14:paraId="5028E522" w14:textId="77777777" w:rsidR="00C22C08" w:rsidRPr="00D312F8" w:rsidRDefault="00C22C08" w:rsidP="00C22C08">
      <w:pPr>
        <w:pStyle w:val="ListParagraph"/>
        <w:numPr>
          <w:ilvl w:val="1"/>
          <w:numId w:val="16"/>
        </w:numPr>
        <w:jc w:val="both"/>
        <w:rPr>
          <w:rFonts w:ascii="Calibri" w:hAnsi="Calibri" w:cs="Calibri"/>
        </w:rPr>
      </w:pPr>
      <w:r w:rsidRPr="00D312F8">
        <w:rPr>
          <w:rFonts w:ascii="Calibri" w:hAnsi="Calibri" w:cs="Calibri"/>
        </w:rPr>
        <w:t>México: 36,000 b/d, con un CAGR de 2.6%.</w:t>
      </w:r>
    </w:p>
    <w:p w14:paraId="4BEB25F6" w14:textId="37C17EAD" w:rsidR="00C22C08" w:rsidRPr="00D312F8" w:rsidRDefault="00C22C08" w:rsidP="00C22C08">
      <w:pPr>
        <w:pStyle w:val="ListParagraph"/>
        <w:numPr>
          <w:ilvl w:val="1"/>
          <w:numId w:val="16"/>
        </w:numPr>
        <w:jc w:val="both"/>
        <w:rPr>
          <w:rFonts w:ascii="Calibri" w:hAnsi="Calibri" w:cs="Calibri"/>
        </w:rPr>
      </w:pPr>
      <w:r w:rsidRPr="00D312F8">
        <w:rPr>
          <w:rFonts w:ascii="Calibri" w:hAnsi="Calibri" w:cs="Calibri"/>
        </w:rPr>
        <w:t>Colombia: 27,000 b/d, con un CAGR de -0.1%.</w:t>
      </w:r>
    </w:p>
    <w:p w14:paraId="05442BD6" w14:textId="17F82DF5" w:rsidR="00C22C08" w:rsidRPr="00D312F8" w:rsidRDefault="00C22C08" w:rsidP="00C22C08">
      <w:pPr>
        <w:pStyle w:val="ListParagraph"/>
        <w:numPr>
          <w:ilvl w:val="1"/>
          <w:numId w:val="16"/>
        </w:numPr>
        <w:jc w:val="both"/>
        <w:rPr>
          <w:rFonts w:ascii="Calibri" w:hAnsi="Calibri" w:cs="Calibri"/>
        </w:rPr>
      </w:pPr>
      <w:r w:rsidRPr="00D312F8">
        <w:rPr>
          <w:rFonts w:ascii="Calibri" w:hAnsi="Calibri" w:cs="Calibri"/>
        </w:rPr>
        <w:t>Argentina: 31,000 b/d, con un CAGR de -0.8%.</w:t>
      </w:r>
    </w:p>
    <w:p w14:paraId="05D30EC7" w14:textId="64CCF2BA" w:rsidR="005631AE" w:rsidRPr="00D312F8" w:rsidRDefault="00C22C08" w:rsidP="00C22C08">
      <w:pPr>
        <w:pStyle w:val="ListParagraph"/>
        <w:numPr>
          <w:ilvl w:val="1"/>
          <w:numId w:val="16"/>
        </w:numPr>
        <w:jc w:val="both"/>
        <w:rPr>
          <w:rFonts w:ascii="Calibri" w:hAnsi="Calibri" w:cs="Calibri"/>
        </w:rPr>
      </w:pPr>
      <w:r w:rsidRPr="00D312F8">
        <w:rPr>
          <w:rFonts w:ascii="Calibri" w:hAnsi="Calibri" w:cs="Calibri"/>
        </w:rPr>
        <w:t>Chile: 13,000 b/d, con un CAGR de -0.3%.</w:t>
      </w:r>
    </w:p>
    <w:p w14:paraId="2C7E6AFD" w14:textId="54ADC2D5" w:rsidR="004934F0" w:rsidRPr="004934F0" w:rsidRDefault="004934F0" w:rsidP="004934F0">
      <w:pPr>
        <w:jc w:val="both"/>
        <w:rPr>
          <w:rFonts w:ascii="Calibri" w:hAnsi="Calibri" w:cs="Calibri"/>
        </w:rPr>
      </w:pPr>
      <w:r w:rsidRPr="004934F0">
        <w:rPr>
          <w:rFonts w:ascii="Calibri" w:hAnsi="Calibri" w:cs="Calibri"/>
        </w:rPr>
        <w:t>Dado que la capacidad de producción de jet fuel en la mayoría de estos países no es suficiente para satisfacer la demanda futura, la región continuará dependiendo de importaciones. Esto impacta directamente en su seguridad energética, exponiéndolos a variaciones en precios internacionales y posibles interrupciones en el suministro.</w:t>
      </w:r>
    </w:p>
    <w:p w14:paraId="5F80D514" w14:textId="54262340" w:rsidR="00F919BD" w:rsidRPr="00D312F8" w:rsidRDefault="00232C1B" w:rsidP="00F919BD">
      <w:pPr>
        <w:pStyle w:val="ListParagraph"/>
        <w:ind w:left="1440"/>
        <w:jc w:val="both"/>
        <w:rPr>
          <w:rFonts w:ascii="Calibri" w:hAnsi="Calibri" w:cs="Calibri"/>
        </w:rPr>
      </w:pPr>
      <w:r>
        <w:rPr>
          <w:noProof/>
        </w:rPr>
        <mc:AlternateContent>
          <mc:Choice Requires="wps">
            <w:drawing>
              <wp:anchor distT="0" distB="0" distL="114300" distR="114300" simplePos="0" relativeHeight="251658268" behindDoc="0" locked="0" layoutInCell="1" allowOverlap="1" wp14:anchorId="6A78272A" wp14:editId="70D462E7">
                <wp:simplePos x="0" y="0"/>
                <wp:positionH relativeFrom="column">
                  <wp:posOffset>645160</wp:posOffset>
                </wp:positionH>
                <wp:positionV relativeFrom="paragraph">
                  <wp:posOffset>6985</wp:posOffset>
                </wp:positionV>
                <wp:extent cx="4909185" cy="457200"/>
                <wp:effectExtent l="0" t="0" r="5715" b="0"/>
                <wp:wrapSquare wrapText="bothSides"/>
                <wp:docPr id="1929354358" name="Cuadro de texto 1"/>
                <wp:cNvGraphicFramePr/>
                <a:graphic xmlns:a="http://schemas.openxmlformats.org/drawingml/2006/main">
                  <a:graphicData uri="http://schemas.microsoft.com/office/word/2010/wordprocessingShape">
                    <wps:wsp>
                      <wps:cNvSpPr txBox="1"/>
                      <wps:spPr>
                        <a:xfrm>
                          <a:off x="0" y="0"/>
                          <a:ext cx="4909185" cy="457200"/>
                        </a:xfrm>
                        <a:prstGeom prst="rect">
                          <a:avLst/>
                        </a:prstGeom>
                        <a:solidFill>
                          <a:prstClr val="white"/>
                        </a:solidFill>
                        <a:ln>
                          <a:noFill/>
                        </a:ln>
                      </wps:spPr>
                      <wps:txbx>
                        <w:txbxContent>
                          <w:p w14:paraId="431B29DB" w14:textId="4D53CB43" w:rsidR="007810D4" w:rsidRPr="00232C1B" w:rsidRDefault="007810D4" w:rsidP="00232C1B">
                            <w:pPr>
                              <w:pStyle w:val="Heading2"/>
                              <w:jc w:val="center"/>
                              <w:rPr>
                                <w:rFonts w:eastAsiaTheme="minorHAnsi"/>
                                <w:noProof/>
                                <w:sz w:val="22"/>
                                <w:szCs w:val="22"/>
                              </w:rPr>
                            </w:pPr>
                            <w:bookmarkStart w:id="115" w:name="_Toc178946273"/>
                            <w:bookmarkStart w:id="116" w:name="_Toc178946402"/>
                            <w:bookmarkStart w:id="117" w:name="_Toc178946966"/>
                            <w:r w:rsidRPr="00232C1B">
                              <w:rPr>
                                <w:sz w:val="22"/>
                                <w:szCs w:val="22"/>
                              </w:rPr>
                              <w:t>Gráfica</w:t>
                            </w:r>
                            <w:r w:rsidR="00834B9A">
                              <w:rPr>
                                <w:sz w:val="22"/>
                                <w:szCs w:val="22"/>
                              </w:rPr>
                              <w:t xml:space="preserve"> </w:t>
                            </w:r>
                            <w:r w:rsidR="00E97699">
                              <w:rPr>
                                <w:sz w:val="22"/>
                                <w:szCs w:val="22"/>
                              </w:rPr>
                              <w:t>2</w:t>
                            </w:r>
                            <w:r w:rsidR="004D435E">
                              <w:rPr>
                                <w:sz w:val="22"/>
                                <w:szCs w:val="22"/>
                              </w:rPr>
                              <w:t>0</w:t>
                            </w:r>
                            <w:r w:rsidRPr="00232C1B">
                              <w:rPr>
                                <w:sz w:val="22"/>
                                <w:szCs w:val="22"/>
                              </w:rPr>
                              <w:t>.</w:t>
                            </w:r>
                            <w:r w:rsidR="00232C1B" w:rsidRPr="00232C1B">
                              <w:rPr>
                                <w:sz w:val="22"/>
                                <w:szCs w:val="22"/>
                              </w:rPr>
                              <w:t xml:space="preserve"> Capacidad histórica y pronóstico de producción de combustible aviación por país</w:t>
                            </w:r>
                            <w:bookmarkEnd w:id="115"/>
                            <w:bookmarkEnd w:id="116"/>
                            <w:bookmarkEnd w:id="11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A78272A" id="_x0000_s1047" type="#_x0000_t202" style="position:absolute;left:0;text-align:left;margin-left:50.8pt;margin-top:.55pt;width:386.55pt;height:36pt;z-index:2516582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" stroked="f">
                <v:textbox inset="0,0,0,0">
                  <w:txbxContent>
                    <w:p w14:paraId="431B29DB" w14:textId="4D53CB43" w:rsidR="007810D4" w:rsidRPr="00232C1B" w:rsidRDefault="007810D4" w:rsidP="00232C1B">
                      <w:pPr>
                        <w:pStyle w:val="Heading2"/>
                        <w:jc w:val="center"/>
                        <w:rPr>
                          <w:rFonts w:eastAsiaTheme="minorHAnsi"/>
                          <w:noProof/>
                          <w:sz w:val="22"/>
                          <w:szCs w:val="22"/>
                        </w:rPr>
                      </w:pPr>
                      <w:bookmarkStart w:id="118" w:name="_Toc178946273"/>
                      <w:bookmarkStart w:id="119" w:name="_Toc178946402"/>
                      <w:bookmarkStart w:id="120" w:name="_Toc178946966"/>
                      <w:r w:rsidRPr="00232C1B">
                        <w:rPr>
                          <w:sz w:val="22"/>
                          <w:szCs w:val="22"/>
                        </w:rPr>
                        <w:t>Gráfica</w:t>
                      </w:r>
                      <w:r w:rsidR="00834B9A">
                        <w:rPr>
                          <w:sz w:val="22"/>
                          <w:szCs w:val="22"/>
                        </w:rPr>
                        <w:t xml:space="preserve"> </w:t>
                      </w:r>
                      <w:r w:rsidR="00E97699">
                        <w:rPr>
                          <w:sz w:val="22"/>
                          <w:szCs w:val="22"/>
                        </w:rPr>
                        <w:t>2</w:t>
                      </w:r>
                      <w:r w:rsidR="004D435E">
                        <w:rPr>
                          <w:sz w:val="22"/>
                          <w:szCs w:val="22"/>
                        </w:rPr>
                        <w:t>0</w:t>
                      </w:r>
                      <w:r w:rsidRPr="00232C1B">
                        <w:rPr>
                          <w:sz w:val="22"/>
                          <w:szCs w:val="22"/>
                        </w:rPr>
                        <w:t>.</w:t>
                      </w:r>
                      <w:r w:rsidR="00232C1B" w:rsidRPr="00232C1B">
                        <w:rPr>
                          <w:sz w:val="22"/>
                          <w:szCs w:val="22"/>
                        </w:rPr>
                        <w:t xml:space="preserve"> Capacidad histórica y pronóstico de producción de combustible aviación por país</w:t>
                      </w:r>
                      <w:bookmarkEnd w:id="118"/>
                      <w:bookmarkEnd w:id="119"/>
                      <w:bookmarkEnd w:id="120"/>
                    </w:p>
                  </w:txbxContent>
                </v:textbox>
                <w10:wrap type="square"/>
              </v:shape>
            </w:pict>
          </mc:Fallback>
        </mc:AlternateContent>
      </w:r>
    </w:p>
    <w:p w14:paraId="51B46751" w14:textId="56234011" w:rsidR="00C22C08" w:rsidRPr="00D312F8" w:rsidRDefault="00232C1B" w:rsidP="00C22C08">
      <w:pPr>
        <w:pStyle w:val="ListParagraph"/>
        <w:ind w:left="1440"/>
        <w:jc w:val="both"/>
        <w:rPr>
          <w:rFonts w:ascii="Calibri" w:hAnsi="Calibri" w:cs="Calibri"/>
        </w:rPr>
      </w:pPr>
      <w:r w:rsidRPr="00D312F8">
        <w:rPr>
          <w:noProof/>
        </w:rPr>
        <w:drawing>
          <wp:anchor distT="0" distB="0" distL="114300" distR="114300" simplePos="0" relativeHeight="251658250" behindDoc="0" locked="0" layoutInCell="1" allowOverlap="1" wp14:anchorId="224BD69A" wp14:editId="215DA2A5">
            <wp:simplePos x="0" y="0"/>
            <wp:positionH relativeFrom="margin">
              <wp:align>center</wp:align>
            </wp:positionH>
            <wp:positionV relativeFrom="paragraph">
              <wp:posOffset>173355</wp:posOffset>
            </wp:positionV>
            <wp:extent cx="4909185" cy="2667000"/>
            <wp:effectExtent l="0" t="0" r="5715" b="0"/>
            <wp:wrapSquare wrapText="bothSides"/>
            <wp:docPr id="2044291870" name="Gráfico 1">
              <a:extLst xmlns:a="http://schemas.openxmlformats.org/drawingml/2006/main">
                <a:ext uri="{FF2B5EF4-FFF2-40B4-BE49-F238E27FC236}">
                  <a16:creationId xmlns:a16="http://schemas.microsoft.com/office/drawing/2014/main" id="{2C8CEF4C-7004-47B7-A2E2-3684035192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margin">
              <wp14:pctWidth>0</wp14:pctWidth>
            </wp14:sizeRelH>
            <wp14:sizeRelV relativeFrom="margin">
              <wp14:pctHeight>0</wp14:pctHeight>
            </wp14:sizeRelV>
          </wp:anchor>
        </w:drawing>
      </w:r>
    </w:p>
    <w:p w14:paraId="60C65C5F" w14:textId="1C07A929" w:rsidR="005631AE" w:rsidRPr="00D312F8" w:rsidRDefault="005631AE" w:rsidP="00311334">
      <w:pPr>
        <w:rPr>
          <w:rFonts w:ascii="Calibri" w:hAnsi="Calibri" w:cs="Calibri"/>
        </w:rPr>
      </w:pPr>
    </w:p>
    <w:p w14:paraId="0D18AEC4" w14:textId="5415A71A" w:rsidR="005631AE" w:rsidRPr="00D312F8" w:rsidRDefault="005631AE" w:rsidP="00311334">
      <w:pPr>
        <w:rPr>
          <w:rFonts w:ascii="Calibri" w:hAnsi="Calibri" w:cs="Calibri"/>
        </w:rPr>
      </w:pPr>
    </w:p>
    <w:p w14:paraId="09541F82" w14:textId="77777777" w:rsidR="005631AE" w:rsidRPr="00D312F8" w:rsidRDefault="005631AE" w:rsidP="00311334">
      <w:pPr>
        <w:rPr>
          <w:rFonts w:ascii="Calibri" w:hAnsi="Calibri" w:cs="Calibri"/>
        </w:rPr>
      </w:pPr>
    </w:p>
    <w:p w14:paraId="368074A2" w14:textId="4E09E165" w:rsidR="00CA527B" w:rsidRPr="00D312F8" w:rsidRDefault="00CA527B" w:rsidP="00CA527B">
      <w:pPr>
        <w:rPr>
          <w:rFonts w:ascii="Calibri" w:hAnsi="Calibri" w:cs="Calibri"/>
          <w:sz w:val="14"/>
          <w:szCs w:val="14"/>
        </w:rPr>
      </w:pPr>
    </w:p>
    <w:p w14:paraId="247BE7A6" w14:textId="0F019F01" w:rsidR="00CA527B" w:rsidRPr="00D312F8" w:rsidRDefault="00CA527B" w:rsidP="00CA527B">
      <w:pPr>
        <w:rPr>
          <w:rFonts w:ascii="Calibri" w:hAnsi="Calibri" w:cs="Calibri"/>
          <w:sz w:val="14"/>
          <w:szCs w:val="14"/>
        </w:rPr>
      </w:pPr>
    </w:p>
    <w:p w14:paraId="53E99811" w14:textId="4EC8129B" w:rsidR="00CA527B" w:rsidRPr="00D312F8" w:rsidRDefault="00CA527B" w:rsidP="00CA527B">
      <w:pPr>
        <w:rPr>
          <w:sz w:val="15"/>
          <w:szCs w:val="15"/>
        </w:rPr>
      </w:pPr>
    </w:p>
    <w:p w14:paraId="4E3C79CD" w14:textId="09D433FB" w:rsidR="005631AE" w:rsidRPr="00D312F8" w:rsidRDefault="005631AE" w:rsidP="00311334">
      <w:pPr>
        <w:rPr>
          <w:rFonts w:ascii="Calibri" w:hAnsi="Calibri" w:cs="Calibri"/>
        </w:rPr>
      </w:pPr>
    </w:p>
    <w:p w14:paraId="24ABD5D6" w14:textId="79C40864" w:rsidR="00E27126" w:rsidRPr="00D312F8" w:rsidRDefault="00E27126" w:rsidP="00311334">
      <w:pPr>
        <w:rPr>
          <w:rFonts w:ascii="Calibri" w:hAnsi="Calibri" w:cs="Calibri"/>
        </w:rPr>
      </w:pPr>
    </w:p>
    <w:p w14:paraId="37177217" w14:textId="26BB6098" w:rsidR="00E27126" w:rsidRPr="00D312F8" w:rsidRDefault="00E27126" w:rsidP="00311334">
      <w:pPr>
        <w:rPr>
          <w:rFonts w:ascii="Calibri" w:hAnsi="Calibri" w:cs="Calibri"/>
        </w:rPr>
      </w:pPr>
    </w:p>
    <w:p w14:paraId="4678CCA3" w14:textId="136E7696" w:rsidR="006F622E" w:rsidRPr="00D312F8" w:rsidRDefault="00C22C08" w:rsidP="00311334">
      <w:pPr>
        <w:rPr>
          <w:rFonts w:ascii="Calibri" w:hAnsi="Calibri" w:cs="Calibri"/>
        </w:rPr>
      </w:pPr>
      <w:r w:rsidRPr="00D312F8">
        <w:rPr>
          <w:rFonts w:ascii="Calibri" w:hAnsi="Calibri" w:cs="Calibri"/>
          <w:noProof/>
          <w:sz w:val="14"/>
          <w:szCs w:val="14"/>
        </w:rPr>
        <mc:AlternateContent>
          <mc:Choice Requires="wps">
            <w:drawing>
              <wp:anchor distT="0" distB="0" distL="114300" distR="114300" simplePos="0" relativeHeight="251658249" behindDoc="0" locked="0" layoutInCell="1" allowOverlap="1" wp14:anchorId="12E725FD" wp14:editId="0923D366">
                <wp:simplePos x="0" y="0"/>
                <wp:positionH relativeFrom="margin">
                  <wp:align>left</wp:align>
                </wp:positionH>
                <wp:positionV relativeFrom="paragraph">
                  <wp:posOffset>86995</wp:posOffset>
                </wp:positionV>
                <wp:extent cx="3664239" cy="276802"/>
                <wp:effectExtent l="0" t="0" r="0" b="9525"/>
                <wp:wrapNone/>
                <wp:docPr id="1579049876" name="Cuadro de texto 12"/>
                <wp:cNvGraphicFramePr/>
                <a:graphic xmlns:a="http://schemas.openxmlformats.org/drawingml/2006/main">
                  <a:graphicData uri="http://schemas.microsoft.com/office/word/2010/wordprocessingShape">
                    <wps:wsp>
                      <wps:cNvSpPr txBox="1"/>
                      <wps:spPr>
                        <a:xfrm>
                          <a:off x="0" y="0"/>
                          <a:ext cx="3664239" cy="276802"/>
                        </a:xfrm>
                        <a:prstGeom prst="rect">
                          <a:avLst/>
                        </a:prstGeom>
                        <a:solidFill>
                          <a:schemeClr val="lt1"/>
                        </a:solidFill>
                        <a:ln w="6350">
                          <a:noFill/>
                        </a:ln>
                      </wps:spPr>
                      <wps:txbx>
                        <w:txbxContent>
                          <w:p w14:paraId="4D536D78" w14:textId="255B062E" w:rsidR="00CA527B" w:rsidRPr="00D312F8" w:rsidRDefault="00CA527B" w:rsidP="00CA527B">
                            <w:pPr>
                              <w:rPr>
                                <w:sz w:val="15"/>
                                <w:szCs w:val="15"/>
                              </w:rPr>
                            </w:pPr>
                            <w:r w:rsidRPr="00D312F8">
                              <w:rPr>
                                <w:rFonts w:ascii="Calibri" w:hAnsi="Calibri" w:cs="Calibri"/>
                                <w:sz w:val="14"/>
                                <w:szCs w:val="14"/>
                              </w:rPr>
                              <w:t xml:space="preserve">Fuente: Análisis de ALTA basado en datos de </w:t>
                            </w:r>
                            <w:r w:rsidRPr="00D312F8">
                              <w:rPr>
                                <w:rFonts w:ascii="Calibri" w:hAnsi="Calibri" w:cs="Calibri"/>
                                <w:i/>
                                <w:iCs/>
                                <w:sz w:val="14"/>
                                <w:szCs w:val="14"/>
                              </w:rPr>
                              <w:t xml:space="preserve">S&amp;P Global </w:t>
                            </w:r>
                            <w:r w:rsidRPr="00D312F8">
                              <w:rPr>
                                <w:rFonts w:ascii="Calibri" w:hAnsi="Calibri" w:cs="Calibri"/>
                                <w:i/>
                                <w:iCs/>
                                <w:sz w:val="14"/>
                                <w:szCs w:val="14"/>
                              </w:rPr>
                              <w:t>Commodity Insights. © 2024 S&amp;P</w:t>
                            </w:r>
                            <w:r w:rsidRPr="00D312F8">
                              <w:t>.</w:t>
                            </w:r>
                          </w:p>
                          <w:p w14:paraId="149B636C" w14:textId="77777777" w:rsidR="00CA527B" w:rsidRPr="00D312F8" w:rsidRDefault="00CA527B" w:rsidP="00CA527B"/>
                          <w:p w14:paraId="741DDA95" w14:textId="4644829C" w:rsidR="00CA527B" w:rsidRPr="00D312F8" w:rsidRDefault="00CA527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E725FD" id="Cuadro de texto 12" o:spid="_x0000_s1048" type="#_x0000_t202" style="position:absolute;margin-left:0;margin-top:6.85pt;width:288.5pt;height:21.8pt;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" fillcolor="white [3201]" stroked="f" strokeweight=".5pt">
                <v:textbox>
                  <w:txbxContent>
                    <w:p w14:paraId="4D536D78" w14:textId="255B062E" w:rsidR="00CA527B" w:rsidRPr="00D312F8" w:rsidRDefault="00CA527B" w:rsidP="00CA527B">
                      <w:pPr>
                        <w:rPr>
                          <w:sz w:val="15"/>
                          <w:szCs w:val="15"/>
                        </w:rPr>
                      </w:pPr>
                      <w:r w:rsidRPr="00D312F8">
                        <w:rPr>
                          <w:rFonts w:ascii="Calibri" w:hAnsi="Calibri" w:cs="Calibri"/>
                          <w:sz w:val="14"/>
                          <w:szCs w:val="14"/>
                        </w:rPr>
                        <w:t xml:space="preserve">Fuente: Análisis de ALTA basado en datos de </w:t>
                      </w:r>
                      <w:r w:rsidRPr="00D312F8">
                        <w:rPr>
                          <w:rFonts w:ascii="Calibri" w:hAnsi="Calibri" w:cs="Calibri"/>
                          <w:i/>
                          <w:iCs/>
                          <w:sz w:val="14"/>
                          <w:szCs w:val="14"/>
                        </w:rPr>
                        <w:t xml:space="preserve">S&amp;P Global </w:t>
                      </w:r>
                      <w:r w:rsidRPr="00D312F8">
                        <w:rPr>
                          <w:rFonts w:ascii="Calibri" w:hAnsi="Calibri" w:cs="Calibri"/>
                          <w:i/>
                          <w:iCs/>
                          <w:sz w:val="14"/>
                          <w:szCs w:val="14"/>
                        </w:rPr>
                        <w:t>Commodity Insights. © 2024 S&amp;P</w:t>
                      </w:r>
                      <w:r w:rsidRPr="00D312F8">
                        <w:t>.</w:t>
                      </w:r>
                    </w:p>
                    <w:p w14:paraId="149B636C" w14:textId="77777777" w:rsidR="00CA527B" w:rsidRPr="00D312F8" w:rsidRDefault="00CA527B" w:rsidP="00CA527B"/>
                    <w:p w14:paraId="741DDA95" w14:textId="4644829C" w:rsidR="00CA527B" w:rsidRPr="00D312F8" w:rsidRDefault="00CA527B"/>
                  </w:txbxContent>
                </v:textbox>
                <w10:wrap anchorx="margin"/>
              </v:shape>
            </w:pict>
          </mc:Fallback>
        </mc:AlternateContent>
      </w:r>
    </w:p>
    <w:p w14:paraId="2BB2929A" w14:textId="3E033A7A" w:rsidR="00C22C08" w:rsidRDefault="00C22C08" w:rsidP="00311334">
      <w:pPr>
        <w:rPr>
          <w:rFonts w:ascii="Calibri" w:hAnsi="Calibri" w:cs="Calibri"/>
        </w:rPr>
      </w:pPr>
    </w:p>
    <w:p w14:paraId="23825E73" w14:textId="42267E7C" w:rsidR="008E7827" w:rsidRPr="00ED6A91" w:rsidRDefault="005A00B6" w:rsidP="000139E7">
      <w:pPr>
        <w:pStyle w:val="Heading2"/>
        <w:rPr>
          <w:b/>
          <w:bCs/>
          <w:color w:val="auto"/>
          <w:sz w:val="22"/>
          <w:szCs w:val="22"/>
        </w:rPr>
      </w:pPr>
      <w:bookmarkStart w:id="121" w:name="_Toc178946967"/>
      <w:r w:rsidRPr="00ED6A91">
        <w:rPr>
          <w:b/>
          <w:bCs/>
          <w:color w:val="auto"/>
          <w:sz w:val="22"/>
          <w:szCs w:val="22"/>
        </w:rPr>
        <w:t>Balance comercial histórico y p</w:t>
      </w:r>
      <w:r w:rsidR="008E7827" w:rsidRPr="00ED6A91">
        <w:rPr>
          <w:b/>
          <w:bCs/>
          <w:color w:val="auto"/>
          <w:sz w:val="22"/>
          <w:szCs w:val="22"/>
        </w:rPr>
        <w:t xml:space="preserve">erspectivas </w:t>
      </w:r>
      <w:r w:rsidR="00C53A33" w:rsidRPr="00ED6A91">
        <w:rPr>
          <w:b/>
          <w:bCs/>
          <w:color w:val="auto"/>
          <w:sz w:val="22"/>
          <w:szCs w:val="22"/>
        </w:rPr>
        <w:t>a 2050</w:t>
      </w:r>
      <w:r w:rsidR="00EC702A">
        <w:rPr>
          <w:b/>
          <w:bCs/>
          <w:color w:val="auto"/>
          <w:sz w:val="22"/>
          <w:szCs w:val="22"/>
        </w:rPr>
        <w:t>,</w:t>
      </w:r>
      <w:r w:rsidR="00C53A33" w:rsidRPr="00ED6A91">
        <w:rPr>
          <w:b/>
          <w:bCs/>
          <w:color w:val="auto"/>
          <w:sz w:val="22"/>
          <w:szCs w:val="22"/>
        </w:rPr>
        <w:t xml:space="preserve"> </w:t>
      </w:r>
      <w:r w:rsidRPr="00ED6A91">
        <w:rPr>
          <w:b/>
          <w:bCs/>
          <w:color w:val="auto"/>
          <w:sz w:val="22"/>
          <w:szCs w:val="22"/>
        </w:rPr>
        <w:t xml:space="preserve">por </w:t>
      </w:r>
      <w:r w:rsidR="009C7B1C" w:rsidRPr="00ED6A91">
        <w:rPr>
          <w:b/>
          <w:bCs/>
          <w:color w:val="auto"/>
          <w:sz w:val="22"/>
          <w:szCs w:val="22"/>
        </w:rPr>
        <w:t>país</w:t>
      </w:r>
      <w:bookmarkEnd w:id="121"/>
    </w:p>
    <w:p w14:paraId="2DCB67AC" w14:textId="2FB62373" w:rsidR="00146B34" w:rsidRDefault="004D0D92" w:rsidP="006156C7">
      <w:pPr>
        <w:jc w:val="both"/>
        <w:rPr>
          <w:rFonts w:ascii="Calibri" w:hAnsi="Calibri" w:cs="Calibri"/>
        </w:rPr>
      </w:pPr>
      <w:r w:rsidRPr="004D0D92">
        <w:rPr>
          <w:rFonts w:ascii="Calibri" w:hAnsi="Calibri" w:cs="Calibri"/>
        </w:rPr>
        <w:t xml:space="preserve">El consumo de jet fuel en </w:t>
      </w:r>
      <w:r w:rsidR="005911A3">
        <w:rPr>
          <w:rFonts w:ascii="Calibri" w:hAnsi="Calibri" w:cs="Calibri"/>
        </w:rPr>
        <w:t>América</w:t>
      </w:r>
      <w:r>
        <w:rPr>
          <w:rFonts w:ascii="Calibri" w:hAnsi="Calibri" w:cs="Calibri"/>
        </w:rPr>
        <w:t xml:space="preserve"> Latina y el Caribe </w:t>
      </w:r>
      <w:r w:rsidRPr="004D0D92">
        <w:rPr>
          <w:rFonts w:ascii="Calibri" w:hAnsi="Calibri" w:cs="Calibri"/>
        </w:rPr>
        <w:t>s</w:t>
      </w:r>
      <w:r>
        <w:rPr>
          <w:rFonts w:ascii="Calibri" w:hAnsi="Calibri" w:cs="Calibri"/>
        </w:rPr>
        <w:t>eguirá con</w:t>
      </w:r>
      <w:r w:rsidRPr="004D0D92">
        <w:rPr>
          <w:rFonts w:ascii="Calibri" w:hAnsi="Calibri" w:cs="Calibri"/>
        </w:rPr>
        <w:t xml:space="preserve"> una tendencia creciente a lo largo de las décadas, superando la producción local de manera sostenida, lo que destaca una creciente dependencia de las importaciones. Esta brecha entre producción y demanda refleja una vulnerabilidad en la seguridad energética, ya que la región debe abastecerse externamente para cubrir sus necesidades</w:t>
      </w:r>
      <w:r w:rsidR="005911A3">
        <w:rPr>
          <w:rFonts w:ascii="Calibri" w:hAnsi="Calibri" w:cs="Calibri"/>
        </w:rPr>
        <w:t xml:space="preserve"> </w:t>
      </w:r>
      <w:r w:rsidR="001B422B">
        <w:rPr>
          <w:rFonts w:ascii="Calibri" w:hAnsi="Calibri" w:cs="Calibri"/>
        </w:rPr>
        <w:t xml:space="preserve">(gráfica </w:t>
      </w:r>
      <w:r w:rsidR="00E97699">
        <w:rPr>
          <w:rFonts w:ascii="Calibri" w:hAnsi="Calibri" w:cs="Calibri"/>
        </w:rPr>
        <w:t>2</w:t>
      </w:r>
      <w:r w:rsidR="00B92348">
        <w:rPr>
          <w:rFonts w:ascii="Calibri" w:hAnsi="Calibri" w:cs="Calibri"/>
        </w:rPr>
        <w:t>1</w:t>
      </w:r>
      <w:r w:rsidR="001B422B">
        <w:rPr>
          <w:rFonts w:ascii="Calibri" w:hAnsi="Calibri" w:cs="Calibri"/>
        </w:rPr>
        <w:t>)</w:t>
      </w:r>
      <w:r w:rsidR="00146B34" w:rsidRPr="00D312F8">
        <w:rPr>
          <w:rFonts w:ascii="Calibri" w:hAnsi="Calibri" w:cs="Calibri"/>
        </w:rPr>
        <w:t>.</w:t>
      </w:r>
    </w:p>
    <w:p w14:paraId="28D24C63" w14:textId="41716DC2" w:rsidR="00AB1903" w:rsidRPr="00761E57" w:rsidRDefault="00C5177F" w:rsidP="00761E57">
      <w:pPr>
        <w:jc w:val="both"/>
        <w:rPr>
          <w:rFonts w:ascii="Calibri" w:hAnsi="Calibri" w:cs="Calibri"/>
        </w:rPr>
      </w:pPr>
      <w:r w:rsidRPr="00C5177F">
        <w:rPr>
          <w:rFonts w:ascii="Calibri" w:hAnsi="Calibri" w:cs="Calibri"/>
        </w:rPr>
        <w:t>Aunque las importaciones netas comienzan a estabilizarse y disminuir hacia 2040, esto sugiere que se proyecta una cierta mejora en la producción local, pero sigue habiendo una fuerte dependencia de fuentes externas para satisfacer la demanda creciente.</w:t>
      </w:r>
    </w:p>
    <w:p w14:paraId="66D5E046" w14:textId="0CADD313" w:rsidR="0022360B" w:rsidRPr="00EA325D" w:rsidRDefault="006318D1" w:rsidP="00311334">
      <w:pPr>
        <w:rPr>
          <w:noProof/>
        </w:rPr>
      </w:pPr>
      <w:r>
        <w:rPr>
          <w:noProof/>
        </w:rPr>
        <mc:AlternateContent>
          <mc:Choice Requires="wps">
            <w:drawing>
              <wp:anchor distT="0" distB="0" distL="114300" distR="114300" simplePos="0" relativeHeight="251658270" behindDoc="0" locked="0" layoutInCell="1" allowOverlap="1" wp14:anchorId="70A02AF5" wp14:editId="646718EA">
                <wp:simplePos x="0" y="0"/>
                <wp:positionH relativeFrom="margin">
                  <wp:align>center</wp:align>
                </wp:positionH>
                <wp:positionV relativeFrom="paragraph">
                  <wp:posOffset>-248920</wp:posOffset>
                </wp:positionV>
                <wp:extent cx="4257040" cy="373380"/>
                <wp:effectExtent l="0" t="0" r="0" b="7620"/>
                <wp:wrapNone/>
                <wp:docPr id="1289836951" name="Cuadro de texto 1"/>
                <wp:cNvGraphicFramePr/>
                <a:graphic xmlns:a="http://schemas.openxmlformats.org/drawingml/2006/main">
                  <a:graphicData uri="http://schemas.microsoft.com/office/word/2010/wordprocessingShape">
                    <wps:wsp>
                      <wps:cNvSpPr txBox="1"/>
                      <wps:spPr>
                        <a:xfrm>
                          <a:off x="0" y="0"/>
                          <a:ext cx="4257040" cy="373380"/>
                        </a:xfrm>
                        <a:prstGeom prst="rect">
                          <a:avLst/>
                        </a:prstGeom>
                        <a:solidFill>
                          <a:prstClr val="white"/>
                        </a:solidFill>
                        <a:ln>
                          <a:noFill/>
                        </a:ln>
                      </wps:spPr>
                      <wps:txbx>
                        <w:txbxContent>
                          <w:p w14:paraId="20998DDD" w14:textId="69F4AEF2" w:rsidR="00A53E07" w:rsidRPr="009A52BF" w:rsidRDefault="00A53E07" w:rsidP="009A52BF">
                            <w:pPr>
                              <w:pStyle w:val="Heading2"/>
                              <w:jc w:val="center"/>
                              <w:rPr>
                                <w:rFonts w:eastAsiaTheme="minorHAnsi"/>
                                <w:noProof/>
                                <w:sz w:val="20"/>
                                <w:szCs w:val="20"/>
                              </w:rPr>
                            </w:pPr>
                            <w:bookmarkStart w:id="122" w:name="_Toc178946275"/>
                            <w:bookmarkStart w:id="123" w:name="_Toc178946404"/>
                            <w:bookmarkStart w:id="124" w:name="_Toc178946968"/>
                            <w:r w:rsidRPr="009A52BF">
                              <w:rPr>
                                <w:sz w:val="20"/>
                                <w:szCs w:val="20"/>
                              </w:rPr>
                              <w:t>Gráfica</w:t>
                            </w:r>
                            <w:r w:rsidR="00AD4011">
                              <w:rPr>
                                <w:sz w:val="20"/>
                                <w:szCs w:val="20"/>
                              </w:rPr>
                              <w:t xml:space="preserve"> </w:t>
                            </w:r>
                            <w:r w:rsidR="00E97699">
                              <w:rPr>
                                <w:sz w:val="20"/>
                                <w:szCs w:val="20"/>
                              </w:rPr>
                              <w:t>2</w:t>
                            </w:r>
                            <w:r w:rsidR="004D435E">
                              <w:rPr>
                                <w:sz w:val="20"/>
                                <w:szCs w:val="20"/>
                              </w:rPr>
                              <w:t>1</w:t>
                            </w:r>
                            <w:r w:rsidRPr="009A52BF">
                              <w:rPr>
                                <w:sz w:val="20"/>
                                <w:szCs w:val="20"/>
                              </w:rPr>
                              <w:t>.</w:t>
                            </w:r>
                            <w:r w:rsidR="009A52BF" w:rsidRPr="009A52BF">
                              <w:rPr>
                                <w:sz w:val="20"/>
                                <w:szCs w:val="20"/>
                              </w:rPr>
                              <w:t xml:space="preserve"> </w:t>
                            </w:r>
                            <w:r w:rsidR="009A52BF" w:rsidRPr="009A52BF">
                              <w:rPr>
                                <w:rFonts w:asciiTheme="minorHAnsi" w:eastAsiaTheme="minorHAnsi" w:hAnsiTheme="minorHAnsi" w:cstheme="minorBidi"/>
                                <w:sz w:val="20"/>
                                <w:szCs w:val="20"/>
                              </w:rPr>
                              <w:t xml:space="preserve">Balance </w:t>
                            </w:r>
                            <w:r w:rsidR="008F3D47">
                              <w:rPr>
                                <w:rFonts w:asciiTheme="minorHAnsi" w:eastAsiaTheme="minorHAnsi" w:hAnsiTheme="minorHAnsi" w:cstheme="minorBidi"/>
                                <w:sz w:val="20"/>
                                <w:szCs w:val="20"/>
                              </w:rPr>
                              <w:t xml:space="preserve">comercial de </w:t>
                            </w:r>
                            <w:r w:rsidR="009A52BF" w:rsidRPr="009A52BF">
                              <w:rPr>
                                <w:rFonts w:asciiTheme="minorHAnsi" w:eastAsiaTheme="minorHAnsi" w:hAnsiTheme="minorHAnsi" w:cstheme="minorBidi"/>
                                <w:sz w:val="20"/>
                                <w:szCs w:val="20"/>
                              </w:rPr>
                              <w:t>jet fuel</w:t>
                            </w:r>
                            <w:r w:rsidR="008F3D47">
                              <w:rPr>
                                <w:rFonts w:asciiTheme="minorHAnsi" w:eastAsiaTheme="minorHAnsi" w:hAnsiTheme="minorHAnsi" w:cstheme="minorBidi"/>
                                <w:sz w:val="20"/>
                                <w:szCs w:val="20"/>
                              </w:rPr>
                              <w:t xml:space="preserve"> en ALC</w:t>
                            </w:r>
                            <w:r w:rsidR="000251B3">
                              <w:rPr>
                                <w:rFonts w:asciiTheme="minorHAnsi" w:eastAsiaTheme="minorHAnsi" w:hAnsiTheme="minorHAnsi" w:cstheme="minorBidi"/>
                                <w:sz w:val="20"/>
                                <w:szCs w:val="20"/>
                              </w:rPr>
                              <w:t xml:space="preserve"> y pron</w:t>
                            </w:r>
                            <w:r w:rsidR="00755D45">
                              <w:rPr>
                                <w:rFonts w:asciiTheme="minorHAnsi" w:eastAsiaTheme="minorHAnsi" w:hAnsiTheme="minorHAnsi" w:cstheme="minorBidi"/>
                                <w:sz w:val="20"/>
                                <w:szCs w:val="20"/>
                              </w:rPr>
                              <w:t>ó</w:t>
                            </w:r>
                            <w:r w:rsidR="000251B3">
                              <w:rPr>
                                <w:rFonts w:asciiTheme="minorHAnsi" w:eastAsiaTheme="minorHAnsi" w:hAnsiTheme="minorHAnsi" w:cstheme="minorBidi"/>
                                <w:sz w:val="20"/>
                                <w:szCs w:val="20"/>
                              </w:rPr>
                              <w:t>stico</w:t>
                            </w:r>
                            <w:r w:rsidR="00FD64DD">
                              <w:rPr>
                                <w:rFonts w:asciiTheme="minorHAnsi" w:eastAsiaTheme="minorHAnsi" w:hAnsiTheme="minorHAnsi" w:cstheme="minorBidi"/>
                                <w:sz w:val="20"/>
                                <w:szCs w:val="20"/>
                              </w:rPr>
                              <w:t xml:space="preserve"> (2005-2050</w:t>
                            </w:r>
                            <w:r w:rsidR="00FD1A19">
                              <w:rPr>
                                <w:rFonts w:asciiTheme="minorHAnsi" w:eastAsiaTheme="minorHAnsi" w:hAnsiTheme="minorHAnsi" w:cstheme="minorBidi"/>
                                <w:sz w:val="20"/>
                                <w:szCs w:val="20"/>
                              </w:rPr>
                              <w:t>)</w:t>
                            </w:r>
                            <w:bookmarkEnd w:id="122"/>
                            <w:bookmarkEnd w:id="123"/>
                            <w:bookmarkEnd w:id="12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02AF5" id="_x0000_s1049" type="#_x0000_t202" style="position:absolute;margin-left:0;margin-top:-19.6pt;width:335.2pt;height:29.4pt;z-index:25165827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" stroked="f">
                <v:textbox inset="0,0,0,0">
                  <w:txbxContent>
                    <w:p w14:paraId="20998DDD" w14:textId="69F4AEF2" w:rsidR="00A53E07" w:rsidRPr="009A52BF" w:rsidRDefault="00A53E07" w:rsidP="009A52BF">
                      <w:pPr>
                        <w:pStyle w:val="Heading2"/>
                        <w:jc w:val="center"/>
                        <w:rPr>
                          <w:rFonts w:eastAsiaTheme="minorHAnsi"/>
                          <w:noProof/>
                          <w:sz w:val="20"/>
                          <w:szCs w:val="20"/>
                        </w:rPr>
                      </w:pPr>
                      <w:bookmarkStart w:id="125" w:name="_Toc178946275"/>
                      <w:bookmarkStart w:id="126" w:name="_Toc178946404"/>
                      <w:bookmarkStart w:id="127" w:name="_Toc178946968"/>
                      <w:r w:rsidRPr="009A52BF">
                        <w:rPr>
                          <w:sz w:val="20"/>
                          <w:szCs w:val="20"/>
                        </w:rPr>
                        <w:t>Gráfica</w:t>
                      </w:r>
                      <w:r w:rsidR="00AD4011">
                        <w:rPr>
                          <w:sz w:val="20"/>
                          <w:szCs w:val="20"/>
                        </w:rPr>
                        <w:t xml:space="preserve"> </w:t>
                      </w:r>
                      <w:r w:rsidR="00E97699">
                        <w:rPr>
                          <w:sz w:val="20"/>
                          <w:szCs w:val="20"/>
                        </w:rPr>
                        <w:t>2</w:t>
                      </w:r>
                      <w:r w:rsidR="004D435E">
                        <w:rPr>
                          <w:sz w:val="20"/>
                          <w:szCs w:val="20"/>
                        </w:rPr>
                        <w:t>1</w:t>
                      </w:r>
                      <w:r w:rsidRPr="009A52BF">
                        <w:rPr>
                          <w:sz w:val="20"/>
                          <w:szCs w:val="20"/>
                        </w:rPr>
                        <w:t>.</w:t>
                      </w:r>
                      <w:r w:rsidR="009A52BF" w:rsidRPr="009A52BF">
                        <w:rPr>
                          <w:sz w:val="20"/>
                          <w:szCs w:val="20"/>
                        </w:rPr>
                        <w:t xml:space="preserve"> </w:t>
                      </w:r>
                      <w:r w:rsidR="009A52BF" w:rsidRPr="009A52BF">
                        <w:rPr>
                          <w:rFonts w:asciiTheme="minorHAnsi" w:eastAsiaTheme="minorHAnsi" w:hAnsiTheme="minorHAnsi" w:cstheme="minorBidi"/>
                          <w:sz w:val="20"/>
                          <w:szCs w:val="20"/>
                        </w:rPr>
                        <w:t xml:space="preserve">Balance </w:t>
                      </w:r>
                      <w:r w:rsidR="008F3D47">
                        <w:rPr>
                          <w:rFonts w:asciiTheme="minorHAnsi" w:eastAsiaTheme="minorHAnsi" w:hAnsiTheme="minorHAnsi" w:cstheme="minorBidi"/>
                          <w:sz w:val="20"/>
                          <w:szCs w:val="20"/>
                        </w:rPr>
                        <w:t xml:space="preserve">comercial de </w:t>
                      </w:r>
                      <w:r w:rsidR="009A52BF" w:rsidRPr="009A52BF">
                        <w:rPr>
                          <w:rFonts w:asciiTheme="minorHAnsi" w:eastAsiaTheme="minorHAnsi" w:hAnsiTheme="minorHAnsi" w:cstheme="minorBidi"/>
                          <w:sz w:val="20"/>
                          <w:szCs w:val="20"/>
                        </w:rPr>
                        <w:t>jet fuel</w:t>
                      </w:r>
                      <w:r w:rsidR="008F3D47">
                        <w:rPr>
                          <w:rFonts w:asciiTheme="minorHAnsi" w:eastAsiaTheme="minorHAnsi" w:hAnsiTheme="minorHAnsi" w:cstheme="minorBidi"/>
                          <w:sz w:val="20"/>
                          <w:szCs w:val="20"/>
                        </w:rPr>
                        <w:t xml:space="preserve"> en ALC</w:t>
                      </w:r>
                      <w:r w:rsidR="000251B3">
                        <w:rPr>
                          <w:rFonts w:asciiTheme="minorHAnsi" w:eastAsiaTheme="minorHAnsi" w:hAnsiTheme="minorHAnsi" w:cstheme="minorBidi"/>
                          <w:sz w:val="20"/>
                          <w:szCs w:val="20"/>
                        </w:rPr>
                        <w:t xml:space="preserve"> y pron</w:t>
                      </w:r>
                      <w:r w:rsidR="00755D45">
                        <w:rPr>
                          <w:rFonts w:asciiTheme="minorHAnsi" w:eastAsiaTheme="minorHAnsi" w:hAnsiTheme="minorHAnsi" w:cstheme="minorBidi"/>
                          <w:sz w:val="20"/>
                          <w:szCs w:val="20"/>
                        </w:rPr>
                        <w:t>ó</w:t>
                      </w:r>
                      <w:r w:rsidR="000251B3">
                        <w:rPr>
                          <w:rFonts w:asciiTheme="minorHAnsi" w:eastAsiaTheme="minorHAnsi" w:hAnsiTheme="minorHAnsi" w:cstheme="minorBidi"/>
                          <w:sz w:val="20"/>
                          <w:szCs w:val="20"/>
                        </w:rPr>
                        <w:t>stico</w:t>
                      </w:r>
                      <w:r w:rsidR="00FD64DD">
                        <w:rPr>
                          <w:rFonts w:asciiTheme="minorHAnsi" w:eastAsiaTheme="minorHAnsi" w:hAnsiTheme="minorHAnsi" w:cstheme="minorBidi"/>
                          <w:sz w:val="20"/>
                          <w:szCs w:val="20"/>
                        </w:rPr>
                        <w:t xml:space="preserve"> (2005-2050</w:t>
                      </w:r>
                      <w:r w:rsidR="00FD1A19">
                        <w:rPr>
                          <w:rFonts w:asciiTheme="minorHAnsi" w:eastAsiaTheme="minorHAnsi" w:hAnsiTheme="minorHAnsi" w:cstheme="minorBidi"/>
                          <w:sz w:val="20"/>
                          <w:szCs w:val="20"/>
                        </w:rPr>
                        <w:t>)</w:t>
                      </w:r>
                      <w:bookmarkEnd w:id="125"/>
                      <w:bookmarkEnd w:id="126"/>
                      <w:bookmarkEnd w:id="127"/>
                    </w:p>
                  </w:txbxContent>
                </v:textbox>
                <w10:wrap anchorx="margin"/>
              </v:shape>
            </w:pict>
          </mc:Fallback>
        </mc:AlternateContent>
      </w:r>
      <w:r>
        <w:rPr>
          <w:noProof/>
        </w:rPr>
        <w:drawing>
          <wp:anchor distT="0" distB="0" distL="114300" distR="114300" simplePos="0" relativeHeight="251658274" behindDoc="0" locked="0" layoutInCell="1" allowOverlap="1" wp14:anchorId="41A9BE48" wp14:editId="2555DE09">
            <wp:simplePos x="0" y="0"/>
            <wp:positionH relativeFrom="margin">
              <wp:posOffset>152400</wp:posOffset>
            </wp:positionH>
            <wp:positionV relativeFrom="paragraph">
              <wp:posOffset>0</wp:posOffset>
            </wp:positionV>
            <wp:extent cx="5433060" cy="2819400"/>
            <wp:effectExtent l="0" t="0" r="0" b="0"/>
            <wp:wrapSquare wrapText="bothSides"/>
            <wp:docPr id="1820843159" name="Gráfico 1">
              <a:extLst xmlns:a="http://schemas.openxmlformats.org/drawingml/2006/main">
                <a:ext uri="{FF2B5EF4-FFF2-40B4-BE49-F238E27FC236}">
                  <a16:creationId xmlns:a16="http://schemas.microsoft.com/office/drawing/2014/main" id="{DBF40849-9F96-C317-40E8-AA519525BC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margin">
              <wp14:pctWidth>0</wp14:pctWidth>
            </wp14:sizeRelH>
            <wp14:sizeRelV relativeFrom="margin">
              <wp14:pctHeight>0</wp14:pctHeight>
            </wp14:sizeRelV>
          </wp:anchor>
        </w:drawing>
      </w:r>
    </w:p>
    <w:p w14:paraId="54EBF9C8" w14:textId="77777777" w:rsidR="0053293C" w:rsidRDefault="0053293C" w:rsidP="00311334">
      <w:pPr>
        <w:rPr>
          <w:rFonts w:ascii="Calibri" w:hAnsi="Calibri" w:cs="Calibri"/>
        </w:rPr>
      </w:pPr>
    </w:p>
    <w:p w14:paraId="2BA2C5E0" w14:textId="77777777" w:rsidR="00EA325D" w:rsidRDefault="00EA325D" w:rsidP="00311334">
      <w:pPr>
        <w:rPr>
          <w:rFonts w:ascii="Calibri" w:hAnsi="Calibri" w:cs="Calibri"/>
        </w:rPr>
      </w:pPr>
    </w:p>
    <w:p w14:paraId="1E090DDA" w14:textId="77777777" w:rsidR="00EA325D" w:rsidRDefault="00EA325D" w:rsidP="00311334">
      <w:pPr>
        <w:rPr>
          <w:rFonts w:ascii="Calibri" w:hAnsi="Calibri" w:cs="Calibri"/>
        </w:rPr>
      </w:pPr>
    </w:p>
    <w:p w14:paraId="6A30CBA1" w14:textId="77777777" w:rsidR="00EA325D" w:rsidRDefault="00EA325D" w:rsidP="00311334">
      <w:pPr>
        <w:rPr>
          <w:rFonts w:ascii="Calibri" w:hAnsi="Calibri" w:cs="Calibri"/>
        </w:rPr>
      </w:pPr>
    </w:p>
    <w:p w14:paraId="558C9B3B" w14:textId="77777777" w:rsidR="00EA325D" w:rsidRDefault="00EA325D" w:rsidP="00311334">
      <w:pPr>
        <w:rPr>
          <w:rFonts w:ascii="Calibri" w:hAnsi="Calibri" w:cs="Calibri"/>
        </w:rPr>
      </w:pPr>
    </w:p>
    <w:p w14:paraId="4A3E41A7" w14:textId="77777777" w:rsidR="00EA325D" w:rsidRDefault="00EA325D" w:rsidP="00311334">
      <w:pPr>
        <w:rPr>
          <w:rFonts w:ascii="Calibri" w:hAnsi="Calibri" w:cs="Calibri"/>
        </w:rPr>
      </w:pPr>
    </w:p>
    <w:p w14:paraId="55F2820E" w14:textId="5D649922" w:rsidR="00EA325D" w:rsidRDefault="00EA325D" w:rsidP="00311334">
      <w:pPr>
        <w:rPr>
          <w:rFonts w:ascii="Calibri" w:hAnsi="Calibri" w:cs="Calibri"/>
        </w:rPr>
      </w:pPr>
    </w:p>
    <w:p w14:paraId="2B6ACC15" w14:textId="12242DF3" w:rsidR="00EA325D" w:rsidRDefault="00EA325D" w:rsidP="00311334">
      <w:pPr>
        <w:rPr>
          <w:rFonts w:ascii="Calibri" w:hAnsi="Calibri" w:cs="Calibri"/>
        </w:rPr>
      </w:pPr>
    </w:p>
    <w:p w14:paraId="6F000D26" w14:textId="77777777" w:rsidR="00EA325D" w:rsidRDefault="00EA325D" w:rsidP="00311334">
      <w:pPr>
        <w:rPr>
          <w:rFonts w:ascii="Calibri" w:hAnsi="Calibri" w:cs="Calibri"/>
        </w:rPr>
      </w:pPr>
    </w:p>
    <w:p w14:paraId="18911860" w14:textId="5A5C7CB6" w:rsidR="00EA325D" w:rsidRPr="00206735" w:rsidRDefault="003D470F" w:rsidP="00311334">
      <w:pPr>
        <w:rPr>
          <w:lang w:val="es-MX"/>
        </w:rPr>
      </w:pPr>
      <w:r w:rsidRPr="00D312F8">
        <w:rPr>
          <w:rFonts w:ascii="Calibri" w:hAnsi="Calibri" w:cs="Calibri"/>
          <w:sz w:val="14"/>
          <w:szCs w:val="14"/>
        </w:rPr>
        <w:t xml:space="preserve">Fuente: Analisis de ALTA basado en datos de </w:t>
      </w:r>
      <w:r w:rsidRPr="00D312F8">
        <w:rPr>
          <w:rFonts w:ascii="Calibri" w:hAnsi="Calibri" w:cs="Calibri"/>
          <w:i/>
          <w:iCs/>
          <w:sz w:val="14"/>
          <w:szCs w:val="14"/>
        </w:rPr>
        <w:t xml:space="preserve">S&amp;P Global </w:t>
      </w:r>
      <w:proofErr w:type="spellStart"/>
      <w:r w:rsidRPr="00D312F8">
        <w:rPr>
          <w:rFonts w:ascii="Calibri" w:hAnsi="Calibri" w:cs="Calibri"/>
          <w:i/>
          <w:iCs/>
          <w:sz w:val="14"/>
          <w:szCs w:val="14"/>
        </w:rPr>
        <w:t>Commodity</w:t>
      </w:r>
      <w:proofErr w:type="spellEnd"/>
      <w:r w:rsidRPr="00D312F8">
        <w:rPr>
          <w:rFonts w:ascii="Calibri" w:hAnsi="Calibri" w:cs="Calibri"/>
          <w:i/>
          <w:iCs/>
          <w:sz w:val="14"/>
          <w:szCs w:val="14"/>
        </w:rPr>
        <w:t xml:space="preserve"> </w:t>
      </w:r>
      <w:proofErr w:type="spellStart"/>
      <w:r w:rsidRPr="00D312F8">
        <w:rPr>
          <w:rFonts w:ascii="Calibri" w:hAnsi="Calibri" w:cs="Calibri"/>
          <w:i/>
          <w:iCs/>
          <w:sz w:val="14"/>
          <w:szCs w:val="14"/>
        </w:rPr>
        <w:t>Insights</w:t>
      </w:r>
      <w:proofErr w:type="spellEnd"/>
      <w:r w:rsidRPr="00D312F8">
        <w:rPr>
          <w:rFonts w:ascii="Calibri" w:hAnsi="Calibri" w:cs="Calibri"/>
          <w:i/>
          <w:iCs/>
          <w:sz w:val="14"/>
          <w:szCs w:val="14"/>
        </w:rPr>
        <w:t xml:space="preserve">. </w:t>
      </w:r>
      <w:r w:rsidRPr="00206735">
        <w:rPr>
          <w:rFonts w:ascii="Calibri" w:hAnsi="Calibri" w:cs="Calibri"/>
          <w:i/>
          <w:iCs/>
          <w:sz w:val="14"/>
          <w:szCs w:val="14"/>
          <w:lang w:val="es-MX"/>
        </w:rPr>
        <w:t>© 2024 S&amp;P</w:t>
      </w:r>
      <w:r w:rsidRPr="00206735">
        <w:rPr>
          <w:lang w:val="es-MX"/>
        </w:rPr>
        <w:t>.</w:t>
      </w:r>
    </w:p>
    <w:p w14:paraId="016361EE" w14:textId="5C4B6035" w:rsidR="00206735" w:rsidRPr="00206735" w:rsidRDefault="00206735" w:rsidP="00206735">
      <w:pPr>
        <w:jc w:val="both"/>
        <w:rPr>
          <w:rFonts w:ascii="Calibri" w:hAnsi="Calibri" w:cs="Calibri"/>
        </w:rPr>
      </w:pPr>
      <w:r>
        <w:rPr>
          <w:rFonts w:ascii="Calibri" w:hAnsi="Calibri" w:cs="Calibri"/>
        </w:rPr>
        <w:t xml:space="preserve">A continuación, se muestra el balance comercial y la producción del combustible de aviación histórico y el pronóstico hacia 2050, para la región y los principales países de la región (gráficas </w:t>
      </w:r>
      <w:r w:rsidR="00B92348">
        <w:rPr>
          <w:rFonts w:ascii="Calibri" w:hAnsi="Calibri" w:cs="Calibri"/>
        </w:rPr>
        <w:t>22</w:t>
      </w:r>
      <w:r>
        <w:rPr>
          <w:rFonts w:ascii="Calibri" w:hAnsi="Calibri" w:cs="Calibri"/>
        </w:rPr>
        <w:t>-</w:t>
      </w:r>
      <w:r w:rsidR="00B92348">
        <w:rPr>
          <w:rFonts w:ascii="Calibri" w:hAnsi="Calibri" w:cs="Calibri"/>
        </w:rPr>
        <w:t>26</w:t>
      </w:r>
      <w:r>
        <w:rPr>
          <w:rFonts w:ascii="Calibri" w:hAnsi="Calibri" w:cs="Calibri"/>
        </w:rPr>
        <w:t>).</w:t>
      </w:r>
    </w:p>
    <w:p w14:paraId="3BA9EFDA" w14:textId="5D558320" w:rsidR="00206735" w:rsidRPr="00206735" w:rsidRDefault="00AE4652" w:rsidP="00311334">
      <w:pPr>
        <w:rPr>
          <w:sz w:val="15"/>
          <w:szCs w:val="15"/>
        </w:rPr>
      </w:pPr>
      <w:r>
        <w:rPr>
          <w:noProof/>
        </w:rPr>
        <w:drawing>
          <wp:anchor distT="0" distB="0" distL="114300" distR="114300" simplePos="0" relativeHeight="251658255" behindDoc="0" locked="0" layoutInCell="1" allowOverlap="1" wp14:anchorId="69837704" wp14:editId="2D92C8D9">
            <wp:simplePos x="0" y="0"/>
            <wp:positionH relativeFrom="column">
              <wp:posOffset>-451697</wp:posOffset>
            </wp:positionH>
            <wp:positionV relativeFrom="paragraph">
              <wp:posOffset>300566</wp:posOffset>
            </wp:positionV>
            <wp:extent cx="3531235" cy="2472690"/>
            <wp:effectExtent l="0" t="0" r="0" b="3810"/>
            <wp:wrapNone/>
            <wp:docPr id="207132285" name="Gráfico 13">
              <a:extLst xmlns:a="http://schemas.openxmlformats.org/drawingml/2006/main">
                <a:ext uri="{FF2B5EF4-FFF2-40B4-BE49-F238E27FC236}">
                  <a16:creationId xmlns:a16="http://schemas.microsoft.com/office/drawing/2014/main" id="{3960A210-EEFB-4075-9232-19F22123E0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r w:rsidR="00206735">
        <w:rPr>
          <w:noProof/>
        </w:rPr>
        <mc:AlternateContent>
          <mc:Choice Requires="wps">
            <w:drawing>
              <wp:anchor distT="0" distB="0" distL="114300" distR="114300" simplePos="0" relativeHeight="251658271" behindDoc="0" locked="0" layoutInCell="1" allowOverlap="1" wp14:anchorId="09EF0FDB" wp14:editId="4AB787B2">
                <wp:simplePos x="0" y="0"/>
                <wp:positionH relativeFrom="page">
                  <wp:posOffset>4163695</wp:posOffset>
                </wp:positionH>
                <wp:positionV relativeFrom="paragraph">
                  <wp:posOffset>104083</wp:posOffset>
                </wp:positionV>
                <wp:extent cx="3444240" cy="289560"/>
                <wp:effectExtent l="0" t="0" r="3810" b="0"/>
                <wp:wrapNone/>
                <wp:docPr id="1003533340" name="Cuadro de texto 1"/>
                <wp:cNvGraphicFramePr/>
                <a:graphic xmlns:a="http://schemas.openxmlformats.org/drawingml/2006/main">
                  <a:graphicData uri="http://schemas.microsoft.com/office/word/2010/wordprocessingShape">
                    <wps:wsp>
                      <wps:cNvSpPr txBox="1"/>
                      <wps:spPr>
                        <a:xfrm>
                          <a:off x="0" y="0"/>
                          <a:ext cx="3444240" cy="289560"/>
                        </a:xfrm>
                        <a:prstGeom prst="rect">
                          <a:avLst/>
                        </a:prstGeom>
                        <a:solidFill>
                          <a:prstClr val="white"/>
                        </a:solidFill>
                        <a:ln>
                          <a:noFill/>
                        </a:ln>
                      </wps:spPr>
                      <wps:txbx>
                        <w:txbxContent>
                          <w:p w14:paraId="10AE06A5" w14:textId="7C431DD0" w:rsidR="00F51811" w:rsidRPr="00832BBE" w:rsidRDefault="00DE60DF" w:rsidP="00832BBE">
                            <w:pPr>
                              <w:pStyle w:val="Heading2"/>
                              <w:jc w:val="center"/>
                              <w:rPr>
                                <w:sz w:val="20"/>
                                <w:szCs w:val="20"/>
                              </w:rPr>
                            </w:pPr>
                            <w:bookmarkStart w:id="128" w:name="_Toc178946276"/>
                            <w:bookmarkStart w:id="129" w:name="_Toc178946405"/>
                            <w:bookmarkStart w:id="130" w:name="_Toc178946969"/>
                            <w:r w:rsidRPr="00832BBE">
                              <w:rPr>
                                <w:sz w:val="20"/>
                                <w:szCs w:val="20"/>
                              </w:rPr>
                              <w:t>Gráfica</w:t>
                            </w:r>
                            <w:r w:rsidR="00AD4011">
                              <w:rPr>
                                <w:sz w:val="20"/>
                                <w:szCs w:val="20"/>
                              </w:rPr>
                              <w:t xml:space="preserve"> </w:t>
                            </w:r>
                            <w:r w:rsidR="004D435E">
                              <w:rPr>
                                <w:sz w:val="20"/>
                                <w:szCs w:val="20"/>
                              </w:rPr>
                              <w:t>23</w:t>
                            </w:r>
                            <w:r w:rsidRPr="00832BBE">
                              <w:rPr>
                                <w:sz w:val="20"/>
                                <w:szCs w:val="20"/>
                              </w:rPr>
                              <w:t>.</w:t>
                            </w:r>
                            <w:r w:rsidR="00F51811" w:rsidRPr="00832BBE">
                              <w:rPr>
                                <w:sz w:val="20"/>
                                <w:szCs w:val="20"/>
                              </w:rPr>
                              <w:t xml:space="preserve"> </w:t>
                            </w:r>
                            <w:r w:rsidR="00F51811" w:rsidRPr="00832BBE">
                              <w:rPr>
                                <w:rFonts w:asciiTheme="minorHAnsi" w:eastAsiaTheme="minorHAnsi" w:hAnsiTheme="minorHAnsi" w:cstheme="minorBidi"/>
                                <w:sz w:val="20"/>
                                <w:szCs w:val="20"/>
                              </w:rPr>
                              <w:t xml:space="preserve">Balance de jet fuel— </w:t>
                            </w:r>
                            <w:r w:rsidR="008F3D47">
                              <w:rPr>
                                <w:sz w:val="20"/>
                                <w:szCs w:val="20"/>
                              </w:rPr>
                              <w:t>México</w:t>
                            </w:r>
                            <w:bookmarkEnd w:id="128"/>
                            <w:bookmarkEnd w:id="129"/>
                            <w:bookmarkEnd w:id="130"/>
                          </w:p>
                          <w:p w14:paraId="53E7EC5C" w14:textId="7F419BB7" w:rsidR="00DE60DF" w:rsidRPr="00F27A29" w:rsidRDefault="00DE60DF" w:rsidP="00DE60DF">
                            <w:pPr>
                              <w:pStyle w:val="Caption"/>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F0FDB" id="_x0000_s1050" type="#_x0000_t202" style="position:absolute;margin-left:327.85pt;margin-top:8.2pt;width:271.2pt;height:22.8pt;z-index:2516582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" stroked="f">
                <v:textbox inset="0,0,0,0">
                  <w:txbxContent>
                    <w:p w14:paraId="10AE06A5" w14:textId="7C431DD0" w:rsidR="00F51811" w:rsidRPr="00832BBE" w:rsidRDefault="00DE60DF" w:rsidP="00832BBE">
                      <w:pPr>
                        <w:pStyle w:val="Heading2"/>
                        <w:jc w:val="center"/>
                        <w:rPr>
                          <w:sz w:val="20"/>
                          <w:szCs w:val="20"/>
                        </w:rPr>
                      </w:pPr>
                      <w:bookmarkStart w:id="131" w:name="_Toc178946276"/>
                      <w:bookmarkStart w:id="132" w:name="_Toc178946405"/>
                      <w:bookmarkStart w:id="133" w:name="_Toc178946969"/>
                      <w:r w:rsidRPr="00832BBE">
                        <w:rPr>
                          <w:sz w:val="20"/>
                          <w:szCs w:val="20"/>
                        </w:rPr>
                        <w:t>Gráfica</w:t>
                      </w:r>
                      <w:r w:rsidR="00AD4011">
                        <w:rPr>
                          <w:sz w:val="20"/>
                          <w:szCs w:val="20"/>
                        </w:rPr>
                        <w:t xml:space="preserve"> </w:t>
                      </w:r>
                      <w:r w:rsidR="004D435E">
                        <w:rPr>
                          <w:sz w:val="20"/>
                          <w:szCs w:val="20"/>
                        </w:rPr>
                        <w:t>23</w:t>
                      </w:r>
                      <w:r w:rsidRPr="00832BBE">
                        <w:rPr>
                          <w:sz w:val="20"/>
                          <w:szCs w:val="20"/>
                        </w:rPr>
                        <w:t>.</w:t>
                      </w:r>
                      <w:r w:rsidR="00F51811" w:rsidRPr="00832BBE">
                        <w:rPr>
                          <w:sz w:val="20"/>
                          <w:szCs w:val="20"/>
                        </w:rPr>
                        <w:t xml:space="preserve"> </w:t>
                      </w:r>
                      <w:r w:rsidR="00F51811" w:rsidRPr="00832BBE">
                        <w:rPr>
                          <w:rFonts w:asciiTheme="minorHAnsi" w:eastAsiaTheme="minorHAnsi" w:hAnsiTheme="minorHAnsi" w:cstheme="minorBidi"/>
                          <w:sz w:val="20"/>
                          <w:szCs w:val="20"/>
                        </w:rPr>
                        <w:t xml:space="preserve">Balance de jet fuel— </w:t>
                      </w:r>
                      <w:r w:rsidR="008F3D47">
                        <w:rPr>
                          <w:sz w:val="20"/>
                          <w:szCs w:val="20"/>
                        </w:rPr>
                        <w:t>México</w:t>
                      </w:r>
                      <w:bookmarkEnd w:id="131"/>
                      <w:bookmarkEnd w:id="132"/>
                      <w:bookmarkEnd w:id="133"/>
                    </w:p>
                    <w:p w14:paraId="53E7EC5C" w14:textId="7F419BB7" w:rsidR="00DE60DF" w:rsidRPr="00F27A29" w:rsidRDefault="00DE60DF" w:rsidP="00DE60DF">
                      <w:pPr>
                        <w:pStyle w:val="Caption"/>
                        <w:rPr>
                          <w:noProof/>
                          <w:sz w:val="22"/>
                          <w:szCs w:val="22"/>
                        </w:rPr>
                      </w:pPr>
                    </w:p>
                  </w:txbxContent>
                </v:textbox>
                <w10:wrap anchorx="page"/>
              </v:shape>
            </w:pict>
          </mc:Fallback>
        </mc:AlternateContent>
      </w:r>
      <w:r w:rsidR="00206735">
        <w:rPr>
          <w:noProof/>
        </w:rPr>
        <mc:AlternateContent>
          <mc:Choice Requires="wps">
            <w:drawing>
              <wp:anchor distT="0" distB="0" distL="114300" distR="114300" simplePos="0" relativeHeight="251658269" behindDoc="0" locked="0" layoutInCell="1" allowOverlap="1" wp14:anchorId="49D944C7" wp14:editId="357E8FE4">
                <wp:simplePos x="0" y="0"/>
                <wp:positionH relativeFrom="column">
                  <wp:posOffset>-378633</wp:posOffset>
                </wp:positionH>
                <wp:positionV relativeFrom="paragraph">
                  <wp:posOffset>77816</wp:posOffset>
                </wp:positionV>
                <wp:extent cx="3531235" cy="365760"/>
                <wp:effectExtent l="0" t="0" r="0" b="0"/>
                <wp:wrapNone/>
                <wp:docPr id="889288902" name="Cuadro de texto 1"/>
                <wp:cNvGraphicFramePr/>
                <a:graphic xmlns:a="http://schemas.openxmlformats.org/drawingml/2006/main">
                  <a:graphicData uri="http://schemas.microsoft.com/office/word/2010/wordprocessingShape">
                    <wps:wsp>
                      <wps:cNvSpPr txBox="1"/>
                      <wps:spPr>
                        <a:xfrm>
                          <a:off x="0" y="0"/>
                          <a:ext cx="3531235" cy="365760"/>
                        </a:xfrm>
                        <a:prstGeom prst="rect">
                          <a:avLst/>
                        </a:prstGeom>
                        <a:solidFill>
                          <a:prstClr val="white"/>
                        </a:solidFill>
                        <a:ln>
                          <a:noFill/>
                        </a:ln>
                      </wps:spPr>
                      <wps:txbx>
                        <w:txbxContent>
                          <w:p w14:paraId="65923598" w14:textId="34356DC3" w:rsidR="00A53E07" w:rsidRPr="00A53E07" w:rsidRDefault="009170B1" w:rsidP="00A53E07">
                            <w:pPr>
                              <w:pStyle w:val="Heading2"/>
                              <w:jc w:val="center"/>
                              <w:rPr>
                                <w:sz w:val="20"/>
                                <w:szCs w:val="20"/>
                              </w:rPr>
                            </w:pPr>
                            <w:bookmarkStart w:id="134" w:name="_Toc178946277"/>
                            <w:bookmarkStart w:id="135" w:name="_Toc178946406"/>
                            <w:bookmarkStart w:id="136" w:name="_Toc178946970"/>
                            <w:r w:rsidRPr="00A53E07">
                              <w:rPr>
                                <w:sz w:val="20"/>
                                <w:szCs w:val="20"/>
                              </w:rPr>
                              <w:t>Gráfica</w:t>
                            </w:r>
                            <w:r w:rsidR="00AD4011">
                              <w:rPr>
                                <w:sz w:val="20"/>
                                <w:szCs w:val="20"/>
                              </w:rPr>
                              <w:t xml:space="preserve"> </w:t>
                            </w:r>
                            <w:r w:rsidR="004D435E">
                              <w:rPr>
                                <w:sz w:val="20"/>
                                <w:szCs w:val="20"/>
                              </w:rPr>
                              <w:t>22</w:t>
                            </w:r>
                            <w:r w:rsidRPr="00A53E07">
                              <w:rPr>
                                <w:sz w:val="20"/>
                                <w:szCs w:val="20"/>
                              </w:rPr>
                              <w:t xml:space="preserve">. </w:t>
                            </w:r>
                            <w:r w:rsidR="00A53E07" w:rsidRPr="00A53E07">
                              <w:rPr>
                                <w:rFonts w:asciiTheme="minorHAnsi" w:eastAsiaTheme="minorHAnsi" w:hAnsiTheme="minorHAnsi" w:cstheme="minorBidi"/>
                                <w:sz w:val="20"/>
                                <w:szCs w:val="20"/>
                              </w:rPr>
                              <w:t xml:space="preserve">Balance de jet fuel— </w:t>
                            </w:r>
                            <w:r w:rsidR="00A53E07" w:rsidRPr="00A53E07">
                              <w:rPr>
                                <w:sz w:val="20"/>
                                <w:szCs w:val="20"/>
                              </w:rPr>
                              <w:t>Brasil</w:t>
                            </w:r>
                            <w:bookmarkEnd w:id="134"/>
                            <w:bookmarkEnd w:id="135"/>
                            <w:bookmarkEnd w:id="136"/>
                          </w:p>
                          <w:p w14:paraId="498F3EA4" w14:textId="351EE98D" w:rsidR="009170B1" w:rsidRPr="0003684F" w:rsidRDefault="009170B1" w:rsidP="009170B1">
                            <w:pPr>
                              <w:pStyle w:val="Caption"/>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D944C7" id="_x0000_s1051" type="#_x0000_t202" style="position:absolute;margin-left:-29.8pt;margin-top:6.15pt;width:278.05pt;height:28.8pt;z-index:25165826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" stroked="f">
                <v:textbox inset="0,0,0,0">
                  <w:txbxContent>
                    <w:p w14:paraId="65923598" w14:textId="34356DC3" w:rsidR="00A53E07" w:rsidRPr="00A53E07" w:rsidRDefault="009170B1" w:rsidP="00A53E07">
                      <w:pPr>
                        <w:pStyle w:val="Heading2"/>
                        <w:jc w:val="center"/>
                        <w:rPr>
                          <w:sz w:val="20"/>
                          <w:szCs w:val="20"/>
                        </w:rPr>
                      </w:pPr>
                      <w:bookmarkStart w:id="137" w:name="_Toc178946277"/>
                      <w:bookmarkStart w:id="138" w:name="_Toc178946406"/>
                      <w:bookmarkStart w:id="139" w:name="_Toc178946970"/>
                      <w:r w:rsidRPr="00A53E07">
                        <w:rPr>
                          <w:sz w:val="20"/>
                          <w:szCs w:val="20"/>
                        </w:rPr>
                        <w:t>Gráfica</w:t>
                      </w:r>
                      <w:r w:rsidR="00AD4011">
                        <w:rPr>
                          <w:sz w:val="20"/>
                          <w:szCs w:val="20"/>
                        </w:rPr>
                        <w:t xml:space="preserve"> </w:t>
                      </w:r>
                      <w:r w:rsidR="004D435E">
                        <w:rPr>
                          <w:sz w:val="20"/>
                          <w:szCs w:val="20"/>
                        </w:rPr>
                        <w:t>22</w:t>
                      </w:r>
                      <w:r w:rsidRPr="00A53E07">
                        <w:rPr>
                          <w:sz w:val="20"/>
                          <w:szCs w:val="20"/>
                        </w:rPr>
                        <w:t xml:space="preserve">. </w:t>
                      </w:r>
                      <w:r w:rsidR="00A53E07" w:rsidRPr="00A53E07">
                        <w:rPr>
                          <w:rFonts w:asciiTheme="minorHAnsi" w:eastAsiaTheme="minorHAnsi" w:hAnsiTheme="minorHAnsi" w:cstheme="minorBidi"/>
                          <w:sz w:val="20"/>
                          <w:szCs w:val="20"/>
                        </w:rPr>
                        <w:t xml:space="preserve">Balance de jet fuel— </w:t>
                      </w:r>
                      <w:r w:rsidR="00A53E07" w:rsidRPr="00A53E07">
                        <w:rPr>
                          <w:sz w:val="20"/>
                          <w:szCs w:val="20"/>
                        </w:rPr>
                        <w:t>Brasil</w:t>
                      </w:r>
                      <w:bookmarkEnd w:id="137"/>
                      <w:bookmarkEnd w:id="138"/>
                      <w:bookmarkEnd w:id="139"/>
                    </w:p>
                    <w:p w14:paraId="498F3EA4" w14:textId="351EE98D" w:rsidR="009170B1" w:rsidRPr="0003684F" w:rsidRDefault="009170B1" w:rsidP="009170B1">
                      <w:pPr>
                        <w:pStyle w:val="Caption"/>
                        <w:rPr>
                          <w:noProof/>
                          <w:sz w:val="22"/>
                          <w:szCs w:val="22"/>
                        </w:rPr>
                      </w:pPr>
                    </w:p>
                  </w:txbxContent>
                </v:textbox>
              </v:shape>
            </w:pict>
          </mc:Fallback>
        </mc:AlternateContent>
      </w:r>
    </w:p>
    <w:p w14:paraId="5396425B" w14:textId="408C318B" w:rsidR="00157C1F" w:rsidRPr="00206735" w:rsidRDefault="00206735" w:rsidP="00D55535">
      <w:pPr>
        <w:rPr>
          <w:lang w:val="es-MX"/>
        </w:rPr>
      </w:pPr>
      <w:r>
        <w:rPr>
          <w:noProof/>
        </w:rPr>
        <w:drawing>
          <wp:anchor distT="0" distB="0" distL="114300" distR="114300" simplePos="0" relativeHeight="251658256" behindDoc="0" locked="0" layoutInCell="1" allowOverlap="1" wp14:anchorId="5BD0DB9F" wp14:editId="01B78CCC">
            <wp:simplePos x="0" y="0"/>
            <wp:positionH relativeFrom="column">
              <wp:posOffset>3132137</wp:posOffset>
            </wp:positionH>
            <wp:positionV relativeFrom="paragraph">
              <wp:posOffset>90488</wp:posOffset>
            </wp:positionV>
            <wp:extent cx="3531600" cy="2473200"/>
            <wp:effectExtent l="0" t="0" r="0" b="3810"/>
            <wp:wrapNone/>
            <wp:docPr id="1460150004" name="Gráfico 14">
              <a:extLst xmlns:a="http://schemas.openxmlformats.org/drawingml/2006/main">
                <a:ext uri="{FF2B5EF4-FFF2-40B4-BE49-F238E27FC236}">
                  <a16:creationId xmlns:a16="http://schemas.microsoft.com/office/drawing/2014/main" id="{3A064F48-4813-4D0A-8C31-B0B433282B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p>
    <w:p w14:paraId="6CACA6CD" w14:textId="20A949B6" w:rsidR="009E1BBF" w:rsidRPr="00206735" w:rsidRDefault="009E1BBF" w:rsidP="00D55535">
      <w:pPr>
        <w:rPr>
          <w:lang w:val="es-MX"/>
        </w:rPr>
      </w:pPr>
    </w:p>
    <w:p w14:paraId="2CB6F86F" w14:textId="5ED7F6BC" w:rsidR="007B7F79" w:rsidRPr="00206735" w:rsidRDefault="007B7F79" w:rsidP="00B1408B">
      <w:pPr>
        <w:rPr>
          <w:rFonts w:ascii="Calibri" w:hAnsi="Calibri" w:cs="Calibri"/>
          <w:sz w:val="14"/>
          <w:szCs w:val="14"/>
          <w:lang w:val="es-MX"/>
        </w:rPr>
      </w:pPr>
    </w:p>
    <w:p w14:paraId="0AF26377" w14:textId="73C192BE" w:rsidR="007B7F79" w:rsidRPr="00206735" w:rsidRDefault="007B7F79" w:rsidP="00B1408B">
      <w:pPr>
        <w:rPr>
          <w:rFonts w:ascii="Calibri" w:hAnsi="Calibri" w:cs="Calibri"/>
          <w:sz w:val="14"/>
          <w:szCs w:val="14"/>
          <w:lang w:val="es-MX"/>
        </w:rPr>
      </w:pPr>
    </w:p>
    <w:p w14:paraId="63F06146" w14:textId="29E8D707" w:rsidR="007B7F79" w:rsidRPr="00206735" w:rsidRDefault="007B7F79" w:rsidP="00B1408B">
      <w:pPr>
        <w:rPr>
          <w:rFonts w:ascii="Calibri" w:hAnsi="Calibri" w:cs="Calibri"/>
          <w:sz w:val="14"/>
          <w:szCs w:val="14"/>
          <w:lang w:val="es-MX"/>
        </w:rPr>
      </w:pPr>
    </w:p>
    <w:p w14:paraId="3AC1BB03" w14:textId="3DFEA606" w:rsidR="007B7F79" w:rsidRPr="00206735" w:rsidRDefault="007B7F79" w:rsidP="00B1408B">
      <w:pPr>
        <w:rPr>
          <w:rFonts w:ascii="Calibri" w:hAnsi="Calibri" w:cs="Calibri"/>
          <w:sz w:val="14"/>
          <w:szCs w:val="14"/>
          <w:lang w:val="es-MX"/>
        </w:rPr>
      </w:pPr>
    </w:p>
    <w:p w14:paraId="15F970D3" w14:textId="77777777" w:rsidR="007B7F79" w:rsidRPr="00206735" w:rsidRDefault="007B7F79" w:rsidP="00B1408B">
      <w:pPr>
        <w:rPr>
          <w:rFonts w:ascii="Calibri" w:hAnsi="Calibri" w:cs="Calibri"/>
          <w:sz w:val="14"/>
          <w:szCs w:val="14"/>
          <w:lang w:val="es-MX"/>
        </w:rPr>
      </w:pPr>
    </w:p>
    <w:p w14:paraId="0AFC8E55" w14:textId="105988F8" w:rsidR="007B7F79" w:rsidRPr="00206735" w:rsidRDefault="007B7F79" w:rsidP="00B1408B">
      <w:pPr>
        <w:rPr>
          <w:rFonts w:ascii="Calibri" w:hAnsi="Calibri" w:cs="Calibri"/>
          <w:sz w:val="14"/>
          <w:szCs w:val="14"/>
          <w:lang w:val="es-MX"/>
        </w:rPr>
      </w:pPr>
    </w:p>
    <w:p w14:paraId="3F36B875" w14:textId="77777777" w:rsidR="007B7F79" w:rsidRPr="00206735" w:rsidRDefault="007B7F79" w:rsidP="00B1408B">
      <w:pPr>
        <w:rPr>
          <w:rFonts w:ascii="Calibri" w:hAnsi="Calibri" w:cs="Calibri"/>
          <w:sz w:val="14"/>
          <w:szCs w:val="14"/>
          <w:lang w:val="es-MX"/>
        </w:rPr>
      </w:pPr>
    </w:p>
    <w:p w14:paraId="47B1D150" w14:textId="4D9A7EFA" w:rsidR="007B7F79" w:rsidRPr="00206735" w:rsidRDefault="007B7F79" w:rsidP="00B1408B">
      <w:pPr>
        <w:rPr>
          <w:rFonts w:ascii="Calibri" w:hAnsi="Calibri" w:cs="Calibri"/>
          <w:sz w:val="14"/>
          <w:szCs w:val="14"/>
          <w:lang w:val="es-MX"/>
        </w:rPr>
      </w:pPr>
    </w:p>
    <w:p w14:paraId="0A9DA076" w14:textId="72B788A3" w:rsidR="008B4F45" w:rsidRPr="00206735" w:rsidRDefault="008B4F45" w:rsidP="00B1408B">
      <w:pPr>
        <w:rPr>
          <w:rFonts w:ascii="Calibri" w:hAnsi="Calibri" w:cs="Calibri"/>
          <w:sz w:val="14"/>
          <w:szCs w:val="14"/>
          <w:lang w:val="es-MX"/>
        </w:rPr>
      </w:pPr>
    </w:p>
    <w:p w14:paraId="4BCC5E7E" w14:textId="726174D5" w:rsidR="00FE6914" w:rsidRPr="00206735" w:rsidRDefault="00206735" w:rsidP="00D55535">
      <w:pPr>
        <w:rPr>
          <w:lang w:val="es-MX"/>
        </w:rPr>
      </w:pPr>
      <w:r>
        <w:rPr>
          <w:noProof/>
        </w:rPr>
        <mc:AlternateContent>
          <mc:Choice Requires="wps">
            <w:drawing>
              <wp:anchor distT="0" distB="0" distL="114300" distR="114300" simplePos="0" relativeHeight="251658276" behindDoc="0" locked="0" layoutInCell="1" allowOverlap="1" wp14:anchorId="2186E78C" wp14:editId="35D947B5">
                <wp:simplePos x="0" y="0"/>
                <wp:positionH relativeFrom="column">
                  <wp:posOffset>3261995</wp:posOffset>
                </wp:positionH>
                <wp:positionV relativeFrom="paragraph">
                  <wp:posOffset>140220</wp:posOffset>
                </wp:positionV>
                <wp:extent cx="3543300" cy="342900"/>
                <wp:effectExtent l="0" t="0" r="0" b="0"/>
                <wp:wrapNone/>
                <wp:docPr id="35354943" name="Cuadro de texto 1"/>
                <wp:cNvGraphicFramePr/>
                <a:graphic xmlns:a="http://schemas.openxmlformats.org/drawingml/2006/main">
                  <a:graphicData uri="http://schemas.microsoft.com/office/word/2010/wordprocessingShape">
                    <wps:wsp>
                      <wps:cNvSpPr txBox="1"/>
                      <wps:spPr>
                        <a:xfrm>
                          <a:off x="0" y="0"/>
                          <a:ext cx="3543300" cy="342900"/>
                        </a:xfrm>
                        <a:prstGeom prst="rect">
                          <a:avLst/>
                        </a:prstGeom>
                        <a:solidFill>
                          <a:prstClr val="white"/>
                        </a:solidFill>
                        <a:ln>
                          <a:noFill/>
                        </a:ln>
                      </wps:spPr>
                      <wps:txbx>
                        <w:txbxContent>
                          <w:p w14:paraId="353EC8DB" w14:textId="3FEBAD27" w:rsidR="003C4B76" w:rsidRPr="008A42E3" w:rsidRDefault="003C4B76" w:rsidP="008A42E3">
                            <w:pPr>
                              <w:pStyle w:val="Heading2"/>
                              <w:jc w:val="center"/>
                              <w:rPr>
                                <w:rFonts w:eastAsiaTheme="minorHAnsi"/>
                                <w:noProof/>
                                <w:sz w:val="20"/>
                                <w:szCs w:val="20"/>
                              </w:rPr>
                            </w:pPr>
                            <w:bookmarkStart w:id="140" w:name="_Toc178946278"/>
                            <w:bookmarkStart w:id="141" w:name="_Toc178946407"/>
                            <w:bookmarkStart w:id="142" w:name="_Toc178946971"/>
                            <w:r w:rsidRPr="008A42E3">
                              <w:rPr>
                                <w:sz w:val="20"/>
                                <w:szCs w:val="20"/>
                              </w:rPr>
                              <w:t xml:space="preserve">Gráfica </w:t>
                            </w:r>
                            <w:r w:rsidR="004D435E">
                              <w:rPr>
                                <w:sz w:val="20"/>
                                <w:szCs w:val="20"/>
                              </w:rPr>
                              <w:t>25</w:t>
                            </w:r>
                            <w:r w:rsidRPr="008A42E3">
                              <w:rPr>
                                <w:sz w:val="20"/>
                                <w:szCs w:val="20"/>
                              </w:rPr>
                              <w:t xml:space="preserve">. </w:t>
                            </w:r>
                            <w:r w:rsidR="008A42E3" w:rsidRPr="008A42E3">
                              <w:rPr>
                                <w:sz w:val="20"/>
                                <w:szCs w:val="20"/>
                              </w:rPr>
                              <w:t xml:space="preserve"> Balance de jet fuel— Chile</w:t>
                            </w:r>
                            <w:bookmarkEnd w:id="140"/>
                            <w:bookmarkEnd w:id="141"/>
                            <w:bookmarkEnd w:id="14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6E78C" id="_x0000_s1052" type="#_x0000_t202" style="position:absolute;margin-left:256.85pt;margin-top:11.05pt;width:279pt;height:27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" stroked="f">
                <v:textbox inset="0,0,0,0">
                  <w:txbxContent>
                    <w:p w14:paraId="353EC8DB" w14:textId="3FEBAD27" w:rsidR="003C4B76" w:rsidRPr="008A42E3" w:rsidRDefault="003C4B76" w:rsidP="008A42E3">
                      <w:pPr>
                        <w:pStyle w:val="Heading2"/>
                        <w:jc w:val="center"/>
                        <w:rPr>
                          <w:rFonts w:eastAsiaTheme="minorHAnsi"/>
                          <w:noProof/>
                          <w:sz w:val="20"/>
                          <w:szCs w:val="20"/>
                        </w:rPr>
                      </w:pPr>
                      <w:bookmarkStart w:id="143" w:name="_Toc178946278"/>
                      <w:bookmarkStart w:id="144" w:name="_Toc178946407"/>
                      <w:bookmarkStart w:id="145" w:name="_Toc178946971"/>
                      <w:r w:rsidRPr="008A42E3">
                        <w:rPr>
                          <w:sz w:val="20"/>
                          <w:szCs w:val="20"/>
                        </w:rPr>
                        <w:t xml:space="preserve">Gráfica </w:t>
                      </w:r>
                      <w:r w:rsidR="004D435E">
                        <w:rPr>
                          <w:sz w:val="20"/>
                          <w:szCs w:val="20"/>
                        </w:rPr>
                        <w:t>25</w:t>
                      </w:r>
                      <w:r w:rsidRPr="008A42E3">
                        <w:rPr>
                          <w:sz w:val="20"/>
                          <w:szCs w:val="20"/>
                        </w:rPr>
                        <w:t xml:space="preserve">. </w:t>
                      </w:r>
                      <w:r w:rsidR="008A42E3" w:rsidRPr="008A42E3">
                        <w:rPr>
                          <w:sz w:val="20"/>
                          <w:szCs w:val="20"/>
                        </w:rPr>
                        <w:t xml:space="preserve"> Balance de jet fuel— Chile</w:t>
                      </w:r>
                      <w:bookmarkEnd w:id="143"/>
                      <w:bookmarkEnd w:id="144"/>
                      <w:bookmarkEnd w:id="145"/>
                    </w:p>
                  </w:txbxContent>
                </v:textbox>
              </v:shape>
            </w:pict>
          </mc:Fallback>
        </mc:AlternateContent>
      </w:r>
      <w:r>
        <w:rPr>
          <w:noProof/>
        </w:rPr>
        <mc:AlternateContent>
          <mc:Choice Requires="wps">
            <w:drawing>
              <wp:anchor distT="0" distB="0" distL="114300" distR="114300" simplePos="0" relativeHeight="251658275" behindDoc="0" locked="0" layoutInCell="1" allowOverlap="1" wp14:anchorId="37A13E84" wp14:editId="64DFF59B">
                <wp:simplePos x="0" y="0"/>
                <wp:positionH relativeFrom="column">
                  <wp:posOffset>-329046</wp:posOffset>
                </wp:positionH>
                <wp:positionV relativeFrom="paragraph">
                  <wp:posOffset>140335</wp:posOffset>
                </wp:positionV>
                <wp:extent cx="3550920" cy="304800"/>
                <wp:effectExtent l="0" t="0" r="0" b="0"/>
                <wp:wrapNone/>
                <wp:docPr id="1814195606" name="Cuadro de texto 1"/>
                <wp:cNvGraphicFramePr/>
                <a:graphic xmlns:a="http://schemas.openxmlformats.org/drawingml/2006/main">
                  <a:graphicData uri="http://schemas.microsoft.com/office/word/2010/wordprocessingShape">
                    <wps:wsp>
                      <wps:cNvSpPr txBox="1"/>
                      <wps:spPr>
                        <a:xfrm>
                          <a:off x="0" y="0"/>
                          <a:ext cx="3550920" cy="304800"/>
                        </a:xfrm>
                        <a:prstGeom prst="rect">
                          <a:avLst/>
                        </a:prstGeom>
                        <a:solidFill>
                          <a:prstClr val="white"/>
                        </a:solidFill>
                        <a:ln>
                          <a:noFill/>
                        </a:ln>
                      </wps:spPr>
                      <wps:txbx>
                        <w:txbxContent>
                          <w:p w14:paraId="11481B14" w14:textId="23C27EB8" w:rsidR="00A66116" w:rsidRPr="003C4B76" w:rsidRDefault="00A66116" w:rsidP="003C4B76">
                            <w:pPr>
                              <w:pStyle w:val="Heading2"/>
                              <w:jc w:val="center"/>
                              <w:rPr>
                                <w:rFonts w:eastAsiaTheme="minorHAnsi"/>
                                <w:noProof/>
                                <w:sz w:val="20"/>
                                <w:szCs w:val="20"/>
                              </w:rPr>
                            </w:pPr>
                            <w:bookmarkStart w:id="146" w:name="_Toc178946279"/>
                            <w:bookmarkStart w:id="147" w:name="_Toc178946408"/>
                            <w:bookmarkStart w:id="148" w:name="_Toc178946972"/>
                            <w:r w:rsidRPr="003C4B76">
                              <w:rPr>
                                <w:sz w:val="20"/>
                                <w:szCs w:val="20"/>
                              </w:rPr>
                              <w:t xml:space="preserve">Gráfica </w:t>
                            </w:r>
                            <w:r w:rsidR="004D435E">
                              <w:rPr>
                                <w:sz w:val="20"/>
                                <w:szCs w:val="20"/>
                              </w:rPr>
                              <w:t>24</w:t>
                            </w:r>
                            <w:r w:rsidRPr="003C4B76">
                              <w:rPr>
                                <w:sz w:val="20"/>
                                <w:szCs w:val="20"/>
                              </w:rPr>
                              <w:t>.</w:t>
                            </w:r>
                            <w:r w:rsidR="003C4B76" w:rsidRPr="003C4B76">
                              <w:rPr>
                                <w:sz w:val="20"/>
                                <w:szCs w:val="20"/>
                              </w:rPr>
                              <w:t xml:space="preserve"> Balance de jet fuel— Colombia</w:t>
                            </w:r>
                            <w:bookmarkEnd w:id="146"/>
                            <w:bookmarkEnd w:id="147"/>
                            <w:bookmarkEnd w:id="148"/>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A13E84" id="_x0000_s1053" type="#_x0000_t202" style="position:absolute;margin-left:-25.9pt;margin-top:11.05pt;width:279.6pt;height:24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" stroked="f">
                <v:textbox inset="0,0,0,0">
                  <w:txbxContent>
                    <w:p w14:paraId="11481B14" w14:textId="23C27EB8" w:rsidR="00A66116" w:rsidRPr="003C4B76" w:rsidRDefault="00A66116" w:rsidP="003C4B76">
                      <w:pPr>
                        <w:pStyle w:val="Heading2"/>
                        <w:jc w:val="center"/>
                        <w:rPr>
                          <w:rFonts w:eastAsiaTheme="minorHAnsi"/>
                          <w:noProof/>
                          <w:sz w:val="20"/>
                          <w:szCs w:val="20"/>
                        </w:rPr>
                      </w:pPr>
                      <w:bookmarkStart w:id="149" w:name="_Toc178946279"/>
                      <w:bookmarkStart w:id="150" w:name="_Toc178946408"/>
                      <w:bookmarkStart w:id="151" w:name="_Toc178946972"/>
                      <w:r w:rsidRPr="003C4B76">
                        <w:rPr>
                          <w:sz w:val="20"/>
                          <w:szCs w:val="20"/>
                        </w:rPr>
                        <w:t xml:space="preserve">Gráfica </w:t>
                      </w:r>
                      <w:r w:rsidR="004D435E">
                        <w:rPr>
                          <w:sz w:val="20"/>
                          <w:szCs w:val="20"/>
                        </w:rPr>
                        <w:t>24</w:t>
                      </w:r>
                      <w:r w:rsidRPr="003C4B76">
                        <w:rPr>
                          <w:sz w:val="20"/>
                          <w:szCs w:val="20"/>
                        </w:rPr>
                        <w:t>.</w:t>
                      </w:r>
                      <w:r w:rsidR="003C4B76" w:rsidRPr="003C4B76">
                        <w:rPr>
                          <w:sz w:val="20"/>
                          <w:szCs w:val="20"/>
                        </w:rPr>
                        <w:t xml:space="preserve"> Balance de jet fuel— Colombia</w:t>
                      </w:r>
                      <w:bookmarkEnd w:id="149"/>
                      <w:bookmarkEnd w:id="150"/>
                      <w:bookmarkEnd w:id="151"/>
                    </w:p>
                  </w:txbxContent>
                </v:textbox>
              </v:shape>
            </w:pict>
          </mc:Fallback>
        </mc:AlternateContent>
      </w:r>
    </w:p>
    <w:p w14:paraId="10855306" w14:textId="1FCC0AB7" w:rsidR="00FE6914" w:rsidRPr="00206735" w:rsidRDefault="00BE3BB2" w:rsidP="00D55535">
      <w:pPr>
        <w:rPr>
          <w:lang w:val="es-MX"/>
        </w:rPr>
      </w:pPr>
      <w:r>
        <w:rPr>
          <w:noProof/>
        </w:rPr>
        <w:drawing>
          <wp:anchor distT="0" distB="0" distL="114300" distR="114300" simplePos="0" relativeHeight="251658258" behindDoc="0" locked="0" layoutInCell="1" allowOverlap="1" wp14:anchorId="4A8DB4D7" wp14:editId="30D0F2A7">
            <wp:simplePos x="0" y="0"/>
            <wp:positionH relativeFrom="column">
              <wp:posOffset>-392488</wp:posOffset>
            </wp:positionH>
            <wp:positionV relativeFrom="paragraph">
              <wp:posOffset>91382</wp:posOffset>
            </wp:positionV>
            <wp:extent cx="3505200" cy="2300287"/>
            <wp:effectExtent l="0" t="0" r="0" b="5080"/>
            <wp:wrapNone/>
            <wp:docPr id="735788420" name="Gráfico 15">
              <a:extLst xmlns:a="http://schemas.openxmlformats.org/drawingml/2006/main">
                <a:ext uri="{FF2B5EF4-FFF2-40B4-BE49-F238E27FC236}">
                  <a16:creationId xmlns:a16="http://schemas.microsoft.com/office/drawing/2014/main" id="{9CAF7CA8-B66A-4B17-98A8-9723966EC1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margin">
              <wp14:pctWidth>0</wp14:pctWidth>
            </wp14:sizeRelH>
            <wp14:sizeRelV relativeFrom="margin">
              <wp14:pctHeight>0</wp14:pctHeight>
            </wp14:sizeRelV>
          </wp:anchor>
        </w:drawing>
      </w:r>
      <w:r w:rsidR="00206735">
        <w:rPr>
          <w:noProof/>
        </w:rPr>
        <w:drawing>
          <wp:anchor distT="0" distB="0" distL="114300" distR="114300" simplePos="0" relativeHeight="251658257" behindDoc="0" locked="0" layoutInCell="1" allowOverlap="1" wp14:anchorId="6B25E0EF" wp14:editId="6A7C11E0">
            <wp:simplePos x="0" y="0"/>
            <wp:positionH relativeFrom="column">
              <wp:posOffset>3238904</wp:posOffset>
            </wp:positionH>
            <wp:positionV relativeFrom="paragraph">
              <wp:posOffset>37580</wp:posOffset>
            </wp:positionV>
            <wp:extent cx="3531600" cy="2473200"/>
            <wp:effectExtent l="0" t="0" r="0" b="3810"/>
            <wp:wrapNone/>
            <wp:docPr id="1559561035" name="Gráfico 16">
              <a:extLst xmlns:a="http://schemas.openxmlformats.org/drawingml/2006/main">
                <a:ext uri="{FF2B5EF4-FFF2-40B4-BE49-F238E27FC236}">
                  <a16:creationId xmlns:a16="http://schemas.microsoft.com/office/drawing/2014/main" id="{9D645DA4-FDD9-628D-B42B-32522322BD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anchor>
        </w:drawing>
      </w:r>
    </w:p>
    <w:p w14:paraId="39EF693D" w14:textId="77777777" w:rsidR="00523DE1" w:rsidRPr="00206735" w:rsidRDefault="00523DE1" w:rsidP="00D55535">
      <w:pPr>
        <w:rPr>
          <w:lang w:val="es-MX"/>
        </w:rPr>
      </w:pPr>
    </w:p>
    <w:p w14:paraId="6710BBC6" w14:textId="77777777" w:rsidR="00523DE1" w:rsidRPr="00206735" w:rsidRDefault="00523DE1" w:rsidP="00D55535">
      <w:pPr>
        <w:rPr>
          <w:lang w:val="es-MX"/>
        </w:rPr>
      </w:pPr>
    </w:p>
    <w:p w14:paraId="4F12E387" w14:textId="77777777" w:rsidR="00523DE1" w:rsidRPr="00206735" w:rsidRDefault="00523DE1" w:rsidP="00D55535">
      <w:pPr>
        <w:rPr>
          <w:lang w:val="es-MX"/>
        </w:rPr>
      </w:pPr>
    </w:p>
    <w:p w14:paraId="440EE957" w14:textId="77777777" w:rsidR="00523DE1" w:rsidRPr="00206735" w:rsidRDefault="00523DE1" w:rsidP="00D55535">
      <w:pPr>
        <w:rPr>
          <w:lang w:val="es-MX"/>
        </w:rPr>
      </w:pPr>
    </w:p>
    <w:p w14:paraId="3AFD674D" w14:textId="0A60EDA9" w:rsidR="00523DE1" w:rsidRPr="00206735" w:rsidRDefault="00206735" w:rsidP="00D55535">
      <w:pPr>
        <w:rPr>
          <w:lang w:val="es-MX"/>
        </w:rPr>
      </w:pPr>
      <w:r>
        <w:rPr>
          <w:noProof/>
        </w:rPr>
        <mc:AlternateContent>
          <mc:Choice Requires="wps">
            <w:drawing>
              <wp:anchor distT="0" distB="0" distL="114300" distR="114300" simplePos="0" relativeHeight="251658277" behindDoc="0" locked="0" layoutInCell="1" allowOverlap="1" wp14:anchorId="5CE0C900" wp14:editId="27E10907">
                <wp:simplePos x="0" y="0"/>
                <wp:positionH relativeFrom="column">
                  <wp:posOffset>1302443</wp:posOffset>
                </wp:positionH>
                <wp:positionV relativeFrom="paragraph">
                  <wp:posOffset>6465</wp:posOffset>
                </wp:positionV>
                <wp:extent cx="3531235" cy="457200"/>
                <wp:effectExtent l="0" t="0" r="0" b="0"/>
                <wp:wrapNone/>
                <wp:docPr id="269751165" name="Cuadro de texto 1"/>
                <wp:cNvGraphicFramePr/>
                <a:graphic xmlns:a="http://schemas.openxmlformats.org/drawingml/2006/main">
                  <a:graphicData uri="http://schemas.microsoft.com/office/word/2010/wordprocessingShape">
                    <wps:wsp>
                      <wps:cNvSpPr txBox="1"/>
                      <wps:spPr>
                        <a:xfrm>
                          <a:off x="0" y="0"/>
                          <a:ext cx="3531235" cy="457200"/>
                        </a:xfrm>
                        <a:prstGeom prst="rect">
                          <a:avLst/>
                        </a:prstGeom>
                        <a:solidFill>
                          <a:prstClr val="white"/>
                        </a:solidFill>
                        <a:ln>
                          <a:noFill/>
                        </a:ln>
                      </wps:spPr>
                      <wps:txbx>
                        <w:txbxContent>
                          <w:p w14:paraId="2EAB1490" w14:textId="42A1F267" w:rsidR="00265CF3" w:rsidRPr="00265CF3" w:rsidRDefault="008A42E3" w:rsidP="00265CF3">
                            <w:pPr>
                              <w:pStyle w:val="Heading2"/>
                              <w:jc w:val="center"/>
                              <w:rPr>
                                <w:sz w:val="20"/>
                                <w:szCs w:val="20"/>
                              </w:rPr>
                            </w:pPr>
                            <w:bookmarkStart w:id="152" w:name="_Toc178946280"/>
                            <w:bookmarkStart w:id="153" w:name="_Toc178946409"/>
                            <w:bookmarkStart w:id="154" w:name="_Toc178946973"/>
                            <w:r w:rsidRPr="00265CF3">
                              <w:rPr>
                                <w:sz w:val="20"/>
                                <w:szCs w:val="20"/>
                              </w:rPr>
                              <w:t>Gráfica</w:t>
                            </w:r>
                            <w:r w:rsidR="00AD4011">
                              <w:rPr>
                                <w:sz w:val="20"/>
                                <w:szCs w:val="20"/>
                              </w:rPr>
                              <w:t xml:space="preserve"> </w:t>
                            </w:r>
                            <w:r w:rsidR="004D435E">
                              <w:rPr>
                                <w:sz w:val="20"/>
                                <w:szCs w:val="20"/>
                              </w:rPr>
                              <w:t>26</w:t>
                            </w:r>
                            <w:r w:rsidR="00AD4011">
                              <w:rPr>
                                <w:sz w:val="20"/>
                                <w:szCs w:val="20"/>
                              </w:rPr>
                              <w:t xml:space="preserve"> </w:t>
                            </w:r>
                            <w:r w:rsidRPr="00265CF3">
                              <w:rPr>
                                <w:sz w:val="20"/>
                                <w:szCs w:val="20"/>
                              </w:rPr>
                              <w:t>.</w:t>
                            </w:r>
                            <w:r w:rsidR="00265CF3" w:rsidRPr="00265CF3">
                              <w:rPr>
                                <w:sz w:val="20"/>
                                <w:szCs w:val="20"/>
                              </w:rPr>
                              <w:t xml:space="preserve"> Balance de jet fuel— Argentina</w:t>
                            </w:r>
                            <w:bookmarkEnd w:id="152"/>
                            <w:bookmarkEnd w:id="153"/>
                            <w:bookmarkEnd w:id="154"/>
                          </w:p>
                          <w:p w14:paraId="089F4B0A" w14:textId="74409706" w:rsidR="008A42E3" w:rsidRPr="00614A3C" w:rsidRDefault="008A42E3" w:rsidP="008A42E3">
                            <w:pPr>
                              <w:pStyle w:val="Caption"/>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CE0C900" id="_x0000_s1054" type="#_x0000_t202" style="position:absolute;margin-left:102.55pt;margin-top:.5pt;width:278.05pt;height:36pt;z-index:2516582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" stroked="f">
                <v:textbox inset="0,0,0,0">
                  <w:txbxContent>
                    <w:p w14:paraId="2EAB1490" w14:textId="42A1F267" w:rsidR="00265CF3" w:rsidRPr="00265CF3" w:rsidRDefault="008A42E3" w:rsidP="00265CF3">
                      <w:pPr>
                        <w:pStyle w:val="Heading2"/>
                        <w:jc w:val="center"/>
                        <w:rPr>
                          <w:sz w:val="20"/>
                          <w:szCs w:val="20"/>
                        </w:rPr>
                      </w:pPr>
                      <w:bookmarkStart w:id="155" w:name="_Toc178946280"/>
                      <w:bookmarkStart w:id="156" w:name="_Toc178946409"/>
                      <w:bookmarkStart w:id="157" w:name="_Toc178946973"/>
                      <w:r w:rsidRPr="00265CF3">
                        <w:rPr>
                          <w:sz w:val="20"/>
                          <w:szCs w:val="20"/>
                        </w:rPr>
                        <w:t>Gráfica</w:t>
                      </w:r>
                      <w:r w:rsidR="00AD4011">
                        <w:rPr>
                          <w:sz w:val="20"/>
                          <w:szCs w:val="20"/>
                        </w:rPr>
                        <w:t xml:space="preserve"> </w:t>
                      </w:r>
                      <w:r w:rsidR="004D435E">
                        <w:rPr>
                          <w:sz w:val="20"/>
                          <w:szCs w:val="20"/>
                        </w:rPr>
                        <w:t>26</w:t>
                      </w:r>
                      <w:r w:rsidR="00AD4011">
                        <w:rPr>
                          <w:sz w:val="20"/>
                          <w:szCs w:val="20"/>
                        </w:rPr>
                        <w:t xml:space="preserve"> </w:t>
                      </w:r>
                      <w:r w:rsidRPr="00265CF3">
                        <w:rPr>
                          <w:sz w:val="20"/>
                          <w:szCs w:val="20"/>
                        </w:rPr>
                        <w:t>.</w:t>
                      </w:r>
                      <w:r w:rsidR="00265CF3" w:rsidRPr="00265CF3">
                        <w:rPr>
                          <w:sz w:val="20"/>
                          <w:szCs w:val="20"/>
                        </w:rPr>
                        <w:t xml:space="preserve"> Balance de jet fuel— Argentina</w:t>
                      </w:r>
                      <w:bookmarkEnd w:id="155"/>
                      <w:bookmarkEnd w:id="156"/>
                      <w:bookmarkEnd w:id="157"/>
                    </w:p>
                    <w:p w14:paraId="089F4B0A" w14:textId="74409706" w:rsidR="008A42E3" w:rsidRPr="00614A3C" w:rsidRDefault="008A42E3" w:rsidP="008A42E3">
                      <w:pPr>
                        <w:pStyle w:val="Caption"/>
                        <w:rPr>
                          <w:noProof/>
                          <w:sz w:val="22"/>
                          <w:szCs w:val="22"/>
                        </w:rPr>
                      </w:pPr>
                    </w:p>
                  </w:txbxContent>
                </v:textbox>
              </v:shape>
            </w:pict>
          </mc:Fallback>
        </mc:AlternateContent>
      </w:r>
    </w:p>
    <w:p w14:paraId="502615A0" w14:textId="1EFADF1B" w:rsidR="00EA325D" w:rsidRPr="00206735" w:rsidRDefault="00206735" w:rsidP="00D55535">
      <w:pPr>
        <w:rPr>
          <w:lang w:val="es-MX"/>
        </w:rPr>
      </w:pPr>
      <w:r>
        <w:rPr>
          <w:noProof/>
        </w:rPr>
        <w:drawing>
          <wp:anchor distT="0" distB="0" distL="114300" distR="114300" simplePos="0" relativeHeight="251658259" behindDoc="0" locked="0" layoutInCell="1" allowOverlap="1" wp14:anchorId="531FD01B" wp14:editId="768636AB">
            <wp:simplePos x="0" y="0"/>
            <wp:positionH relativeFrom="margin">
              <wp:align>center</wp:align>
            </wp:positionH>
            <wp:positionV relativeFrom="paragraph">
              <wp:posOffset>48895</wp:posOffset>
            </wp:positionV>
            <wp:extent cx="3531600" cy="2473200"/>
            <wp:effectExtent l="0" t="0" r="0" b="3810"/>
            <wp:wrapNone/>
            <wp:docPr id="1424736807" name="Gráfico 17">
              <a:extLst xmlns:a="http://schemas.openxmlformats.org/drawingml/2006/main">
                <a:ext uri="{FF2B5EF4-FFF2-40B4-BE49-F238E27FC236}">
                  <a16:creationId xmlns:a16="http://schemas.microsoft.com/office/drawing/2014/main" id="{C03430D2-9638-5EB2-71E1-9C99F250C9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anchor>
        </w:drawing>
      </w:r>
    </w:p>
    <w:p w14:paraId="1CFB886B" w14:textId="28C9C0ED" w:rsidR="00523DE1" w:rsidRPr="00206735" w:rsidRDefault="00523DE1" w:rsidP="00D55535">
      <w:pPr>
        <w:rPr>
          <w:lang w:val="es-MX"/>
        </w:rPr>
      </w:pPr>
    </w:p>
    <w:p w14:paraId="26A2CD22" w14:textId="6D5CDF99" w:rsidR="00523DE1" w:rsidRPr="00206735" w:rsidRDefault="00523DE1" w:rsidP="00D55535">
      <w:pPr>
        <w:rPr>
          <w:lang w:val="es-MX"/>
        </w:rPr>
      </w:pPr>
    </w:p>
    <w:p w14:paraId="129A6088" w14:textId="625633E5" w:rsidR="00523DE1" w:rsidRPr="00206735" w:rsidRDefault="00523DE1" w:rsidP="00D55535">
      <w:pPr>
        <w:rPr>
          <w:lang w:val="es-MX"/>
        </w:rPr>
      </w:pPr>
    </w:p>
    <w:p w14:paraId="131255D8" w14:textId="77777777" w:rsidR="00523DE1" w:rsidRPr="00206735" w:rsidRDefault="00523DE1" w:rsidP="00D55535">
      <w:pPr>
        <w:rPr>
          <w:lang w:val="es-MX"/>
        </w:rPr>
      </w:pPr>
    </w:p>
    <w:p w14:paraId="405AB34D" w14:textId="77777777" w:rsidR="00523DE1" w:rsidRPr="00206735" w:rsidRDefault="00523DE1" w:rsidP="00523DE1">
      <w:pPr>
        <w:rPr>
          <w:rFonts w:ascii="Calibri" w:hAnsi="Calibri" w:cs="Calibri"/>
          <w:sz w:val="14"/>
          <w:szCs w:val="14"/>
          <w:lang w:val="es-MX"/>
        </w:rPr>
      </w:pPr>
    </w:p>
    <w:p w14:paraId="47E802A0" w14:textId="77777777" w:rsidR="00B875E4" w:rsidRPr="00206735" w:rsidRDefault="00B875E4" w:rsidP="00523DE1">
      <w:pPr>
        <w:rPr>
          <w:rFonts w:ascii="Calibri" w:hAnsi="Calibri" w:cs="Calibri"/>
          <w:sz w:val="14"/>
          <w:szCs w:val="14"/>
          <w:lang w:val="es-MX"/>
        </w:rPr>
      </w:pPr>
    </w:p>
    <w:p w14:paraId="2A0C9F7A" w14:textId="77777777" w:rsidR="00B875E4" w:rsidRPr="00206735" w:rsidRDefault="00B875E4" w:rsidP="00523DE1">
      <w:pPr>
        <w:rPr>
          <w:rFonts w:ascii="Calibri" w:hAnsi="Calibri" w:cs="Calibri"/>
          <w:sz w:val="14"/>
          <w:szCs w:val="14"/>
          <w:lang w:val="es-MX"/>
        </w:rPr>
      </w:pPr>
    </w:p>
    <w:p w14:paraId="05F19EAA" w14:textId="77777777" w:rsidR="00B875E4" w:rsidRPr="00206735" w:rsidRDefault="00B875E4" w:rsidP="00523DE1">
      <w:pPr>
        <w:rPr>
          <w:rFonts w:ascii="Calibri" w:hAnsi="Calibri" w:cs="Calibri"/>
          <w:sz w:val="14"/>
          <w:szCs w:val="14"/>
          <w:lang w:val="es-MX"/>
        </w:rPr>
      </w:pPr>
    </w:p>
    <w:p w14:paraId="0F8D4707" w14:textId="15EF9B8E" w:rsidR="00B875E4" w:rsidRPr="00206735" w:rsidRDefault="00BC03A3" w:rsidP="00523DE1">
      <w:pPr>
        <w:rPr>
          <w:rFonts w:ascii="Calibri" w:hAnsi="Calibri" w:cs="Calibri"/>
          <w:sz w:val="14"/>
          <w:szCs w:val="14"/>
          <w:lang w:val="es-MX"/>
        </w:rPr>
      </w:pPr>
      <w:r>
        <w:rPr>
          <w:rFonts w:ascii="Calibri" w:hAnsi="Calibri" w:cs="Calibri"/>
          <w:noProof/>
          <w:sz w:val="14"/>
          <w:szCs w:val="14"/>
        </w:rPr>
        <mc:AlternateContent>
          <mc:Choice Requires="wps">
            <w:drawing>
              <wp:anchor distT="0" distB="0" distL="114300" distR="114300" simplePos="0" relativeHeight="251658272" behindDoc="0" locked="0" layoutInCell="1" allowOverlap="1" wp14:anchorId="55B8100E" wp14:editId="242F530E">
                <wp:simplePos x="0" y="0"/>
                <wp:positionH relativeFrom="margin">
                  <wp:align>left</wp:align>
                </wp:positionH>
                <wp:positionV relativeFrom="paragraph">
                  <wp:posOffset>120015</wp:posOffset>
                </wp:positionV>
                <wp:extent cx="3558540" cy="289560"/>
                <wp:effectExtent l="0" t="0" r="3810" b="0"/>
                <wp:wrapNone/>
                <wp:docPr id="867552937" name="Cuadro de texto 45"/>
                <wp:cNvGraphicFramePr/>
                <a:graphic xmlns:a="http://schemas.openxmlformats.org/drawingml/2006/main">
                  <a:graphicData uri="http://schemas.microsoft.com/office/word/2010/wordprocessingShape">
                    <wps:wsp>
                      <wps:cNvSpPr txBox="1"/>
                      <wps:spPr>
                        <a:xfrm>
                          <a:off x="0" y="0"/>
                          <a:ext cx="3558540" cy="289560"/>
                        </a:xfrm>
                        <a:prstGeom prst="rect">
                          <a:avLst/>
                        </a:prstGeom>
                        <a:solidFill>
                          <a:schemeClr val="lt1"/>
                        </a:solidFill>
                        <a:ln w="6350">
                          <a:noFill/>
                        </a:ln>
                      </wps:spPr>
                      <wps:txbx>
                        <w:txbxContent>
                          <w:p w14:paraId="29D0CCE5" w14:textId="77777777" w:rsidR="004D5F81" w:rsidRPr="00D312F8" w:rsidRDefault="004D5F81" w:rsidP="004D5F81">
                            <w:pPr>
                              <w:rPr>
                                <w:sz w:val="15"/>
                                <w:szCs w:val="15"/>
                              </w:rPr>
                            </w:pPr>
                            <w:r w:rsidRPr="00D312F8">
                              <w:rPr>
                                <w:rFonts w:ascii="Calibri" w:hAnsi="Calibri" w:cs="Calibri"/>
                                <w:sz w:val="14"/>
                                <w:szCs w:val="14"/>
                              </w:rPr>
                              <w:t xml:space="preserve">Fuente: Analisis de ALTA basado en datos de </w:t>
                            </w:r>
                            <w:r w:rsidRPr="00D312F8">
                              <w:rPr>
                                <w:rFonts w:ascii="Calibri" w:hAnsi="Calibri" w:cs="Calibri"/>
                                <w:i/>
                                <w:iCs/>
                                <w:sz w:val="14"/>
                                <w:szCs w:val="14"/>
                              </w:rPr>
                              <w:t xml:space="preserve">S&amp;P Global </w:t>
                            </w:r>
                            <w:r w:rsidRPr="00D312F8">
                              <w:rPr>
                                <w:rFonts w:ascii="Calibri" w:hAnsi="Calibri" w:cs="Calibri"/>
                                <w:i/>
                                <w:iCs/>
                                <w:sz w:val="14"/>
                                <w:szCs w:val="14"/>
                              </w:rPr>
                              <w:t>Commodity Insights. © 2024 S&amp;P</w:t>
                            </w:r>
                            <w:r w:rsidRPr="00D312F8">
                              <w:t>.</w:t>
                            </w:r>
                          </w:p>
                          <w:p w14:paraId="47A72B78" w14:textId="77777777" w:rsidR="004D5F81" w:rsidRDefault="004D5F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B8100E" id="Cuadro de texto 45" o:spid="_x0000_s1055" type="#_x0000_t202" style="position:absolute;margin-left:0;margin-top:9.45pt;width:280.2pt;height:22.8pt;z-index:25165827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" fillcolor="white [3201]" stroked="f" strokeweight=".5pt">
                <v:textbox>
                  <w:txbxContent>
                    <w:p w14:paraId="29D0CCE5" w14:textId="77777777" w:rsidR="004D5F81" w:rsidRPr="00D312F8" w:rsidRDefault="004D5F81" w:rsidP="004D5F81">
                      <w:pPr>
                        <w:rPr>
                          <w:sz w:val="15"/>
                          <w:szCs w:val="15"/>
                        </w:rPr>
                      </w:pPr>
                      <w:r w:rsidRPr="00D312F8">
                        <w:rPr>
                          <w:rFonts w:ascii="Calibri" w:hAnsi="Calibri" w:cs="Calibri"/>
                          <w:sz w:val="14"/>
                          <w:szCs w:val="14"/>
                        </w:rPr>
                        <w:t xml:space="preserve">Fuente: Analisis de ALTA basado en datos de </w:t>
                      </w:r>
                      <w:r w:rsidRPr="00D312F8">
                        <w:rPr>
                          <w:rFonts w:ascii="Calibri" w:hAnsi="Calibri" w:cs="Calibri"/>
                          <w:i/>
                          <w:iCs/>
                          <w:sz w:val="14"/>
                          <w:szCs w:val="14"/>
                        </w:rPr>
                        <w:t xml:space="preserve">S&amp;P Global </w:t>
                      </w:r>
                      <w:r w:rsidRPr="00D312F8">
                        <w:rPr>
                          <w:rFonts w:ascii="Calibri" w:hAnsi="Calibri" w:cs="Calibri"/>
                          <w:i/>
                          <w:iCs/>
                          <w:sz w:val="14"/>
                          <w:szCs w:val="14"/>
                        </w:rPr>
                        <w:t>Commodity Insights. © 2024 S&amp;P</w:t>
                      </w:r>
                      <w:r w:rsidRPr="00D312F8">
                        <w:t>.</w:t>
                      </w:r>
                    </w:p>
                    <w:p w14:paraId="47A72B78" w14:textId="77777777" w:rsidR="004D5F81" w:rsidRDefault="004D5F81"/>
                  </w:txbxContent>
                </v:textbox>
                <w10:wrap anchorx="margin"/>
              </v:shape>
            </w:pict>
          </mc:Fallback>
        </mc:AlternateContent>
      </w:r>
    </w:p>
    <w:p w14:paraId="6F520DDF" w14:textId="4A769614" w:rsidR="00BE2C4F" w:rsidRPr="00206735" w:rsidRDefault="00BE2C4F" w:rsidP="00523DE1">
      <w:pPr>
        <w:rPr>
          <w:rFonts w:ascii="Calibri" w:hAnsi="Calibri" w:cs="Calibri"/>
          <w:sz w:val="14"/>
          <w:szCs w:val="14"/>
          <w:lang w:val="es-MX"/>
        </w:rPr>
      </w:pPr>
    </w:p>
    <w:p w14:paraId="2B96AA27" w14:textId="77777777" w:rsidR="00993EB1" w:rsidRDefault="00993EB1" w:rsidP="00523DE1">
      <w:pPr>
        <w:rPr>
          <w:rFonts w:ascii="Calibri" w:hAnsi="Calibri" w:cs="Calibri"/>
          <w:sz w:val="14"/>
          <w:szCs w:val="14"/>
          <w:lang w:val="es-MX"/>
        </w:rPr>
      </w:pPr>
    </w:p>
    <w:p w14:paraId="2F69EE64" w14:textId="77777777" w:rsidR="00993EB1" w:rsidRPr="00206735" w:rsidRDefault="00993EB1" w:rsidP="00523DE1">
      <w:pPr>
        <w:rPr>
          <w:rFonts w:ascii="Calibri" w:hAnsi="Calibri" w:cs="Calibri"/>
          <w:sz w:val="14"/>
          <w:szCs w:val="14"/>
          <w:lang w:val="es-MX"/>
        </w:rPr>
      </w:pPr>
    </w:p>
    <w:p w14:paraId="6433E456" w14:textId="74147D5C" w:rsidR="00BC03A3" w:rsidRPr="00BC03A3" w:rsidRDefault="00BC03A3" w:rsidP="00BC03A3">
      <w:pPr>
        <w:pStyle w:val="Heading1"/>
        <w:rPr>
          <w:b/>
          <w:bCs/>
          <w:color w:val="7030A0"/>
          <w:sz w:val="24"/>
          <w:szCs w:val="24"/>
        </w:rPr>
      </w:pPr>
      <w:bookmarkStart w:id="158" w:name="_Toc178946974"/>
      <w:r w:rsidRPr="00D312F8">
        <w:rPr>
          <w:b/>
          <w:bCs/>
          <w:color w:val="7030A0"/>
          <w:sz w:val="24"/>
          <w:szCs w:val="24"/>
        </w:rPr>
        <w:t xml:space="preserve">Anexo </w:t>
      </w:r>
      <w:r>
        <w:rPr>
          <w:b/>
          <w:bCs/>
          <w:color w:val="7030A0"/>
          <w:sz w:val="24"/>
          <w:szCs w:val="24"/>
        </w:rPr>
        <w:t>4</w:t>
      </w:r>
      <w:r w:rsidRPr="00D312F8">
        <w:rPr>
          <w:b/>
          <w:bCs/>
          <w:color w:val="7030A0"/>
          <w:sz w:val="24"/>
          <w:szCs w:val="24"/>
        </w:rPr>
        <w:t xml:space="preserve">: </w:t>
      </w:r>
      <w:r>
        <w:rPr>
          <w:b/>
          <w:bCs/>
          <w:color w:val="7030A0"/>
          <w:sz w:val="24"/>
          <w:szCs w:val="24"/>
        </w:rPr>
        <w:t>Renovación de flota y densificación de cabina</w:t>
      </w:r>
      <w:r w:rsidRPr="00D312F8">
        <w:rPr>
          <w:b/>
          <w:bCs/>
          <w:color w:val="7030A0"/>
          <w:sz w:val="24"/>
          <w:szCs w:val="24"/>
        </w:rPr>
        <w:t xml:space="preserve"> en la región</w:t>
      </w:r>
      <w:bookmarkEnd w:id="158"/>
    </w:p>
    <w:p w14:paraId="35CBAD41" w14:textId="05AB3261" w:rsidR="00BC03A3" w:rsidRPr="00D312F8" w:rsidRDefault="0018684D" w:rsidP="00BC03A3">
      <w:pPr>
        <w:jc w:val="both"/>
        <w:rPr>
          <w:rFonts w:ascii="Calibri" w:hAnsi="Calibri" w:cs="Calibri"/>
        </w:rPr>
      </w:pPr>
      <w:r>
        <w:rPr>
          <w:noProof/>
        </w:rPr>
        <mc:AlternateContent>
          <mc:Choice Requires="wps">
            <w:drawing>
              <wp:anchor distT="0" distB="0" distL="114300" distR="114300" simplePos="0" relativeHeight="251658308" behindDoc="0" locked="0" layoutInCell="1" hidden="0" allowOverlap="1" wp14:anchorId="057CAD24" wp14:editId="53E12498">
                <wp:simplePos x="0" y="0"/>
                <wp:positionH relativeFrom="margin">
                  <wp:align>left</wp:align>
                </wp:positionH>
                <wp:positionV relativeFrom="paragraph">
                  <wp:posOffset>86723</wp:posOffset>
                </wp:positionV>
                <wp:extent cx="2851785" cy="375285"/>
                <wp:effectExtent l="0" t="0" r="5715" b="5715"/>
                <wp:wrapNone/>
                <wp:docPr id="2112981746" name="Rectángulo 2112981746"/>
                <wp:cNvGraphicFramePr/>
                <a:graphic xmlns:a="http://schemas.openxmlformats.org/drawingml/2006/main">
                  <a:graphicData uri="http://schemas.microsoft.com/office/word/2010/wordprocessingShape">
                    <wps:wsp>
                      <wps:cNvSpPr/>
                      <wps:spPr>
                        <a:xfrm>
                          <a:off x="0" y="0"/>
                          <a:ext cx="2851785" cy="375285"/>
                        </a:xfrm>
                        <a:prstGeom prst="rect">
                          <a:avLst/>
                        </a:prstGeom>
                        <a:solidFill>
                          <a:srgbClr val="FFFFFF"/>
                        </a:solidFill>
                        <a:ln>
                          <a:noFill/>
                        </a:ln>
                      </wps:spPr>
                      <wps:txbx>
                        <w:txbxContent>
                          <w:p w14:paraId="140F1B29" w14:textId="233AA265" w:rsidR="0018684D" w:rsidRPr="008900EC" w:rsidRDefault="0018684D" w:rsidP="008900EC">
                            <w:pPr>
                              <w:pStyle w:val="Heading2"/>
                              <w:rPr>
                                <w:rFonts w:ascii="Calibri" w:hAnsi="Calibri" w:cs="Calibri"/>
                                <w:sz w:val="18"/>
                                <w:szCs w:val="18"/>
                              </w:rPr>
                            </w:pPr>
                            <w:bookmarkStart w:id="159" w:name="_Toc178946282"/>
                            <w:bookmarkStart w:id="160" w:name="_Toc178946411"/>
                            <w:bookmarkStart w:id="161" w:name="_Toc178946975"/>
                            <w:r w:rsidRPr="008900EC">
                              <w:rPr>
                                <w:rFonts w:ascii="Calibri" w:hAnsi="Calibri" w:cs="Calibri"/>
                                <w:sz w:val="18"/>
                                <w:szCs w:val="18"/>
                              </w:rPr>
                              <w:t>Gráfica 27 . Edad Promedio de Flotas (Aerolíneas ALTA)</w:t>
                            </w:r>
                            <w:bookmarkEnd w:id="159"/>
                            <w:bookmarkEnd w:id="160"/>
                            <w:bookmarkEnd w:id="161"/>
                          </w:p>
                          <w:p w14:paraId="2291AF04" w14:textId="77777777" w:rsidR="0018684D" w:rsidRDefault="0018684D" w:rsidP="0018684D">
                            <w:pPr>
                              <w:spacing w:after="200" w:line="240" w:lineRule="auto"/>
                              <w:textDirection w:val="btLr"/>
                            </w:pPr>
                          </w:p>
                        </w:txbxContent>
                      </wps:txbx>
                      <wps:bodyPr spcFirstLastPara="1" wrap="square" lIns="0" tIns="0" rIns="0" bIns="0" anchor="t" anchorCtr="0">
                        <a:noAutofit/>
                      </wps:bodyPr>
                    </wps:wsp>
                  </a:graphicData>
                </a:graphic>
              </wp:anchor>
            </w:drawing>
          </mc:Choice>
          <mc:Fallback>
            <w:pict>
              <v:rect w14:anchorId="057CAD24" id="Rectángulo 2112981746" o:spid="_x0000_s1056" style="position:absolute;left:0;text-align:left;margin-left:0;margin-top:6.85pt;width:224.55pt;height:29.55pt;z-index:2516583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" stroked="f">
                <v:textbox inset="0,0,0,0">
                  <w:txbxContent>
                    <w:p w14:paraId="140F1B29" w14:textId="233AA265" w:rsidR="0018684D" w:rsidRPr="008900EC" w:rsidRDefault="0018684D" w:rsidP="008900EC">
                      <w:pPr>
                        <w:pStyle w:val="Heading2"/>
                        <w:rPr>
                          <w:rFonts w:ascii="Calibri" w:hAnsi="Calibri" w:cs="Calibri"/>
                          <w:sz w:val="18"/>
                          <w:szCs w:val="18"/>
                        </w:rPr>
                      </w:pPr>
                      <w:bookmarkStart w:id="162" w:name="_Toc178946282"/>
                      <w:bookmarkStart w:id="163" w:name="_Toc178946411"/>
                      <w:bookmarkStart w:id="164" w:name="_Toc178946975"/>
                      <w:r w:rsidRPr="008900EC">
                        <w:rPr>
                          <w:rFonts w:ascii="Calibri" w:hAnsi="Calibri" w:cs="Calibri"/>
                          <w:sz w:val="18"/>
                          <w:szCs w:val="18"/>
                        </w:rPr>
                        <w:t>Gráfica 27 . Edad Promedio de Flotas (Aerolíneas ALTA)</w:t>
                      </w:r>
                      <w:bookmarkEnd w:id="162"/>
                      <w:bookmarkEnd w:id="163"/>
                      <w:bookmarkEnd w:id="164"/>
                    </w:p>
                    <w:p w14:paraId="2291AF04" w14:textId="77777777" w:rsidR="0018684D" w:rsidRDefault="0018684D" w:rsidP="0018684D">
                      <w:pPr>
                        <w:spacing w:after="200" w:line="240" w:lineRule="auto"/>
                        <w:textDirection w:val="btLr"/>
                      </w:pPr>
                    </w:p>
                  </w:txbxContent>
                </v:textbox>
                <w10:wrap anchorx="margin"/>
              </v:rect>
            </w:pict>
          </mc:Fallback>
        </mc:AlternateContent>
      </w:r>
      <w:r w:rsidR="004D435E">
        <w:rPr>
          <w:noProof/>
        </w:rPr>
        <mc:AlternateContent>
          <mc:Choice Requires="wps">
            <w:drawing>
              <wp:anchor distT="0" distB="0" distL="114300" distR="114300" simplePos="0" relativeHeight="251658297" behindDoc="0" locked="0" layoutInCell="1" allowOverlap="1" wp14:anchorId="246A714E" wp14:editId="18DAC377">
                <wp:simplePos x="0" y="0"/>
                <wp:positionH relativeFrom="column">
                  <wp:posOffset>3217839</wp:posOffset>
                </wp:positionH>
                <wp:positionV relativeFrom="paragraph">
                  <wp:posOffset>37709</wp:posOffset>
                </wp:positionV>
                <wp:extent cx="2863239" cy="457200"/>
                <wp:effectExtent l="0" t="0" r="0" b="0"/>
                <wp:wrapNone/>
                <wp:docPr id="551922762" name="Cuadro de texto 1"/>
                <wp:cNvGraphicFramePr/>
                <a:graphic xmlns:a="http://schemas.openxmlformats.org/drawingml/2006/main">
                  <a:graphicData uri="http://schemas.microsoft.com/office/word/2010/wordprocessingShape">
                    <wps:wsp>
                      <wps:cNvSpPr txBox="1"/>
                      <wps:spPr>
                        <a:xfrm>
                          <a:off x="0" y="0"/>
                          <a:ext cx="2863239" cy="457200"/>
                        </a:xfrm>
                        <a:prstGeom prst="rect">
                          <a:avLst/>
                        </a:prstGeom>
                        <a:solidFill>
                          <a:prstClr val="white"/>
                        </a:solidFill>
                        <a:ln>
                          <a:noFill/>
                        </a:ln>
                      </wps:spPr>
                      <wps:txbx>
                        <w:txbxContent>
                          <w:p w14:paraId="469209F7" w14:textId="32BFA3F8" w:rsidR="00BC03A3" w:rsidRPr="000940DF" w:rsidRDefault="00BC03A3" w:rsidP="00BC03A3">
                            <w:pPr>
                              <w:pStyle w:val="Heading2"/>
                              <w:jc w:val="center"/>
                              <w:rPr>
                                <w:rFonts w:ascii="Calibri" w:hAnsi="Calibri" w:cs="Calibri"/>
                                <w:sz w:val="18"/>
                                <w:szCs w:val="18"/>
                              </w:rPr>
                            </w:pPr>
                            <w:bookmarkStart w:id="165" w:name="_Toc178946283"/>
                            <w:bookmarkStart w:id="166" w:name="_Toc178946412"/>
                            <w:bookmarkStart w:id="167" w:name="_Toc178946976"/>
                            <w:r w:rsidRPr="000940DF">
                              <w:rPr>
                                <w:rFonts w:ascii="Calibri" w:hAnsi="Calibri" w:cs="Calibri"/>
                                <w:sz w:val="18"/>
                                <w:szCs w:val="18"/>
                              </w:rPr>
                              <w:t>Gráfica</w:t>
                            </w:r>
                            <w:r>
                              <w:rPr>
                                <w:rFonts w:ascii="Calibri" w:hAnsi="Calibri" w:cs="Calibri"/>
                                <w:sz w:val="18"/>
                                <w:szCs w:val="18"/>
                              </w:rPr>
                              <w:t xml:space="preserve"> </w:t>
                            </w:r>
                            <w:r w:rsidR="004D435E">
                              <w:rPr>
                                <w:rFonts w:ascii="Calibri" w:hAnsi="Calibri" w:cs="Calibri"/>
                                <w:sz w:val="18"/>
                                <w:szCs w:val="18"/>
                              </w:rPr>
                              <w:t>28</w:t>
                            </w:r>
                            <w:r w:rsidRPr="000940DF">
                              <w:rPr>
                                <w:rFonts w:ascii="Calibri" w:hAnsi="Calibri" w:cs="Calibri"/>
                                <w:sz w:val="18"/>
                                <w:szCs w:val="18"/>
                              </w:rPr>
                              <w:t xml:space="preserve">. </w:t>
                            </w:r>
                            <w:r w:rsidRPr="000940DF">
                              <w:rPr>
                                <w:rFonts w:ascii="Calibri" w:hAnsi="Calibri" w:cs="Calibri"/>
                                <w:sz w:val="18"/>
                                <w:szCs w:val="18"/>
                                <w:lang w:val="es-MX"/>
                              </w:rPr>
                              <w:t>Comparación de Edad Promedio de Flotas (2023)</w:t>
                            </w:r>
                            <w:bookmarkEnd w:id="165"/>
                            <w:bookmarkEnd w:id="166"/>
                            <w:bookmarkEnd w:id="167"/>
                          </w:p>
                          <w:p w14:paraId="6B952650" w14:textId="77777777" w:rsidR="00BC03A3" w:rsidRPr="003433C2" w:rsidRDefault="00BC03A3" w:rsidP="00BC03A3">
                            <w:pPr>
                              <w:pStyle w:val="Caption"/>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46A714E" id="_x0000_s1057" type="#_x0000_t202" style="position:absolute;left:0;text-align:left;margin-left:253.35pt;margin-top:2.95pt;width:225.45pt;height:36pt;z-index:25165829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" stroked="f">
                <v:textbox inset="0,0,0,0">
                  <w:txbxContent>
                    <w:p w14:paraId="469209F7" w14:textId="32BFA3F8" w:rsidR="00BC03A3" w:rsidRPr="000940DF" w:rsidRDefault="00BC03A3" w:rsidP="00BC03A3">
                      <w:pPr>
                        <w:pStyle w:val="Heading2"/>
                        <w:jc w:val="center"/>
                        <w:rPr>
                          <w:rFonts w:ascii="Calibri" w:hAnsi="Calibri" w:cs="Calibri"/>
                          <w:sz w:val="18"/>
                          <w:szCs w:val="18"/>
                        </w:rPr>
                      </w:pPr>
                      <w:bookmarkStart w:id="168" w:name="_Toc178946283"/>
                      <w:bookmarkStart w:id="169" w:name="_Toc178946412"/>
                      <w:bookmarkStart w:id="170" w:name="_Toc178946976"/>
                      <w:r w:rsidRPr="000940DF">
                        <w:rPr>
                          <w:rFonts w:ascii="Calibri" w:hAnsi="Calibri" w:cs="Calibri"/>
                          <w:sz w:val="18"/>
                          <w:szCs w:val="18"/>
                        </w:rPr>
                        <w:t>Gráfica</w:t>
                      </w:r>
                      <w:r>
                        <w:rPr>
                          <w:rFonts w:ascii="Calibri" w:hAnsi="Calibri" w:cs="Calibri"/>
                          <w:sz w:val="18"/>
                          <w:szCs w:val="18"/>
                        </w:rPr>
                        <w:t xml:space="preserve"> </w:t>
                      </w:r>
                      <w:r w:rsidR="004D435E">
                        <w:rPr>
                          <w:rFonts w:ascii="Calibri" w:hAnsi="Calibri" w:cs="Calibri"/>
                          <w:sz w:val="18"/>
                          <w:szCs w:val="18"/>
                        </w:rPr>
                        <w:t>28</w:t>
                      </w:r>
                      <w:r w:rsidRPr="000940DF">
                        <w:rPr>
                          <w:rFonts w:ascii="Calibri" w:hAnsi="Calibri" w:cs="Calibri"/>
                          <w:sz w:val="18"/>
                          <w:szCs w:val="18"/>
                        </w:rPr>
                        <w:t xml:space="preserve">. </w:t>
                      </w:r>
                      <w:r w:rsidRPr="000940DF">
                        <w:rPr>
                          <w:rFonts w:ascii="Calibri" w:hAnsi="Calibri" w:cs="Calibri"/>
                          <w:sz w:val="18"/>
                          <w:szCs w:val="18"/>
                          <w:lang w:val="es-MX"/>
                        </w:rPr>
                        <w:t>Comparación de Edad Promedio de Flotas (2023)</w:t>
                      </w:r>
                      <w:bookmarkEnd w:id="168"/>
                      <w:bookmarkEnd w:id="169"/>
                      <w:bookmarkEnd w:id="170"/>
                    </w:p>
                    <w:p w14:paraId="6B952650" w14:textId="77777777" w:rsidR="00BC03A3" w:rsidRPr="003433C2" w:rsidRDefault="00BC03A3" w:rsidP="00BC03A3">
                      <w:pPr>
                        <w:pStyle w:val="Caption"/>
                        <w:rPr>
                          <w:noProof/>
                          <w:sz w:val="22"/>
                          <w:szCs w:val="22"/>
                        </w:rPr>
                      </w:pPr>
                    </w:p>
                  </w:txbxContent>
                </v:textbox>
              </v:shape>
            </w:pict>
          </mc:Fallback>
        </mc:AlternateContent>
      </w:r>
      <w:r w:rsidR="00993EB1">
        <w:rPr>
          <w:noProof/>
        </w:rPr>
        <mc:AlternateContent>
          <mc:Choice Requires="wps">
            <w:drawing>
              <wp:anchor distT="0" distB="0" distL="114300" distR="114300" simplePos="0" relativeHeight="251658302" behindDoc="0" locked="0" layoutInCell="1" allowOverlap="1" wp14:anchorId="65922BA4" wp14:editId="4B2FBC45">
                <wp:simplePos x="0" y="0"/>
                <wp:positionH relativeFrom="column">
                  <wp:posOffset>-197485</wp:posOffset>
                </wp:positionH>
                <wp:positionV relativeFrom="paragraph">
                  <wp:posOffset>129540</wp:posOffset>
                </wp:positionV>
                <wp:extent cx="2842260" cy="365760"/>
                <wp:effectExtent l="0" t="0" r="0" b="0"/>
                <wp:wrapNone/>
                <wp:docPr id="1794649145" name="Cuadro de texto 1"/>
                <wp:cNvGraphicFramePr/>
                <a:graphic xmlns:a="http://schemas.openxmlformats.org/drawingml/2006/main">
                  <a:graphicData uri="http://schemas.microsoft.com/office/word/2010/wordprocessingShape">
                    <wps:wsp>
                      <wps:cNvSpPr txBox="1"/>
                      <wps:spPr>
                        <a:xfrm>
                          <a:off x="0" y="0"/>
                          <a:ext cx="2842260" cy="365760"/>
                        </a:xfrm>
                        <a:prstGeom prst="rect">
                          <a:avLst/>
                        </a:prstGeom>
                        <a:solidFill>
                          <a:prstClr val="white"/>
                        </a:solidFill>
                        <a:ln>
                          <a:noFill/>
                        </a:ln>
                      </wps:spPr>
                      <wps:txbx>
                        <w:txbxContent>
                          <w:p w14:paraId="53EBC63E" w14:textId="252CA13E" w:rsidR="00BC03A3" w:rsidRPr="000940DF" w:rsidRDefault="00BC03A3" w:rsidP="00BC03A3">
                            <w:pPr>
                              <w:pStyle w:val="Heading2"/>
                              <w:jc w:val="center"/>
                              <w:rPr>
                                <w:sz w:val="18"/>
                                <w:szCs w:val="18"/>
                              </w:rPr>
                            </w:pPr>
                            <w:bookmarkStart w:id="171" w:name="_Toc178946284"/>
                            <w:bookmarkStart w:id="172" w:name="_Toc178946413"/>
                            <w:bookmarkStart w:id="173" w:name="_Toc178946977"/>
                            <w:r w:rsidRPr="000940DF">
                              <w:rPr>
                                <w:sz w:val="18"/>
                                <w:szCs w:val="18"/>
                              </w:rPr>
                              <w:t xml:space="preserve">Gráfica </w:t>
                            </w:r>
                            <w:r w:rsidR="004D435E">
                              <w:rPr>
                                <w:sz w:val="18"/>
                                <w:szCs w:val="18"/>
                              </w:rPr>
                              <w:t>27</w:t>
                            </w:r>
                            <w:r w:rsidRPr="000940DF">
                              <w:rPr>
                                <w:sz w:val="18"/>
                                <w:szCs w:val="18"/>
                              </w:rPr>
                              <w:t xml:space="preserve">. </w:t>
                            </w:r>
                            <w:r w:rsidRPr="000940DF">
                              <w:rPr>
                                <w:sz w:val="18"/>
                                <w:szCs w:val="18"/>
                                <w:lang w:val="es-MX"/>
                              </w:rPr>
                              <w:t>Edad Promedio de Flotas (Aerol</w:t>
                            </w:r>
                            <w:r>
                              <w:rPr>
                                <w:sz w:val="18"/>
                                <w:szCs w:val="18"/>
                                <w:lang w:val="es-MX"/>
                              </w:rPr>
                              <w:t>í</w:t>
                            </w:r>
                            <w:r w:rsidRPr="000940DF">
                              <w:rPr>
                                <w:sz w:val="18"/>
                                <w:szCs w:val="18"/>
                                <w:lang w:val="es-MX"/>
                              </w:rPr>
                              <w:t>neas ALTA)</w:t>
                            </w:r>
                            <w:bookmarkEnd w:id="171"/>
                            <w:bookmarkEnd w:id="172"/>
                            <w:bookmarkEnd w:id="173"/>
                          </w:p>
                          <w:p w14:paraId="17212A0B" w14:textId="77777777" w:rsidR="00BC03A3" w:rsidRPr="00BC50E3" w:rsidRDefault="00BC03A3" w:rsidP="00BC03A3">
                            <w:pPr>
                              <w:pStyle w:val="Caption"/>
                              <w:rPr>
                                <w:rFonts w:ascii="Amadeus Neue" w:hAnsi="Amadeus Neue"/>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22BA4" id="_x0000_s1058" type="#_x0000_t202" style="position:absolute;left:0;text-align:left;margin-left:-15.55pt;margin-top:10.2pt;width:223.8pt;height:28.8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" stroked="f">
                <v:textbox inset="0,0,0,0">
                  <w:txbxContent>
                    <w:p w14:paraId="53EBC63E" w14:textId="252CA13E" w:rsidR="00BC03A3" w:rsidRPr="000940DF" w:rsidRDefault="00BC03A3" w:rsidP="00BC03A3">
                      <w:pPr>
                        <w:pStyle w:val="Heading2"/>
                        <w:jc w:val="center"/>
                        <w:rPr>
                          <w:sz w:val="18"/>
                          <w:szCs w:val="18"/>
                        </w:rPr>
                      </w:pPr>
                      <w:bookmarkStart w:id="174" w:name="_Toc178946284"/>
                      <w:bookmarkStart w:id="175" w:name="_Toc178946413"/>
                      <w:bookmarkStart w:id="176" w:name="_Toc178946977"/>
                      <w:r w:rsidRPr="000940DF">
                        <w:rPr>
                          <w:sz w:val="18"/>
                          <w:szCs w:val="18"/>
                        </w:rPr>
                        <w:t xml:space="preserve">Gráfica </w:t>
                      </w:r>
                      <w:r w:rsidR="004D435E">
                        <w:rPr>
                          <w:sz w:val="18"/>
                          <w:szCs w:val="18"/>
                        </w:rPr>
                        <w:t>27</w:t>
                      </w:r>
                      <w:r w:rsidRPr="000940DF">
                        <w:rPr>
                          <w:sz w:val="18"/>
                          <w:szCs w:val="18"/>
                        </w:rPr>
                        <w:t xml:space="preserve">. </w:t>
                      </w:r>
                      <w:r w:rsidRPr="000940DF">
                        <w:rPr>
                          <w:sz w:val="18"/>
                          <w:szCs w:val="18"/>
                          <w:lang w:val="es-MX"/>
                        </w:rPr>
                        <w:t>Edad Promedio de Flotas (Aerol</w:t>
                      </w:r>
                      <w:r>
                        <w:rPr>
                          <w:sz w:val="18"/>
                          <w:szCs w:val="18"/>
                          <w:lang w:val="es-MX"/>
                        </w:rPr>
                        <w:t>í</w:t>
                      </w:r>
                      <w:r w:rsidRPr="000940DF">
                        <w:rPr>
                          <w:sz w:val="18"/>
                          <w:szCs w:val="18"/>
                          <w:lang w:val="es-MX"/>
                        </w:rPr>
                        <w:t>neas ALTA)</w:t>
                      </w:r>
                      <w:bookmarkEnd w:id="174"/>
                      <w:bookmarkEnd w:id="175"/>
                      <w:bookmarkEnd w:id="176"/>
                    </w:p>
                    <w:p w14:paraId="17212A0B" w14:textId="77777777" w:rsidR="00BC03A3" w:rsidRPr="00BC50E3" w:rsidRDefault="00BC03A3" w:rsidP="00BC03A3">
                      <w:pPr>
                        <w:pStyle w:val="Caption"/>
                        <w:rPr>
                          <w:rFonts w:ascii="Amadeus Neue" w:hAnsi="Amadeus Neue"/>
                          <w:noProof/>
                          <w:sz w:val="20"/>
                          <w:szCs w:val="20"/>
                        </w:rPr>
                      </w:pPr>
                    </w:p>
                  </w:txbxContent>
                </v:textbox>
              </v:shape>
            </w:pict>
          </mc:Fallback>
        </mc:AlternateContent>
      </w:r>
      <w:r w:rsidR="00993EB1" w:rsidRPr="00D312F8">
        <w:rPr>
          <w:rFonts w:ascii="Amadeus Neue" w:hAnsi="Amadeus Neue"/>
          <w:noProof/>
          <w:sz w:val="20"/>
          <w:szCs w:val="20"/>
        </w:rPr>
        <w:drawing>
          <wp:anchor distT="0" distB="0" distL="114300" distR="114300" simplePos="0" relativeHeight="251658307" behindDoc="0" locked="0" layoutInCell="1" allowOverlap="1" wp14:anchorId="0F465B64" wp14:editId="03A26A3F">
            <wp:simplePos x="0" y="0"/>
            <wp:positionH relativeFrom="margin">
              <wp:posOffset>-403860</wp:posOffset>
            </wp:positionH>
            <wp:positionV relativeFrom="paragraph">
              <wp:posOffset>147320</wp:posOffset>
            </wp:positionV>
            <wp:extent cx="2908935" cy="2707574"/>
            <wp:effectExtent l="0" t="0" r="5715" b="0"/>
            <wp:wrapNone/>
            <wp:docPr id="1150393067" name="Chart 1">
              <a:extLst xmlns:a="http://schemas.openxmlformats.org/drawingml/2006/main">
                <a:ext uri="{FF2B5EF4-FFF2-40B4-BE49-F238E27FC236}">
                  <a16:creationId xmlns:a16="http://schemas.microsoft.com/office/drawing/2014/main" id="{0771438C-9C02-46BA-8C9B-119230BB15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margin">
              <wp14:pctWidth>0</wp14:pctWidth>
            </wp14:sizeRelH>
            <wp14:sizeRelV relativeFrom="margin">
              <wp14:pctHeight>0</wp14:pctHeight>
            </wp14:sizeRelV>
          </wp:anchor>
        </w:drawing>
      </w:r>
    </w:p>
    <w:p w14:paraId="61C273AC" w14:textId="77777777" w:rsidR="00BC03A3" w:rsidRPr="00D312F8" w:rsidRDefault="00BC03A3" w:rsidP="00BC03A3">
      <w:pPr>
        <w:jc w:val="both"/>
        <w:rPr>
          <w:rFonts w:ascii="Calibri" w:hAnsi="Calibri" w:cs="Calibri"/>
        </w:rPr>
      </w:pPr>
      <w:r w:rsidRPr="00D312F8">
        <w:rPr>
          <w:rFonts w:ascii="Amadeus Neue" w:hAnsi="Amadeus Neue"/>
          <w:noProof/>
          <w:sz w:val="20"/>
          <w:szCs w:val="20"/>
        </w:rPr>
        <w:drawing>
          <wp:anchor distT="0" distB="0" distL="114300" distR="114300" simplePos="0" relativeHeight="251658305" behindDoc="0" locked="0" layoutInCell="1" allowOverlap="1" wp14:anchorId="49F236A8" wp14:editId="2FB76F73">
            <wp:simplePos x="0" y="0"/>
            <wp:positionH relativeFrom="margin">
              <wp:posOffset>3131820</wp:posOffset>
            </wp:positionH>
            <wp:positionV relativeFrom="paragraph">
              <wp:posOffset>5715</wp:posOffset>
            </wp:positionV>
            <wp:extent cx="3051810" cy="2541319"/>
            <wp:effectExtent l="0" t="0" r="0" b="0"/>
            <wp:wrapNone/>
            <wp:docPr id="510585919" name="Chart 1">
              <a:extLst xmlns:a="http://schemas.openxmlformats.org/drawingml/2006/main">
                <a:ext uri="{FF2B5EF4-FFF2-40B4-BE49-F238E27FC236}">
                  <a16:creationId xmlns:a16="http://schemas.microsoft.com/office/drawing/2014/main" id="{42DD21EE-A09D-4C0E-A613-2917F800B1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14:sizeRelH relativeFrom="margin">
              <wp14:pctWidth>0</wp14:pctWidth>
            </wp14:sizeRelH>
            <wp14:sizeRelV relativeFrom="margin">
              <wp14:pctHeight>0</wp14:pctHeight>
            </wp14:sizeRelV>
          </wp:anchor>
        </w:drawing>
      </w:r>
    </w:p>
    <w:p w14:paraId="7BDC7E40" w14:textId="77777777" w:rsidR="00BC03A3" w:rsidRPr="00D312F8" w:rsidRDefault="00BC03A3" w:rsidP="00BC03A3">
      <w:pPr>
        <w:jc w:val="both"/>
        <w:rPr>
          <w:rFonts w:ascii="Calibri" w:hAnsi="Calibri" w:cs="Calibri"/>
        </w:rPr>
      </w:pPr>
    </w:p>
    <w:p w14:paraId="54E44540" w14:textId="77777777" w:rsidR="00BC03A3" w:rsidRPr="00D312F8" w:rsidRDefault="00BC03A3" w:rsidP="00BC03A3">
      <w:pPr>
        <w:jc w:val="both"/>
        <w:rPr>
          <w:rFonts w:ascii="Calibri" w:hAnsi="Calibri" w:cs="Calibri"/>
        </w:rPr>
      </w:pPr>
    </w:p>
    <w:p w14:paraId="54418695" w14:textId="77777777" w:rsidR="00BC03A3" w:rsidRPr="00D312F8" w:rsidRDefault="00BC03A3" w:rsidP="00BC03A3">
      <w:pPr>
        <w:jc w:val="both"/>
        <w:rPr>
          <w:rFonts w:ascii="Calibri" w:hAnsi="Calibri" w:cs="Calibri"/>
        </w:rPr>
      </w:pPr>
    </w:p>
    <w:p w14:paraId="70D4F644" w14:textId="77777777" w:rsidR="00BC03A3" w:rsidRPr="00D312F8" w:rsidRDefault="00BC03A3" w:rsidP="00BC03A3">
      <w:pPr>
        <w:jc w:val="both"/>
        <w:rPr>
          <w:rFonts w:ascii="Calibri" w:hAnsi="Calibri" w:cs="Calibri"/>
        </w:rPr>
      </w:pPr>
    </w:p>
    <w:p w14:paraId="34F87D60" w14:textId="77777777" w:rsidR="00BC03A3" w:rsidRPr="00D312F8" w:rsidRDefault="00BC03A3" w:rsidP="00BC03A3">
      <w:pPr>
        <w:jc w:val="both"/>
        <w:rPr>
          <w:rFonts w:ascii="Calibri" w:hAnsi="Calibri" w:cs="Calibri"/>
        </w:rPr>
      </w:pPr>
    </w:p>
    <w:p w14:paraId="3BEE8A4A" w14:textId="77777777" w:rsidR="00BC03A3" w:rsidRPr="00D312F8" w:rsidRDefault="00BC03A3" w:rsidP="00BC03A3">
      <w:pPr>
        <w:jc w:val="both"/>
        <w:rPr>
          <w:rFonts w:ascii="Calibri" w:hAnsi="Calibri" w:cs="Calibri"/>
        </w:rPr>
      </w:pPr>
      <w:r w:rsidRPr="00D312F8">
        <w:rPr>
          <w:noProof/>
        </w:rPr>
        <mc:AlternateContent>
          <mc:Choice Requires="wps">
            <w:drawing>
              <wp:anchor distT="0" distB="0" distL="114300" distR="114300" simplePos="0" relativeHeight="251658296" behindDoc="0" locked="0" layoutInCell="1" allowOverlap="1" wp14:anchorId="4779D5DB" wp14:editId="280E177D">
                <wp:simplePos x="0" y="0"/>
                <wp:positionH relativeFrom="column">
                  <wp:posOffset>137160</wp:posOffset>
                </wp:positionH>
                <wp:positionV relativeFrom="paragraph">
                  <wp:posOffset>748962</wp:posOffset>
                </wp:positionV>
                <wp:extent cx="2377440" cy="190500"/>
                <wp:effectExtent l="0" t="0" r="0" b="0"/>
                <wp:wrapNone/>
                <wp:docPr id="135011187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90500"/>
                        </a:xfrm>
                        <a:prstGeom prst="rect">
                          <a:avLst/>
                        </a:prstGeom>
                        <a:noFill/>
                        <a:ln w="9525">
                          <a:noFill/>
                          <a:miter lim="800000"/>
                          <a:headEnd/>
                          <a:tailEnd/>
                        </a:ln>
                      </wps:spPr>
                      <wps:txbx>
                        <w:txbxContent>
                          <w:p w14:paraId="6E56A296" w14:textId="77777777" w:rsidR="00BC03A3" w:rsidRPr="00D312F8" w:rsidRDefault="00BC03A3" w:rsidP="00BC03A3">
                            <w:pPr>
                              <w:spacing w:line="256" w:lineRule="auto"/>
                              <w:rPr>
                                <w:rFonts w:ascii="Calibri" w:eastAsia="Aptos" w:hAnsi="Calibri"/>
                                <w:sz w:val="12"/>
                                <w:szCs w:val="12"/>
                                <w14:ligatures w14:val="none"/>
                              </w:rPr>
                            </w:pPr>
                            <w:r w:rsidRPr="00D312F8">
                              <w:rPr>
                                <w:rFonts w:ascii="Calibri" w:eastAsia="Aptos" w:hAnsi="Calibri"/>
                                <w:sz w:val="12"/>
                                <w:szCs w:val="12"/>
                              </w:rPr>
                              <w:t>Fuente: CIRIUM</w:t>
                            </w:r>
                          </w:p>
                        </w:txbxContent>
                      </wps:txbx>
                      <wps:bodyPr rot="0" vert="horz" wrap="square" lIns="91440" tIns="45720" rIns="91440" bIns="45720" anchor="t" anchorCtr="0">
                        <a:noAutofit/>
                      </wps:bodyPr>
                    </wps:wsp>
                  </a:graphicData>
                </a:graphic>
              </wp:anchor>
            </w:drawing>
          </mc:Choice>
          <mc:Fallback>
            <w:pict>
              <v:shape w14:anchorId="4779D5DB" id="Text Box 1" o:spid="_x0000_s1059" type="#_x0000_t202" style="position:absolute;left:0;text-align:left;margin-left:10.8pt;margin-top:58.95pt;width:187.2pt;height:15pt;z-index:251658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" filled="f" stroked="f">
                <v:textbox>
                  <w:txbxContent>
                    <w:p w14:paraId="6E56A296" w14:textId="77777777" w:rsidR="00BC03A3" w:rsidRPr="00D312F8" w:rsidRDefault="00BC03A3" w:rsidP="00BC03A3">
                      <w:pPr>
                        <w:spacing w:line="256" w:lineRule="auto"/>
                        <w:rPr>
                          <w:rFonts w:ascii="Calibri" w:eastAsia="Aptos" w:hAnsi="Calibri"/>
                          <w:sz w:val="12"/>
                          <w:szCs w:val="12"/>
                          <w14:ligatures w14:val="none"/>
                        </w:rPr>
                      </w:pPr>
                      <w:r w:rsidRPr="00D312F8">
                        <w:rPr>
                          <w:rFonts w:ascii="Calibri" w:eastAsia="Aptos" w:hAnsi="Calibri"/>
                          <w:sz w:val="12"/>
                          <w:szCs w:val="12"/>
                        </w:rPr>
                        <w:t>Fuente: CIRIUM</w:t>
                      </w:r>
                    </w:p>
                  </w:txbxContent>
                </v:textbox>
              </v:shape>
            </w:pict>
          </mc:Fallback>
        </mc:AlternateContent>
      </w:r>
    </w:p>
    <w:p w14:paraId="493C1E7C" w14:textId="474094CA" w:rsidR="00BC03A3" w:rsidRPr="00D312F8" w:rsidRDefault="00BC03A3" w:rsidP="00BC03A3">
      <w:pPr>
        <w:jc w:val="center"/>
        <w:rPr>
          <w:rFonts w:ascii="Calibri" w:hAnsi="Calibri" w:cs="Calibri"/>
        </w:rPr>
      </w:pPr>
    </w:p>
    <w:p w14:paraId="226A6094" w14:textId="1398ED7D" w:rsidR="00BC03A3" w:rsidRPr="00D312F8" w:rsidRDefault="00993EB1" w:rsidP="00BC03A3">
      <w:pPr>
        <w:jc w:val="both"/>
        <w:rPr>
          <w:rFonts w:ascii="Calibri" w:hAnsi="Calibri" w:cs="Calibri"/>
        </w:rPr>
      </w:pPr>
      <w:r>
        <w:rPr>
          <w:noProof/>
        </w:rPr>
        <mc:AlternateContent>
          <mc:Choice Requires="wps">
            <w:drawing>
              <wp:anchor distT="0" distB="0" distL="114300" distR="114300" simplePos="0" relativeHeight="251658303" behindDoc="0" locked="0" layoutInCell="1" allowOverlap="1" wp14:anchorId="3FA7E396" wp14:editId="5D381024">
                <wp:simplePos x="0" y="0"/>
                <wp:positionH relativeFrom="column">
                  <wp:posOffset>895985</wp:posOffset>
                </wp:positionH>
                <wp:positionV relativeFrom="paragraph">
                  <wp:posOffset>286385</wp:posOffset>
                </wp:positionV>
                <wp:extent cx="3200400" cy="457200"/>
                <wp:effectExtent l="0" t="0" r="0" b="0"/>
                <wp:wrapSquare wrapText="bothSides"/>
                <wp:docPr id="693347312" name="Cuadro de texto 1"/>
                <wp:cNvGraphicFramePr/>
                <a:graphic xmlns:a="http://schemas.openxmlformats.org/drawingml/2006/main">
                  <a:graphicData uri="http://schemas.microsoft.com/office/word/2010/wordprocessingShape">
                    <wps:wsp>
                      <wps:cNvSpPr txBox="1"/>
                      <wps:spPr>
                        <a:xfrm>
                          <a:off x="0" y="0"/>
                          <a:ext cx="3200400" cy="457200"/>
                        </a:xfrm>
                        <a:prstGeom prst="rect">
                          <a:avLst/>
                        </a:prstGeom>
                        <a:noFill/>
                        <a:ln>
                          <a:noFill/>
                        </a:ln>
                      </wps:spPr>
                      <wps:txbx>
                        <w:txbxContent>
                          <w:p w14:paraId="0CA85659" w14:textId="4BAD0D75" w:rsidR="00BC03A3" w:rsidRPr="005A38B9" w:rsidRDefault="00BC03A3" w:rsidP="00BC03A3">
                            <w:pPr>
                              <w:pStyle w:val="Heading2"/>
                              <w:jc w:val="center"/>
                              <w:rPr>
                                <w:rFonts w:ascii="Calibri" w:eastAsiaTheme="minorHAnsi" w:hAnsi="Calibri" w:cs="Calibri"/>
                                <w:noProof/>
                                <w:sz w:val="20"/>
                                <w:szCs w:val="20"/>
                              </w:rPr>
                            </w:pPr>
                            <w:bookmarkStart w:id="177" w:name="_Toc178946286"/>
                            <w:bookmarkStart w:id="178" w:name="_Toc178946415"/>
                            <w:bookmarkStart w:id="179" w:name="_Toc178946978"/>
                            <w:r w:rsidRPr="005A38B9">
                              <w:rPr>
                                <w:rFonts w:ascii="Calibri" w:hAnsi="Calibri" w:cs="Calibri"/>
                                <w:sz w:val="20"/>
                                <w:szCs w:val="20"/>
                              </w:rPr>
                              <w:t>Gráfica</w:t>
                            </w:r>
                            <w:r>
                              <w:rPr>
                                <w:rFonts w:ascii="Calibri" w:hAnsi="Calibri" w:cs="Calibri"/>
                                <w:sz w:val="20"/>
                                <w:szCs w:val="20"/>
                              </w:rPr>
                              <w:t xml:space="preserve"> </w:t>
                            </w:r>
                            <w:r w:rsidR="004D435E">
                              <w:rPr>
                                <w:rFonts w:ascii="Calibri" w:hAnsi="Calibri" w:cs="Calibri"/>
                                <w:sz w:val="20"/>
                                <w:szCs w:val="20"/>
                              </w:rPr>
                              <w:t>29</w:t>
                            </w:r>
                            <w:r w:rsidRPr="005A38B9">
                              <w:rPr>
                                <w:rFonts w:ascii="Calibri" w:hAnsi="Calibri" w:cs="Calibri"/>
                                <w:sz w:val="20"/>
                                <w:szCs w:val="20"/>
                              </w:rPr>
                              <w:t>. Nuevos aviones en servicio</w:t>
                            </w:r>
                            <w:r>
                              <w:rPr>
                                <w:rFonts w:ascii="Calibri" w:hAnsi="Calibri" w:cs="Calibri"/>
                                <w:sz w:val="20"/>
                                <w:szCs w:val="20"/>
                              </w:rPr>
                              <w:t xml:space="preserve"> en LAC</w:t>
                            </w:r>
                            <w:r w:rsidRPr="005A38B9">
                              <w:rPr>
                                <w:rFonts w:ascii="Calibri" w:hAnsi="Calibri" w:cs="Calibri"/>
                                <w:sz w:val="20"/>
                                <w:szCs w:val="20"/>
                              </w:rPr>
                              <w:t xml:space="preserve"> por tipo de avión</w:t>
                            </w:r>
                            <w:bookmarkEnd w:id="177"/>
                            <w:bookmarkEnd w:id="178"/>
                            <w:bookmarkEnd w:id="17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A7E396" id="_x0000_s1060" type="#_x0000_t202" style="position:absolute;left:0;text-align:left;margin-left:70.55pt;margin-top:22.55pt;width:252pt;height:36pt;z-index:2516583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" filled="f" stroked="f">
                <v:textbox inset="0,0,0,0">
                  <w:txbxContent>
                    <w:p w14:paraId="0CA85659" w14:textId="4BAD0D75" w:rsidR="00BC03A3" w:rsidRPr="005A38B9" w:rsidRDefault="00BC03A3" w:rsidP="00BC03A3">
                      <w:pPr>
                        <w:pStyle w:val="Heading2"/>
                        <w:jc w:val="center"/>
                        <w:rPr>
                          <w:rFonts w:ascii="Calibri" w:eastAsiaTheme="minorHAnsi" w:hAnsi="Calibri" w:cs="Calibri"/>
                          <w:noProof/>
                          <w:sz w:val="20"/>
                          <w:szCs w:val="20"/>
                        </w:rPr>
                      </w:pPr>
                      <w:bookmarkStart w:id="180" w:name="_Toc178946286"/>
                      <w:bookmarkStart w:id="181" w:name="_Toc178946415"/>
                      <w:bookmarkStart w:id="182" w:name="_Toc178946978"/>
                      <w:r w:rsidRPr="005A38B9">
                        <w:rPr>
                          <w:rFonts w:ascii="Calibri" w:hAnsi="Calibri" w:cs="Calibri"/>
                          <w:sz w:val="20"/>
                          <w:szCs w:val="20"/>
                        </w:rPr>
                        <w:t>Gráfica</w:t>
                      </w:r>
                      <w:r>
                        <w:rPr>
                          <w:rFonts w:ascii="Calibri" w:hAnsi="Calibri" w:cs="Calibri"/>
                          <w:sz w:val="20"/>
                          <w:szCs w:val="20"/>
                        </w:rPr>
                        <w:t xml:space="preserve"> </w:t>
                      </w:r>
                      <w:r w:rsidR="004D435E">
                        <w:rPr>
                          <w:rFonts w:ascii="Calibri" w:hAnsi="Calibri" w:cs="Calibri"/>
                          <w:sz w:val="20"/>
                          <w:szCs w:val="20"/>
                        </w:rPr>
                        <w:t>29</w:t>
                      </w:r>
                      <w:r w:rsidRPr="005A38B9">
                        <w:rPr>
                          <w:rFonts w:ascii="Calibri" w:hAnsi="Calibri" w:cs="Calibri"/>
                          <w:sz w:val="20"/>
                          <w:szCs w:val="20"/>
                        </w:rPr>
                        <w:t>. Nuevos aviones en servicio</w:t>
                      </w:r>
                      <w:r>
                        <w:rPr>
                          <w:rFonts w:ascii="Calibri" w:hAnsi="Calibri" w:cs="Calibri"/>
                          <w:sz w:val="20"/>
                          <w:szCs w:val="20"/>
                        </w:rPr>
                        <w:t xml:space="preserve"> en LAC</w:t>
                      </w:r>
                      <w:r w:rsidRPr="005A38B9">
                        <w:rPr>
                          <w:rFonts w:ascii="Calibri" w:hAnsi="Calibri" w:cs="Calibri"/>
                          <w:sz w:val="20"/>
                          <w:szCs w:val="20"/>
                        </w:rPr>
                        <w:t xml:space="preserve"> por tipo de avión</w:t>
                      </w:r>
                      <w:bookmarkEnd w:id="180"/>
                      <w:bookmarkEnd w:id="181"/>
                      <w:bookmarkEnd w:id="182"/>
                    </w:p>
                  </w:txbxContent>
                </v:textbox>
                <w10:wrap type="square"/>
              </v:shape>
            </w:pict>
          </mc:Fallback>
        </mc:AlternateContent>
      </w:r>
    </w:p>
    <w:p w14:paraId="6607C5F6" w14:textId="6CAC1C09" w:rsidR="00BC03A3" w:rsidRPr="00D312F8" w:rsidRDefault="00993EB1" w:rsidP="00BC03A3">
      <w:pPr>
        <w:jc w:val="both"/>
        <w:rPr>
          <w:rFonts w:ascii="Calibri" w:hAnsi="Calibri" w:cs="Calibri"/>
        </w:rPr>
      </w:pPr>
      <w:r w:rsidRPr="00D312F8">
        <w:rPr>
          <w:noProof/>
        </w:rPr>
        <w:drawing>
          <wp:anchor distT="0" distB="0" distL="114300" distR="114300" simplePos="0" relativeHeight="251658306" behindDoc="0" locked="0" layoutInCell="1" allowOverlap="1" wp14:anchorId="0053879B" wp14:editId="4D08F9B8">
            <wp:simplePos x="0" y="0"/>
            <wp:positionH relativeFrom="margin">
              <wp:align>center</wp:align>
            </wp:positionH>
            <wp:positionV relativeFrom="paragraph">
              <wp:posOffset>274955</wp:posOffset>
            </wp:positionV>
            <wp:extent cx="4591050" cy="2362200"/>
            <wp:effectExtent l="0" t="0" r="0" b="0"/>
            <wp:wrapSquare wrapText="bothSides"/>
            <wp:docPr id="1474865025" name="Gráfico 1">
              <a:extLst xmlns:a="http://schemas.openxmlformats.org/drawingml/2006/main">
                <a:ext uri="{FF2B5EF4-FFF2-40B4-BE49-F238E27FC236}">
                  <a16:creationId xmlns:a16="http://schemas.microsoft.com/office/drawing/2014/main" id="{35EE66F1-1D9D-2E6A-A975-CD48711031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14:sizeRelH relativeFrom="margin">
              <wp14:pctWidth>0</wp14:pctWidth>
            </wp14:sizeRelH>
            <wp14:sizeRelV relativeFrom="margin">
              <wp14:pctHeight>0</wp14:pctHeight>
            </wp14:sizeRelV>
          </wp:anchor>
        </w:drawing>
      </w:r>
    </w:p>
    <w:p w14:paraId="5342510C" w14:textId="77777777" w:rsidR="00BC03A3" w:rsidRPr="00D312F8" w:rsidRDefault="00BC03A3" w:rsidP="00BC03A3">
      <w:pPr>
        <w:jc w:val="both"/>
        <w:rPr>
          <w:rFonts w:ascii="Calibri" w:hAnsi="Calibri" w:cs="Calibri"/>
        </w:rPr>
      </w:pPr>
    </w:p>
    <w:p w14:paraId="322C1BAB" w14:textId="77777777" w:rsidR="00BC03A3" w:rsidRPr="00D312F8" w:rsidRDefault="00BC03A3" w:rsidP="00BC03A3">
      <w:pPr>
        <w:jc w:val="both"/>
        <w:rPr>
          <w:rFonts w:ascii="Calibri" w:hAnsi="Calibri" w:cs="Calibri"/>
        </w:rPr>
      </w:pPr>
    </w:p>
    <w:p w14:paraId="612E2E95" w14:textId="77777777" w:rsidR="00BC03A3" w:rsidRPr="00D312F8" w:rsidRDefault="00BC03A3" w:rsidP="00BC03A3">
      <w:pPr>
        <w:jc w:val="both"/>
        <w:rPr>
          <w:rFonts w:ascii="Calibri" w:hAnsi="Calibri" w:cs="Calibri"/>
        </w:rPr>
      </w:pPr>
    </w:p>
    <w:p w14:paraId="43BE0490" w14:textId="77777777" w:rsidR="00BC03A3" w:rsidRPr="00D312F8" w:rsidRDefault="00BC03A3" w:rsidP="00BC03A3">
      <w:pPr>
        <w:jc w:val="both"/>
        <w:rPr>
          <w:rFonts w:ascii="Calibri" w:hAnsi="Calibri" w:cs="Calibri"/>
        </w:rPr>
      </w:pPr>
    </w:p>
    <w:p w14:paraId="6BC1DA82" w14:textId="77777777" w:rsidR="00BC03A3" w:rsidRPr="00D312F8" w:rsidRDefault="00BC03A3" w:rsidP="00BC03A3">
      <w:pPr>
        <w:jc w:val="both"/>
        <w:rPr>
          <w:rFonts w:ascii="Calibri" w:hAnsi="Calibri" w:cs="Calibri"/>
        </w:rPr>
      </w:pPr>
    </w:p>
    <w:p w14:paraId="06E89109" w14:textId="7B95A2CA" w:rsidR="00BC03A3" w:rsidRPr="00D312F8" w:rsidRDefault="00BC03A3" w:rsidP="00BC03A3">
      <w:pPr>
        <w:jc w:val="both"/>
        <w:rPr>
          <w:rFonts w:ascii="Calibri" w:hAnsi="Calibri" w:cs="Calibri"/>
        </w:rPr>
      </w:pPr>
    </w:p>
    <w:p w14:paraId="2AAC76DD" w14:textId="500D4AB9" w:rsidR="00993EB1" w:rsidRDefault="00993EB1" w:rsidP="00BC03A3">
      <w:pPr>
        <w:jc w:val="both"/>
        <w:rPr>
          <w:rFonts w:ascii="Calibri" w:hAnsi="Calibri" w:cs="Calibri"/>
        </w:rPr>
      </w:pPr>
    </w:p>
    <w:p w14:paraId="5F3BF7FD" w14:textId="569A284D" w:rsidR="00993EB1" w:rsidRDefault="00993EB1" w:rsidP="00BC03A3">
      <w:pPr>
        <w:jc w:val="both"/>
        <w:rPr>
          <w:rFonts w:ascii="Calibri" w:hAnsi="Calibri" w:cs="Calibri"/>
        </w:rPr>
      </w:pPr>
    </w:p>
    <w:p w14:paraId="5CF8FB05" w14:textId="3922AA4E" w:rsidR="00993EB1" w:rsidRDefault="00D812FB" w:rsidP="00BC03A3">
      <w:pPr>
        <w:jc w:val="both"/>
        <w:rPr>
          <w:rFonts w:ascii="Calibri" w:hAnsi="Calibri" w:cs="Calibri"/>
        </w:rPr>
      </w:pPr>
      <w:r w:rsidRPr="00D312F8">
        <w:rPr>
          <w:noProof/>
        </w:rPr>
        <mc:AlternateContent>
          <mc:Choice Requires="wps">
            <w:drawing>
              <wp:anchor distT="0" distB="0" distL="114300" distR="114300" simplePos="0" relativeHeight="251658304" behindDoc="0" locked="0" layoutInCell="1" allowOverlap="1" wp14:anchorId="71EB0596" wp14:editId="3856DBB8">
                <wp:simplePos x="0" y="0"/>
                <wp:positionH relativeFrom="margin">
                  <wp:align>left</wp:align>
                </wp:positionH>
                <wp:positionV relativeFrom="paragraph">
                  <wp:posOffset>7620</wp:posOffset>
                </wp:positionV>
                <wp:extent cx="2377440" cy="190500"/>
                <wp:effectExtent l="0" t="0" r="0" b="0"/>
                <wp:wrapNone/>
                <wp:docPr id="109923670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90500"/>
                        </a:xfrm>
                        <a:prstGeom prst="rect">
                          <a:avLst/>
                        </a:prstGeom>
                        <a:noFill/>
                        <a:ln w="9525">
                          <a:noFill/>
                          <a:miter lim="800000"/>
                          <a:headEnd/>
                          <a:tailEnd/>
                        </a:ln>
                      </wps:spPr>
                      <wps:txbx>
                        <w:txbxContent>
                          <w:p w14:paraId="31053F91" w14:textId="77777777" w:rsidR="00BC03A3" w:rsidRPr="00D312F8" w:rsidRDefault="00BC03A3" w:rsidP="00BC03A3">
                            <w:pPr>
                              <w:spacing w:line="256" w:lineRule="auto"/>
                              <w:rPr>
                                <w:rFonts w:ascii="Calibri" w:eastAsia="Aptos" w:hAnsi="Calibri"/>
                                <w:sz w:val="12"/>
                                <w:szCs w:val="12"/>
                                <w14:ligatures w14:val="none"/>
                              </w:rPr>
                            </w:pPr>
                            <w:r w:rsidRPr="00D312F8">
                              <w:rPr>
                                <w:rFonts w:ascii="Calibri" w:eastAsia="Aptos" w:hAnsi="Calibri"/>
                                <w:sz w:val="12"/>
                                <w:szCs w:val="12"/>
                              </w:rPr>
                              <w:t>Fuente: CIRIUM</w:t>
                            </w:r>
                          </w:p>
                        </w:txbxContent>
                      </wps:txbx>
                      <wps:bodyPr rot="0" vert="horz" wrap="square" lIns="91440" tIns="45720" rIns="91440" bIns="45720" anchor="t" anchorCtr="0">
                        <a:noAutofit/>
                      </wps:bodyPr>
                    </wps:wsp>
                  </a:graphicData>
                </a:graphic>
              </wp:anchor>
            </w:drawing>
          </mc:Choice>
          <mc:Fallback>
            <w:pict>
              <v:shape w14:anchorId="71EB0596" id="_x0000_s1061" type="#_x0000_t202" style="position:absolute;left:0;text-align:left;margin-left:0;margin-top:.6pt;width:187.2pt;height:15pt;z-index:25165830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" filled="f" stroked="f">
                <v:textbox>
                  <w:txbxContent>
                    <w:p w14:paraId="31053F91" w14:textId="77777777" w:rsidR="00BC03A3" w:rsidRPr="00D312F8" w:rsidRDefault="00BC03A3" w:rsidP="00BC03A3">
                      <w:pPr>
                        <w:spacing w:line="256" w:lineRule="auto"/>
                        <w:rPr>
                          <w:rFonts w:ascii="Calibri" w:eastAsia="Aptos" w:hAnsi="Calibri"/>
                          <w:sz w:val="12"/>
                          <w:szCs w:val="12"/>
                          <w14:ligatures w14:val="none"/>
                        </w:rPr>
                      </w:pPr>
                      <w:r w:rsidRPr="00D312F8">
                        <w:rPr>
                          <w:rFonts w:ascii="Calibri" w:eastAsia="Aptos" w:hAnsi="Calibri"/>
                          <w:sz w:val="12"/>
                          <w:szCs w:val="12"/>
                        </w:rPr>
                        <w:t>Fuente: CIRIUM</w:t>
                      </w:r>
                    </w:p>
                  </w:txbxContent>
                </v:textbox>
                <w10:wrap anchorx="margin"/>
              </v:shape>
            </w:pict>
          </mc:Fallback>
        </mc:AlternateContent>
      </w:r>
    </w:p>
    <w:p w14:paraId="2310B7A6" w14:textId="55103420" w:rsidR="00BC03A3" w:rsidRDefault="00BC03A3" w:rsidP="00BC03A3">
      <w:pPr>
        <w:jc w:val="both"/>
        <w:rPr>
          <w:rFonts w:ascii="Calibri" w:hAnsi="Calibri" w:cs="Calibri"/>
        </w:rPr>
      </w:pPr>
      <w:r w:rsidRPr="00D312F8">
        <w:rPr>
          <w:rFonts w:ascii="Calibri" w:hAnsi="Calibri" w:cs="Calibri"/>
        </w:rPr>
        <w:t xml:space="preserve">Desde 2005, las aerolíneas </w:t>
      </w:r>
      <w:r>
        <w:rPr>
          <w:rFonts w:ascii="Calibri" w:hAnsi="Calibri" w:cs="Calibri"/>
        </w:rPr>
        <w:t xml:space="preserve">miembros </w:t>
      </w:r>
      <w:r w:rsidRPr="00911644">
        <w:rPr>
          <w:rFonts w:ascii="Calibri" w:hAnsi="Calibri" w:cs="Calibri"/>
        </w:rPr>
        <w:t xml:space="preserve">de </w:t>
      </w:r>
      <w:r w:rsidRPr="00D312F8">
        <w:rPr>
          <w:rFonts w:ascii="Calibri" w:hAnsi="Calibri" w:cs="Calibri"/>
        </w:rPr>
        <w:t xml:space="preserve">ALTA han </w:t>
      </w:r>
      <w:r w:rsidRPr="00911644">
        <w:rPr>
          <w:rFonts w:ascii="Calibri" w:hAnsi="Calibri" w:cs="Calibri"/>
        </w:rPr>
        <w:t xml:space="preserve">incorporado </w:t>
      </w:r>
      <w:r w:rsidRPr="00D312F8">
        <w:rPr>
          <w:rFonts w:ascii="Calibri" w:hAnsi="Calibri" w:cs="Calibri"/>
        </w:rPr>
        <w:t xml:space="preserve">casi 1,300 aviones </w:t>
      </w:r>
      <w:r w:rsidRPr="00911644">
        <w:rPr>
          <w:rFonts w:ascii="Calibri" w:hAnsi="Calibri" w:cs="Calibri"/>
        </w:rPr>
        <w:t>a su flota</w:t>
      </w:r>
      <w:r>
        <w:rPr>
          <w:rFonts w:ascii="Calibri" w:hAnsi="Calibri" w:cs="Calibri"/>
        </w:rPr>
        <w:t xml:space="preserve"> (gráfica 11</w:t>
      </w:r>
      <w:r w:rsidRPr="00911644">
        <w:rPr>
          <w:rFonts w:ascii="Calibri" w:hAnsi="Calibri" w:cs="Calibri"/>
        </w:rPr>
        <w:t>). En los últimos años, la mayoría de las nuevas incorporaciones corresponden a las variantes más modernas y eficientes que ofrecen los fabricantes, como el Boeing 737 MAX y la familia Airbus A320neo, que comenzaron a integrarse a partir de 2016. En</w:t>
      </w:r>
      <w:r w:rsidRPr="00D312F8">
        <w:rPr>
          <w:rFonts w:ascii="Calibri" w:hAnsi="Calibri" w:cs="Calibri"/>
        </w:rPr>
        <w:t xml:space="preserve"> los próximos años, las aerolíneas de ALTA </w:t>
      </w:r>
      <w:r w:rsidRPr="00911644">
        <w:rPr>
          <w:rFonts w:ascii="Calibri" w:hAnsi="Calibri" w:cs="Calibri"/>
        </w:rPr>
        <w:t>planean poner</w:t>
      </w:r>
      <w:r w:rsidRPr="00D312F8">
        <w:rPr>
          <w:rFonts w:ascii="Calibri" w:hAnsi="Calibri" w:cs="Calibri"/>
        </w:rPr>
        <w:t xml:space="preserve"> en servicio más de 1,000 </w:t>
      </w:r>
      <w:r w:rsidRPr="00911644">
        <w:rPr>
          <w:rFonts w:ascii="Calibri" w:hAnsi="Calibri" w:cs="Calibri"/>
        </w:rPr>
        <w:t xml:space="preserve">nuevas </w:t>
      </w:r>
      <w:r w:rsidRPr="00D312F8">
        <w:rPr>
          <w:rFonts w:ascii="Calibri" w:hAnsi="Calibri" w:cs="Calibri"/>
        </w:rPr>
        <w:t xml:space="preserve">aeronaves, garantizando así una flota </w:t>
      </w:r>
      <w:r w:rsidRPr="00911644">
        <w:rPr>
          <w:rFonts w:ascii="Calibri" w:hAnsi="Calibri" w:cs="Calibri"/>
        </w:rPr>
        <w:t xml:space="preserve">aún más </w:t>
      </w:r>
      <w:r w:rsidRPr="00D312F8">
        <w:rPr>
          <w:rFonts w:ascii="Calibri" w:hAnsi="Calibri" w:cs="Calibri"/>
        </w:rPr>
        <w:t>moderna y eficiente</w:t>
      </w:r>
      <w:r>
        <w:rPr>
          <w:rFonts w:ascii="Calibri" w:hAnsi="Calibri" w:cs="Calibri"/>
        </w:rPr>
        <w:t xml:space="preserve"> (gráfica </w:t>
      </w:r>
      <w:r w:rsidR="00B92348">
        <w:rPr>
          <w:rFonts w:ascii="Calibri" w:hAnsi="Calibri" w:cs="Calibri"/>
        </w:rPr>
        <w:t>30</w:t>
      </w:r>
      <w:r>
        <w:rPr>
          <w:rFonts w:ascii="Calibri" w:hAnsi="Calibri" w:cs="Calibri"/>
        </w:rPr>
        <w:t>)</w:t>
      </w:r>
      <w:r w:rsidRPr="00D312F8">
        <w:rPr>
          <w:rFonts w:ascii="Calibri" w:hAnsi="Calibri" w:cs="Calibri"/>
        </w:rPr>
        <w:t xml:space="preserve">. </w:t>
      </w:r>
    </w:p>
    <w:p w14:paraId="373B5737" w14:textId="77777777" w:rsidR="00D812FB" w:rsidRDefault="00D812FB" w:rsidP="00BC03A3">
      <w:pPr>
        <w:jc w:val="both"/>
        <w:rPr>
          <w:rFonts w:ascii="Calibri" w:hAnsi="Calibri" w:cs="Calibri"/>
        </w:rPr>
      </w:pPr>
    </w:p>
    <w:p w14:paraId="29627057" w14:textId="77777777" w:rsidR="00D812FB" w:rsidRDefault="00D812FB" w:rsidP="00BC03A3">
      <w:pPr>
        <w:jc w:val="both"/>
        <w:rPr>
          <w:rFonts w:ascii="Calibri" w:hAnsi="Calibri" w:cs="Calibri"/>
        </w:rPr>
      </w:pPr>
    </w:p>
    <w:p w14:paraId="061A4F20" w14:textId="77777777" w:rsidR="00D812FB" w:rsidRDefault="00D812FB" w:rsidP="00BC03A3">
      <w:pPr>
        <w:jc w:val="both"/>
        <w:rPr>
          <w:rFonts w:ascii="Calibri" w:hAnsi="Calibri" w:cs="Calibri"/>
        </w:rPr>
      </w:pPr>
    </w:p>
    <w:p w14:paraId="3060AB35" w14:textId="77777777" w:rsidR="00D812FB" w:rsidRDefault="00D812FB" w:rsidP="00BC03A3">
      <w:pPr>
        <w:jc w:val="both"/>
        <w:rPr>
          <w:rFonts w:ascii="Calibri" w:hAnsi="Calibri" w:cs="Calibri"/>
        </w:rPr>
      </w:pPr>
    </w:p>
    <w:p w14:paraId="536229AE" w14:textId="77777777" w:rsidR="00BC03A3" w:rsidRPr="00D312F8" w:rsidRDefault="00BC03A3" w:rsidP="00BC03A3">
      <w:pPr>
        <w:jc w:val="both"/>
        <w:rPr>
          <w:rFonts w:ascii="Calibri" w:hAnsi="Calibri" w:cs="Calibri"/>
        </w:rPr>
      </w:pPr>
      <w:r>
        <w:rPr>
          <w:noProof/>
        </w:rPr>
        <mc:AlternateContent>
          <mc:Choice Requires="wps">
            <w:drawing>
              <wp:anchor distT="0" distB="0" distL="114300" distR="114300" simplePos="0" relativeHeight="251658298" behindDoc="0" locked="0" layoutInCell="1" allowOverlap="1" wp14:anchorId="69228BA2" wp14:editId="6D53C587">
                <wp:simplePos x="0" y="0"/>
                <wp:positionH relativeFrom="margin">
                  <wp:posOffset>441960</wp:posOffset>
                </wp:positionH>
                <wp:positionV relativeFrom="paragraph">
                  <wp:posOffset>6350</wp:posOffset>
                </wp:positionV>
                <wp:extent cx="5082540" cy="274320"/>
                <wp:effectExtent l="0" t="0" r="3810" b="0"/>
                <wp:wrapNone/>
                <wp:docPr id="1645770686" name="Cuadro de texto 1"/>
                <wp:cNvGraphicFramePr/>
                <a:graphic xmlns:a="http://schemas.openxmlformats.org/drawingml/2006/main">
                  <a:graphicData uri="http://schemas.microsoft.com/office/word/2010/wordprocessingShape">
                    <wps:wsp>
                      <wps:cNvSpPr txBox="1"/>
                      <wps:spPr>
                        <a:xfrm>
                          <a:off x="0" y="0"/>
                          <a:ext cx="5082540" cy="274320"/>
                        </a:xfrm>
                        <a:prstGeom prst="rect">
                          <a:avLst/>
                        </a:prstGeom>
                        <a:solidFill>
                          <a:prstClr val="white"/>
                        </a:solidFill>
                        <a:ln>
                          <a:noFill/>
                        </a:ln>
                      </wps:spPr>
                      <wps:txbx>
                        <w:txbxContent>
                          <w:p w14:paraId="31647019" w14:textId="1E376B29" w:rsidR="00BC03A3" w:rsidRPr="00583C1C" w:rsidRDefault="00BC03A3" w:rsidP="00BC03A3">
                            <w:pPr>
                              <w:pStyle w:val="Heading2"/>
                              <w:jc w:val="center"/>
                              <w:rPr>
                                <w:rFonts w:ascii="Calibri" w:hAnsi="Calibri" w:cs="Calibri"/>
                                <w:sz w:val="20"/>
                                <w:szCs w:val="20"/>
                              </w:rPr>
                            </w:pPr>
                            <w:bookmarkStart w:id="183" w:name="_Toc178946287"/>
                            <w:bookmarkStart w:id="184" w:name="_Toc178946416"/>
                            <w:bookmarkStart w:id="185" w:name="_Toc178946979"/>
                            <w:r w:rsidRPr="00EB40B5">
                              <w:rPr>
                                <w:rFonts w:ascii="Calibri" w:hAnsi="Calibri" w:cs="Calibri"/>
                                <w:sz w:val="20"/>
                                <w:szCs w:val="20"/>
                              </w:rPr>
                              <w:t xml:space="preserve">Gráfica </w:t>
                            </w:r>
                            <w:r w:rsidR="004D435E">
                              <w:rPr>
                                <w:rFonts w:ascii="Calibri" w:hAnsi="Calibri" w:cs="Calibri"/>
                                <w:sz w:val="20"/>
                                <w:szCs w:val="20"/>
                              </w:rPr>
                              <w:t>30</w:t>
                            </w:r>
                            <w:r w:rsidRPr="00EB40B5">
                              <w:rPr>
                                <w:rFonts w:ascii="Calibri" w:hAnsi="Calibri" w:cs="Calibri"/>
                                <w:sz w:val="20"/>
                                <w:szCs w:val="20"/>
                              </w:rPr>
                              <w:t>.</w:t>
                            </w:r>
                            <w:r w:rsidRPr="00583C1C">
                              <w:rPr>
                                <w:rFonts w:ascii="Calibri" w:hAnsi="Calibri" w:cs="Calibri"/>
                                <w:sz w:val="20"/>
                                <w:szCs w:val="20"/>
                              </w:rPr>
                              <w:t xml:space="preserve"> Entregas de Aeronaves Programadas en LAC</w:t>
                            </w:r>
                            <w:bookmarkEnd w:id="183"/>
                            <w:bookmarkEnd w:id="184"/>
                            <w:bookmarkEnd w:id="185"/>
                          </w:p>
                          <w:p w14:paraId="752D416D" w14:textId="77777777" w:rsidR="00BC03A3" w:rsidRPr="00630BD2" w:rsidRDefault="00BC03A3" w:rsidP="00BC03A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28BA2" id="_x0000_s1062" type="#_x0000_t202" style="position:absolute;left:0;text-align:left;margin-left:34.8pt;margin-top:.5pt;width:400.2pt;height:21.6pt;z-index:2516582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" stroked="f">
                <v:textbox inset="0,0,0,0">
                  <w:txbxContent>
                    <w:p w14:paraId="31647019" w14:textId="1E376B29" w:rsidR="00BC03A3" w:rsidRPr="00583C1C" w:rsidRDefault="00BC03A3" w:rsidP="00BC03A3">
                      <w:pPr>
                        <w:pStyle w:val="Heading2"/>
                        <w:jc w:val="center"/>
                        <w:rPr>
                          <w:rFonts w:ascii="Calibri" w:hAnsi="Calibri" w:cs="Calibri"/>
                          <w:sz w:val="20"/>
                          <w:szCs w:val="20"/>
                        </w:rPr>
                      </w:pPr>
                      <w:bookmarkStart w:id="186" w:name="_Toc178946287"/>
                      <w:bookmarkStart w:id="187" w:name="_Toc178946416"/>
                      <w:bookmarkStart w:id="188" w:name="_Toc178946979"/>
                      <w:r w:rsidRPr="00EB40B5">
                        <w:rPr>
                          <w:rFonts w:ascii="Calibri" w:hAnsi="Calibri" w:cs="Calibri"/>
                          <w:sz w:val="20"/>
                          <w:szCs w:val="20"/>
                        </w:rPr>
                        <w:t xml:space="preserve">Gráfica </w:t>
                      </w:r>
                      <w:r w:rsidR="004D435E">
                        <w:rPr>
                          <w:rFonts w:ascii="Calibri" w:hAnsi="Calibri" w:cs="Calibri"/>
                          <w:sz w:val="20"/>
                          <w:szCs w:val="20"/>
                        </w:rPr>
                        <w:t>30</w:t>
                      </w:r>
                      <w:r w:rsidRPr="00EB40B5">
                        <w:rPr>
                          <w:rFonts w:ascii="Calibri" w:hAnsi="Calibri" w:cs="Calibri"/>
                          <w:sz w:val="20"/>
                          <w:szCs w:val="20"/>
                        </w:rPr>
                        <w:t>.</w:t>
                      </w:r>
                      <w:r w:rsidRPr="00583C1C">
                        <w:rPr>
                          <w:rFonts w:ascii="Calibri" w:hAnsi="Calibri" w:cs="Calibri"/>
                          <w:sz w:val="20"/>
                          <w:szCs w:val="20"/>
                        </w:rPr>
                        <w:t xml:space="preserve"> Entregas de Aeronaves Programadas en LAC</w:t>
                      </w:r>
                      <w:bookmarkEnd w:id="186"/>
                      <w:bookmarkEnd w:id="187"/>
                      <w:bookmarkEnd w:id="188"/>
                    </w:p>
                    <w:p w14:paraId="752D416D" w14:textId="77777777" w:rsidR="00BC03A3" w:rsidRPr="00630BD2" w:rsidRDefault="00BC03A3" w:rsidP="00BC03A3"/>
                  </w:txbxContent>
                </v:textbox>
                <w10:wrap anchorx="margin"/>
              </v:shape>
            </w:pict>
          </mc:Fallback>
        </mc:AlternateContent>
      </w:r>
      <w:r w:rsidRPr="00D312F8">
        <w:rPr>
          <w:rFonts w:ascii="Amadeus Neue" w:hAnsi="Amadeus Neue"/>
          <w:noProof/>
          <w:sz w:val="20"/>
          <w:szCs w:val="20"/>
        </w:rPr>
        <w:drawing>
          <wp:anchor distT="0" distB="0" distL="114300" distR="114300" simplePos="0" relativeHeight="251658295" behindDoc="0" locked="0" layoutInCell="1" allowOverlap="1" wp14:anchorId="41CDB9AA" wp14:editId="0C587EB6">
            <wp:simplePos x="0" y="0"/>
            <wp:positionH relativeFrom="margin">
              <wp:align>right</wp:align>
            </wp:positionH>
            <wp:positionV relativeFrom="paragraph">
              <wp:posOffset>230505</wp:posOffset>
            </wp:positionV>
            <wp:extent cx="5943600" cy="1945758"/>
            <wp:effectExtent l="0" t="0" r="0" b="3810"/>
            <wp:wrapNone/>
            <wp:docPr id="1136945339" name="Chart 1">
              <a:extLst xmlns:a="http://schemas.openxmlformats.org/drawingml/2006/main">
                <a:ext uri="{FF2B5EF4-FFF2-40B4-BE49-F238E27FC236}">
                  <a16:creationId xmlns:a16="http://schemas.microsoft.com/office/drawing/2014/main" id="{46F2A01C-FAC6-4A4A-983B-13932EA6F8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margin">
              <wp14:pctWidth>0</wp14:pctWidth>
            </wp14:sizeRelH>
            <wp14:sizeRelV relativeFrom="margin">
              <wp14:pctHeight>0</wp14:pctHeight>
            </wp14:sizeRelV>
          </wp:anchor>
        </w:drawing>
      </w:r>
    </w:p>
    <w:p w14:paraId="77E5D1E6" w14:textId="77777777" w:rsidR="00BC03A3" w:rsidRPr="00D312F8" w:rsidRDefault="00BC03A3" w:rsidP="00BC03A3">
      <w:pPr>
        <w:jc w:val="both"/>
        <w:rPr>
          <w:rFonts w:ascii="Calibri" w:hAnsi="Calibri" w:cs="Calibri"/>
        </w:rPr>
      </w:pPr>
    </w:p>
    <w:p w14:paraId="46B24EA7" w14:textId="77777777" w:rsidR="00BC03A3" w:rsidRPr="00D312F8" w:rsidRDefault="00BC03A3" w:rsidP="00BC03A3">
      <w:pPr>
        <w:jc w:val="both"/>
        <w:rPr>
          <w:rFonts w:ascii="Calibri" w:hAnsi="Calibri" w:cs="Calibri"/>
        </w:rPr>
      </w:pPr>
    </w:p>
    <w:p w14:paraId="41803E4D" w14:textId="77777777" w:rsidR="00BC03A3" w:rsidRPr="00D312F8" w:rsidRDefault="00BC03A3" w:rsidP="00BC03A3">
      <w:pPr>
        <w:jc w:val="both"/>
        <w:rPr>
          <w:rFonts w:ascii="Calibri" w:hAnsi="Calibri" w:cs="Calibri"/>
        </w:rPr>
      </w:pPr>
    </w:p>
    <w:p w14:paraId="6FE2DD72" w14:textId="77777777" w:rsidR="00EA325D" w:rsidRPr="00D312F8" w:rsidRDefault="00EA325D" w:rsidP="00BC03A3">
      <w:pPr>
        <w:jc w:val="both"/>
        <w:rPr>
          <w:rFonts w:ascii="Calibri" w:hAnsi="Calibri" w:cs="Calibri"/>
        </w:rPr>
      </w:pPr>
    </w:p>
    <w:p w14:paraId="6D565792" w14:textId="77777777" w:rsidR="00EA325D" w:rsidRPr="00D312F8" w:rsidRDefault="00EA325D" w:rsidP="00BC03A3">
      <w:pPr>
        <w:jc w:val="both"/>
        <w:rPr>
          <w:rFonts w:ascii="Calibri" w:hAnsi="Calibri" w:cs="Calibri"/>
        </w:rPr>
      </w:pPr>
    </w:p>
    <w:p w14:paraId="307C83A3" w14:textId="77777777" w:rsidR="00EA325D" w:rsidRPr="00BC03A3" w:rsidRDefault="00EA325D" w:rsidP="00523DE1">
      <w:pPr>
        <w:rPr>
          <w:rFonts w:ascii="Calibri" w:hAnsi="Calibri" w:cs="Calibri"/>
          <w:sz w:val="14"/>
          <w:szCs w:val="14"/>
        </w:rPr>
      </w:pPr>
    </w:p>
    <w:p w14:paraId="1A4E0299" w14:textId="0F3BB80D" w:rsidR="00EA325D" w:rsidRPr="00206735" w:rsidRDefault="00F4626F" w:rsidP="00523DE1">
      <w:pPr>
        <w:rPr>
          <w:rFonts w:ascii="Calibri" w:hAnsi="Calibri" w:cs="Calibri"/>
          <w:sz w:val="14"/>
          <w:szCs w:val="14"/>
          <w:lang w:val="es-MX"/>
        </w:rPr>
      </w:pPr>
      <w:r w:rsidRPr="00D312F8">
        <w:rPr>
          <w:noProof/>
        </w:rPr>
        <mc:AlternateContent>
          <mc:Choice Requires="wps">
            <w:drawing>
              <wp:anchor distT="0" distB="0" distL="114300" distR="114300" simplePos="0" relativeHeight="251658299" behindDoc="0" locked="0" layoutInCell="1" allowOverlap="1" wp14:anchorId="5CBFF525" wp14:editId="011072BD">
                <wp:simplePos x="0" y="0"/>
                <wp:positionH relativeFrom="margin">
                  <wp:align>left</wp:align>
                </wp:positionH>
                <wp:positionV relativeFrom="paragraph">
                  <wp:posOffset>136232</wp:posOffset>
                </wp:positionV>
                <wp:extent cx="2377440" cy="1905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90500"/>
                        </a:xfrm>
                        <a:prstGeom prst="rect">
                          <a:avLst/>
                        </a:prstGeom>
                        <a:noFill/>
                        <a:ln w="9525">
                          <a:noFill/>
                          <a:miter lim="800000"/>
                          <a:headEnd/>
                          <a:tailEnd/>
                        </a:ln>
                      </wps:spPr>
                      <wps:txbx>
                        <w:txbxContent>
                          <w:p w14:paraId="5CAB8728" w14:textId="77777777" w:rsidR="00F4626F" w:rsidRPr="00D312F8" w:rsidRDefault="00F4626F" w:rsidP="00F4626F">
                            <w:pPr>
                              <w:spacing w:line="256" w:lineRule="auto"/>
                              <w:rPr>
                                <w:rFonts w:ascii="Calibri" w:eastAsia="Aptos" w:hAnsi="Calibri"/>
                                <w:sz w:val="12"/>
                                <w:szCs w:val="12"/>
                                <w14:ligatures w14:val="none"/>
                              </w:rPr>
                            </w:pPr>
                            <w:r w:rsidRPr="00D312F8">
                              <w:rPr>
                                <w:rFonts w:ascii="Calibri" w:eastAsia="Aptos" w:hAnsi="Calibri"/>
                                <w:sz w:val="12"/>
                                <w:szCs w:val="12"/>
                              </w:rPr>
                              <w:t>Fuente: CIRIUM</w:t>
                            </w:r>
                          </w:p>
                        </w:txbxContent>
                      </wps:txbx>
                      <wps:bodyPr rot="0" vert="horz" wrap="square" lIns="91440" tIns="45720" rIns="91440" bIns="45720" anchor="t" anchorCtr="0">
                        <a:noAutofit/>
                      </wps:bodyPr>
                    </wps:wsp>
                  </a:graphicData>
                </a:graphic>
              </wp:anchor>
            </w:drawing>
          </mc:Choice>
          <mc:Fallback>
            <w:pict>
              <v:shape w14:anchorId="5CBFF525" id="_x0000_s1063" type="#_x0000_t202" style="position:absolute;margin-left:0;margin-top:10.75pt;width:187.2pt;height:15pt;z-index:251658299;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" filled="f" stroked="f">
                <v:textbox>
                  <w:txbxContent>
                    <w:p w14:paraId="5CAB8728" w14:textId="77777777" w:rsidR="00F4626F" w:rsidRPr="00D312F8" w:rsidRDefault="00F4626F" w:rsidP="00F4626F">
                      <w:pPr>
                        <w:spacing w:line="256" w:lineRule="auto"/>
                        <w:rPr>
                          <w:rFonts w:ascii="Calibri" w:eastAsia="Aptos" w:hAnsi="Calibri"/>
                          <w:sz w:val="12"/>
                          <w:szCs w:val="12"/>
                          <w14:ligatures w14:val="none"/>
                        </w:rPr>
                      </w:pPr>
                      <w:r w:rsidRPr="00D312F8">
                        <w:rPr>
                          <w:rFonts w:ascii="Calibri" w:eastAsia="Aptos" w:hAnsi="Calibri"/>
                          <w:sz w:val="12"/>
                          <w:szCs w:val="12"/>
                        </w:rPr>
                        <w:t>Fuente: CIRIUM</w:t>
                      </w:r>
                    </w:p>
                  </w:txbxContent>
                </v:textbox>
                <w10:wrap anchorx="margin"/>
              </v:shape>
            </w:pict>
          </mc:Fallback>
        </mc:AlternateContent>
      </w:r>
    </w:p>
    <w:p w14:paraId="7F5BEE7A" w14:textId="0973F92C" w:rsidR="00EA325D" w:rsidRPr="00206735" w:rsidRDefault="00EA325D" w:rsidP="00523DE1">
      <w:pPr>
        <w:rPr>
          <w:rFonts w:ascii="Calibri" w:hAnsi="Calibri" w:cs="Calibri"/>
          <w:sz w:val="14"/>
          <w:szCs w:val="14"/>
          <w:lang w:val="es-MX"/>
        </w:rPr>
      </w:pPr>
    </w:p>
    <w:p w14:paraId="7AC7674D" w14:textId="131D7601" w:rsidR="00F4626F" w:rsidRPr="00D312F8" w:rsidRDefault="00F4626F" w:rsidP="00F4626F">
      <w:r>
        <w:rPr>
          <w:noProof/>
        </w:rPr>
        <mc:AlternateContent>
          <mc:Choice Requires="wps">
            <w:drawing>
              <wp:anchor distT="0" distB="0" distL="114300" distR="114300" simplePos="0" relativeHeight="251658300" behindDoc="0" locked="0" layoutInCell="1" allowOverlap="1" wp14:anchorId="0DF1F404" wp14:editId="162AE9F7">
                <wp:simplePos x="0" y="0"/>
                <wp:positionH relativeFrom="margin">
                  <wp:posOffset>526473</wp:posOffset>
                </wp:positionH>
                <wp:positionV relativeFrom="paragraph">
                  <wp:posOffset>547255</wp:posOffset>
                </wp:positionV>
                <wp:extent cx="4592320" cy="270163"/>
                <wp:effectExtent l="0" t="0" r="0" b="0"/>
                <wp:wrapNone/>
                <wp:docPr id="1024194041" name="Cuadro de texto 1"/>
                <wp:cNvGraphicFramePr/>
                <a:graphic xmlns:a="http://schemas.openxmlformats.org/drawingml/2006/main">
                  <a:graphicData uri="http://schemas.microsoft.com/office/word/2010/wordprocessingShape">
                    <wps:wsp>
                      <wps:cNvSpPr txBox="1"/>
                      <wps:spPr>
                        <a:xfrm>
                          <a:off x="0" y="0"/>
                          <a:ext cx="4592320" cy="270163"/>
                        </a:xfrm>
                        <a:prstGeom prst="rect">
                          <a:avLst/>
                        </a:prstGeom>
                        <a:solidFill>
                          <a:prstClr val="white"/>
                        </a:solidFill>
                        <a:ln>
                          <a:noFill/>
                        </a:ln>
                      </wps:spPr>
                      <wps:txbx>
                        <w:txbxContent>
                          <w:p w14:paraId="021500AC" w14:textId="7958DBF0" w:rsidR="00F4626F" w:rsidRPr="006E25D8" w:rsidRDefault="00F4626F" w:rsidP="00F4626F">
                            <w:pPr>
                              <w:pStyle w:val="Heading2"/>
                              <w:jc w:val="center"/>
                              <w:rPr>
                                <w:sz w:val="20"/>
                                <w:szCs w:val="20"/>
                              </w:rPr>
                            </w:pPr>
                            <w:bookmarkStart w:id="189" w:name="_Toc178946288"/>
                            <w:bookmarkStart w:id="190" w:name="_Toc178946417"/>
                            <w:bookmarkStart w:id="191" w:name="_Toc178946980"/>
                            <w:r w:rsidRPr="006E25D8">
                              <w:rPr>
                                <w:sz w:val="20"/>
                                <w:szCs w:val="20"/>
                              </w:rPr>
                              <w:t>Gráfica</w:t>
                            </w:r>
                            <w:r>
                              <w:rPr>
                                <w:sz w:val="20"/>
                                <w:szCs w:val="20"/>
                              </w:rPr>
                              <w:t xml:space="preserve"> </w:t>
                            </w:r>
                            <w:r w:rsidR="004D435E">
                              <w:rPr>
                                <w:sz w:val="20"/>
                                <w:szCs w:val="20"/>
                              </w:rPr>
                              <w:t>31</w:t>
                            </w:r>
                            <w:r w:rsidRPr="006E25D8">
                              <w:rPr>
                                <w:sz w:val="20"/>
                                <w:szCs w:val="20"/>
                              </w:rPr>
                              <w:t xml:space="preserve">. </w:t>
                            </w:r>
                            <w:r w:rsidRPr="006E25D8">
                              <w:rPr>
                                <w:sz w:val="20"/>
                                <w:szCs w:val="20"/>
                                <w:lang w:val="es-MX"/>
                              </w:rPr>
                              <w:t>Densificación de Cabinas</w:t>
                            </w:r>
                            <w:r>
                              <w:rPr>
                                <w:sz w:val="20"/>
                                <w:szCs w:val="20"/>
                              </w:rPr>
                              <w:t xml:space="preserve"> (</w:t>
                            </w:r>
                            <w:r w:rsidRPr="006E25D8">
                              <w:rPr>
                                <w:sz w:val="20"/>
                                <w:szCs w:val="20"/>
                              </w:rPr>
                              <w:t>A</w:t>
                            </w:r>
                            <w:r w:rsidRPr="006E25D8">
                              <w:rPr>
                                <w:sz w:val="20"/>
                                <w:szCs w:val="20"/>
                                <w:lang w:val="es-MX"/>
                              </w:rPr>
                              <w:t>sientos promedio por tipo de avión</w:t>
                            </w:r>
                            <w:r>
                              <w:rPr>
                                <w:sz w:val="20"/>
                                <w:szCs w:val="20"/>
                                <w:lang w:val="es-MX"/>
                              </w:rPr>
                              <w:t>)</w:t>
                            </w:r>
                            <w:bookmarkEnd w:id="189"/>
                            <w:bookmarkEnd w:id="190"/>
                            <w:bookmarkEnd w:id="191"/>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1F404" id="_x0000_s1064" type="#_x0000_t202" style="position:absolute;margin-left:41.45pt;margin-top:43.1pt;width:361.6pt;height:21.25pt;z-index:2516583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" stroked="f">
                <v:textbox inset="0,0,0,0">
                  <w:txbxContent>
                    <w:p w14:paraId="021500AC" w14:textId="7958DBF0" w:rsidR="00F4626F" w:rsidRPr="006E25D8" w:rsidRDefault="00F4626F" w:rsidP="00F4626F">
                      <w:pPr>
                        <w:pStyle w:val="Heading2"/>
                        <w:jc w:val="center"/>
                        <w:rPr>
                          <w:sz w:val="20"/>
                          <w:szCs w:val="20"/>
                        </w:rPr>
                      </w:pPr>
                      <w:bookmarkStart w:id="192" w:name="_Toc178946288"/>
                      <w:bookmarkStart w:id="193" w:name="_Toc178946417"/>
                      <w:bookmarkStart w:id="194" w:name="_Toc178946980"/>
                      <w:r w:rsidRPr="006E25D8">
                        <w:rPr>
                          <w:sz w:val="20"/>
                          <w:szCs w:val="20"/>
                        </w:rPr>
                        <w:t>Gráfica</w:t>
                      </w:r>
                      <w:r>
                        <w:rPr>
                          <w:sz w:val="20"/>
                          <w:szCs w:val="20"/>
                        </w:rPr>
                        <w:t xml:space="preserve"> </w:t>
                      </w:r>
                      <w:r w:rsidR="004D435E">
                        <w:rPr>
                          <w:sz w:val="20"/>
                          <w:szCs w:val="20"/>
                        </w:rPr>
                        <w:t>31</w:t>
                      </w:r>
                      <w:r w:rsidRPr="006E25D8">
                        <w:rPr>
                          <w:sz w:val="20"/>
                          <w:szCs w:val="20"/>
                        </w:rPr>
                        <w:t xml:space="preserve">. </w:t>
                      </w:r>
                      <w:r w:rsidRPr="006E25D8">
                        <w:rPr>
                          <w:sz w:val="20"/>
                          <w:szCs w:val="20"/>
                          <w:lang w:val="es-MX"/>
                        </w:rPr>
                        <w:t>Densificación de Cabinas</w:t>
                      </w:r>
                      <w:r>
                        <w:rPr>
                          <w:sz w:val="20"/>
                          <w:szCs w:val="20"/>
                        </w:rPr>
                        <w:t xml:space="preserve"> (</w:t>
                      </w:r>
                      <w:r w:rsidRPr="006E25D8">
                        <w:rPr>
                          <w:sz w:val="20"/>
                          <w:szCs w:val="20"/>
                        </w:rPr>
                        <w:t>A</w:t>
                      </w:r>
                      <w:r w:rsidRPr="006E25D8">
                        <w:rPr>
                          <w:sz w:val="20"/>
                          <w:szCs w:val="20"/>
                          <w:lang w:val="es-MX"/>
                        </w:rPr>
                        <w:t>sientos promedio por tipo de avión</w:t>
                      </w:r>
                      <w:r>
                        <w:rPr>
                          <w:sz w:val="20"/>
                          <w:szCs w:val="20"/>
                          <w:lang w:val="es-MX"/>
                        </w:rPr>
                        <w:t>)</w:t>
                      </w:r>
                      <w:bookmarkEnd w:id="192"/>
                      <w:bookmarkEnd w:id="193"/>
                      <w:bookmarkEnd w:id="194"/>
                    </w:p>
                  </w:txbxContent>
                </v:textbox>
                <w10:wrap anchorx="margin"/>
              </v:shape>
            </w:pict>
          </mc:Fallback>
        </mc:AlternateContent>
      </w:r>
      <w:r w:rsidRPr="00D312F8">
        <w:t>De igual manera, se han implementado medidas de densificación de cabina en todos los tipos de aeronaves de las aerolíneas de ALC lo que ha permitido aumentar la eficiencia por pasajero</w:t>
      </w:r>
      <w:r>
        <w:t xml:space="preserve"> (gráfica </w:t>
      </w:r>
      <w:r w:rsidR="00B92348">
        <w:t>31</w:t>
      </w:r>
      <w:r>
        <w:t>)</w:t>
      </w:r>
      <w:r w:rsidRPr="00D312F8">
        <w:t xml:space="preserve">. </w:t>
      </w:r>
    </w:p>
    <w:p w14:paraId="4ED2E43E" w14:textId="77777777" w:rsidR="00F4626F" w:rsidRPr="00D312F8" w:rsidRDefault="00F4626F" w:rsidP="00F4626F">
      <w:r w:rsidRPr="00D312F8">
        <w:rPr>
          <w:noProof/>
        </w:rPr>
        <w:drawing>
          <wp:anchor distT="0" distB="0" distL="114300" distR="114300" simplePos="0" relativeHeight="251658301" behindDoc="0" locked="0" layoutInCell="1" allowOverlap="1" wp14:anchorId="075E582A" wp14:editId="4968F5E9">
            <wp:simplePos x="0" y="0"/>
            <wp:positionH relativeFrom="margin">
              <wp:posOffset>-182880</wp:posOffset>
            </wp:positionH>
            <wp:positionV relativeFrom="paragraph">
              <wp:posOffset>125730</wp:posOffset>
            </wp:positionV>
            <wp:extent cx="5943600" cy="2301993"/>
            <wp:effectExtent l="0" t="0" r="0" b="3175"/>
            <wp:wrapNone/>
            <wp:docPr id="1042617851" name="Chart 1">
              <a:extLst xmlns:a="http://schemas.openxmlformats.org/drawingml/2006/main">
                <a:ext uri="{FF2B5EF4-FFF2-40B4-BE49-F238E27FC236}">
                  <a16:creationId xmlns:a16="http://schemas.microsoft.com/office/drawing/2014/main" id="{A52F328C-1E40-8059-6A87-AF547569ADA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14:sizeRelV relativeFrom="margin">
              <wp14:pctHeight>0</wp14:pctHeight>
            </wp14:sizeRelV>
          </wp:anchor>
        </w:drawing>
      </w:r>
    </w:p>
    <w:p w14:paraId="0B8B0541" w14:textId="77777777" w:rsidR="00F4626F" w:rsidRPr="00D312F8" w:rsidRDefault="00F4626F" w:rsidP="00F4626F"/>
    <w:p w14:paraId="6F554336" w14:textId="77777777" w:rsidR="00F4626F" w:rsidRPr="00D312F8" w:rsidRDefault="00F4626F" w:rsidP="00F4626F">
      <w:pPr>
        <w:rPr>
          <w:highlight w:val="yellow"/>
        </w:rPr>
      </w:pPr>
    </w:p>
    <w:p w14:paraId="35005C17" w14:textId="77777777" w:rsidR="00F4626F" w:rsidRPr="00D312F8" w:rsidRDefault="00F4626F" w:rsidP="00F4626F">
      <w:pPr>
        <w:rPr>
          <w:highlight w:val="yellow"/>
        </w:rPr>
      </w:pPr>
    </w:p>
    <w:p w14:paraId="69D9A05D" w14:textId="77777777" w:rsidR="00F4626F" w:rsidRPr="00D312F8" w:rsidRDefault="00F4626F" w:rsidP="00F4626F">
      <w:pPr>
        <w:rPr>
          <w:highlight w:val="yellow"/>
        </w:rPr>
      </w:pPr>
    </w:p>
    <w:p w14:paraId="5CEA10F6" w14:textId="77777777" w:rsidR="00F4626F" w:rsidRPr="00D312F8" w:rsidRDefault="00F4626F" w:rsidP="00F4626F">
      <w:pPr>
        <w:rPr>
          <w:highlight w:val="yellow"/>
        </w:rPr>
      </w:pPr>
    </w:p>
    <w:p w14:paraId="1A998CE7" w14:textId="77777777" w:rsidR="00F4626F" w:rsidRPr="00D312F8" w:rsidRDefault="00F4626F" w:rsidP="00F4626F">
      <w:pPr>
        <w:rPr>
          <w:highlight w:val="yellow"/>
        </w:rPr>
      </w:pPr>
    </w:p>
    <w:p w14:paraId="0FBF441A" w14:textId="77777777" w:rsidR="00F4626F" w:rsidRPr="00D312F8" w:rsidRDefault="00F4626F" w:rsidP="00F4626F">
      <w:pPr>
        <w:rPr>
          <w:highlight w:val="yellow"/>
        </w:rPr>
      </w:pPr>
    </w:p>
    <w:p w14:paraId="37A4462E" w14:textId="77777777" w:rsidR="00F4626F" w:rsidRPr="00D312F8" w:rsidRDefault="00F4626F" w:rsidP="00F4626F">
      <w:pPr>
        <w:rPr>
          <w:highlight w:val="yellow"/>
        </w:rPr>
      </w:pPr>
    </w:p>
    <w:p w14:paraId="3425170C" w14:textId="77777777" w:rsidR="00F4626F" w:rsidRPr="00E15DF4" w:rsidRDefault="00F4626F" w:rsidP="00F4626F">
      <w:pPr>
        <w:rPr>
          <w:sz w:val="14"/>
          <w:szCs w:val="14"/>
        </w:rPr>
      </w:pPr>
      <w:r w:rsidRPr="00E15DF4">
        <w:rPr>
          <w:sz w:val="14"/>
          <w:szCs w:val="14"/>
        </w:rPr>
        <w:t>Fuente: Análisis de ALTA basado en CIRIUM</w:t>
      </w:r>
    </w:p>
    <w:p w14:paraId="53BDDE87" w14:textId="5ACDD866" w:rsidR="00EA325D" w:rsidRPr="00F4626F" w:rsidRDefault="00EA325D" w:rsidP="00523DE1">
      <w:pPr>
        <w:rPr>
          <w:rFonts w:ascii="Calibri" w:hAnsi="Calibri" w:cs="Calibri"/>
          <w:sz w:val="14"/>
          <w:szCs w:val="14"/>
        </w:rPr>
      </w:pPr>
    </w:p>
    <w:p w14:paraId="26E38C9B" w14:textId="77777777" w:rsidR="00EA325D" w:rsidRPr="00206735" w:rsidRDefault="00EA325D" w:rsidP="00523DE1">
      <w:pPr>
        <w:rPr>
          <w:rFonts w:ascii="Calibri" w:hAnsi="Calibri" w:cs="Calibri"/>
          <w:sz w:val="14"/>
          <w:szCs w:val="14"/>
          <w:lang w:val="es-MX"/>
        </w:rPr>
      </w:pPr>
    </w:p>
    <w:p w14:paraId="59528C03" w14:textId="70196BEB" w:rsidR="00EA325D" w:rsidRPr="00206735" w:rsidRDefault="00EA325D" w:rsidP="00523DE1">
      <w:pPr>
        <w:rPr>
          <w:rFonts w:ascii="Calibri" w:hAnsi="Calibri" w:cs="Calibri"/>
          <w:sz w:val="14"/>
          <w:szCs w:val="14"/>
          <w:lang w:val="es-MX"/>
        </w:rPr>
      </w:pPr>
    </w:p>
    <w:p w14:paraId="4BFA536B" w14:textId="170E00A7" w:rsidR="00EA325D" w:rsidRPr="00206735" w:rsidRDefault="00EA325D" w:rsidP="00523DE1">
      <w:pPr>
        <w:rPr>
          <w:rFonts w:ascii="Calibri" w:hAnsi="Calibri" w:cs="Calibri"/>
          <w:sz w:val="14"/>
          <w:szCs w:val="14"/>
          <w:lang w:val="es-MX"/>
        </w:rPr>
      </w:pPr>
    </w:p>
    <w:p w14:paraId="27C7F84A" w14:textId="77777777" w:rsidR="00EA325D" w:rsidRPr="00206735" w:rsidRDefault="00EA325D" w:rsidP="00523DE1">
      <w:pPr>
        <w:rPr>
          <w:rFonts w:ascii="Calibri" w:hAnsi="Calibri" w:cs="Calibri"/>
          <w:sz w:val="14"/>
          <w:szCs w:val="14"/>
          <w:lang w:val="es-MX"/>
        </w:rPr>
      </w:pPr>
    </w:p>
    <w:p w14:paraId="10677A77" w14:textId="77777777" w:rsidR="00EA325D" w:rsidRPr="00206735" w:rsidRDefault="00EA325D" w:rsidP="00523DE1">
      <w:pPr>
        <w:rPr>
          <w:rFonts w:ascii="Calibri" w:hAnsi="Calibri" w:cs="Calibri"/>
          <w:sz w:val="14"/>
          <w:szCs w:val="14"/>
          <w:lang w:val="es-MX"/>
        </w:rPr>
      </w:pPr>
    </w:p>
    <w:p w14:paraId="4738A0CB" w14:textId="77777777" w:rsidR="00EA325D" w:rsidRPr="00206735" w:rsidRDefault="00EA325D" w:rsidP="00523DE1">
      <w:pPr>
        <w:rPr>
          <w:rFonts w:ascii="Calibri" w:hAnsi="Calibri" w:cs="Calibri"/>
          <w:sz w:val="14"/>
          <w:szCs w:val="14"/>
          <w:lang w:val="es-MX"/>
        </w:rPr>
      </w:pPr>
    </w:p>
    <w:p w14:paraId="1A77C4BF" w14:textId="77777777" w:rsidR="00C7392B" w:rsidRDefault="00C7392B" w:rsidP="00523DE1">
      <w:pPr>
        <w:rPr>
          <w:rFonts w:ascii="Calibri" w:hAnsi="Calibri" w:cs="Calibri"/>
          <w:sz w:val="14"/>
          <w:szCs w:val="14"/>
          <w:lang w:val="es-MX"/>
        </w:rPr>
      </w:pPr>
    </w:p>
    <w:p w14:paraId="6A39CB5C" w14:textId="77777777" w:rsidR="0019140E" w:rsidRDefault="0019140E" w:rsidP="00523DE1">
      <w:pPr>
        <w:rPr>
          <w:rFonts w:ascii="Calibri" w:hAnsi="Calibri" w:cs="Calibri"/>
          <w:sz w:val="14"/>
          <w:szCs w:val="14"/>
          <w:lang w:val="es-MX"/>
        </w:rPr>
      </w:pPr>
    </w:p>
    <w:p w14:paraId="74401BF1" w14:textId="77777777" w:rsidR="0019140E" w:rsidRDefault="0019140E" w:rsidP="00523DE1">
      <w:pPr>
        <w:rPr>
          <w:rFonts w:ascii="Calibri" w:hAnsi="Calibri" w:cs="Calibri"/>
          <w:sz w:val="14"/>
          <w:szCs w:val="14"/>
          <w:lang w:val="es-MX"/>
        </w:rPr>
      </w:pPr>
    </w:p>
    <w:p w14:paraId="042C2A1B" w14:textId="77777777" w:rsidR="0019140E" w:rsidRDefault="0019140E" w:rsidP="00523DE1">
      <w:pPr>
        <w:rPr>
          <w:rFonts w:ascii="Calibri" w:hAnsi="Calibri" w:cs="Calibri"/>
          <w:sz w:val="14"/>
          <w:szCs w:val="14"/>
          <w:lang w:val="es-MX"/>
        </w:rPr>
      </w:pPr>
    </w:p>
    <w:p w14:paraId="22F14DCF" w14:textId="77777777" w:rsidR="0019140E" w:rsidRDefault="0019140E" w:rsidP="00523DE1">
      <w:pPr>
        <w:rPr>
          <w:rFonts w:ascii="Calibri" w:hAnsi="Calibri" w:cs="Calibri"/>
          <w:sz w:val="14"/>
          <w:szCs w:val="14"/>
          <w:lang w:val="es-MX"/>
        </w:rPr>
      </w:pPr>
    </w:p>
    <w:p w14:paraId="0061E31E" w14:textId="77777777" w:rsidR="0019140E" w:rsidRDefault="0019140E" w:rsidP="00523DE1">
      <w:pPr>
        <w:rPr>
          <w:rFonts w:ascii="Calibri" w:hAnsi="Calibri" w:cs="Calibri"/>
          <w:sz w:val="14"/>
          <w:szCs w:val="14"/>
          <w:lang w:val="es-MX"/>
        </w:rPr>
      </w:pPr>
    </w:p>
    <w:p w14:paraId="6C413928" w14:textId="77777777" w:rsidR="0019140E" w:rsidRDefault="0019140E" w:rsidP="00523DE1">
      <w:pPr>
        <w:rPr>
          <w:rFonts w:ascii="Calibri" w:hAnsi="Calibri" w:cs="Calibri"/>
          <w:sz w:val="14"/>
          <w:szCs w:val="14"/>
          <w:lang w:val="es-MX"/>
        </w:rPr>
      </w:pPr>
    </w:p>
    <w:p w14:paraId="704A6240" w14:textId="77777777" w:rsidR="0019140E" w:rsidRDefault="0019140E" w:rsidP="00523DE1">
      <w:pPr>
        <w:rPr>
          <w:rFonts w:ascii="Calibri" w:hAnsi="Calibri" w:cs="Calibri"/>
          <w:sz w:val="14"/>
          <w:szCs w:val="14"/>
          <w:lang w:val="es-MX"/>
        </w:rPr>
      </w:pPr>
    </w:p>
    <w:p w14:paraId="7DF432AD" w14:textId="77777777" w:rsidR="0019140E" w:rsidRDefault="0019140E" w:rsidP="00523DE1">
      <w:pPr>
        <w:rPr>
          <w:rFonts w:ascii="Calibri" w:hAnsi="Calibri" w:cs="Calibri"/>
          <w:sz w:val="14"/>
          <w:szCs w:val="14"/>
          <w:lang w:val="es-MX"/>
        </w:rPr>
      </w:pPr>
    </w:p>
    <w:p w14:paraId="3B6D9AD0" w14:textId="77777777" w:rsidR="0019140E" w:rsidRDefault="0019140E" w:rsidP="00523DE1">
      <w:pPr>
        <w:rPr>
          <w:rFonts w:ascii="Calibri" w:hAnsi="Calibri" w:cs="Calibri"/>
          <w:sz w:val="14"/>
          <w:szCs w:val="14"/>
          <w:lang w:val="es-MX"/>
        </w:rPr>
      </w:pPr>
    </w:p>
    <w:p w14:paraId="7E55880A" w14:textId="77777777" w:rsidR="0019140E" w:rsidRDefault="0019140E" w:rsidP="00523DE1">
      <w:pPr>
        <w:rPr>
          <w:rFonts w:ascii="Calibri" w:hAnsi="Calibri" w:cs="Calibri"/>
          <w:sz w:val="14"/>
          <w:szCs w:val="14"/>
          <w:lang w:val="es-MX"/>
        </w:rPr>
      </w:pPr>
    </w:p>
    <w:p w14:paraId="66CEF7FC" w14:textId="77777777" w:rsidR="0019140E" w:rsidRDefault="0019140E" w:rsidP="00523DE1">
      <w:pPr>
        <w:rPr>
          <w:rFonts w:ascii="Calibri" w:hAnsi="Calibri" w:cs="Calibri"/>
          <w:sz w:val="14"/>
          <w:szCs w:val="14"/>
          <w:lang w:val="es-MX"/>
        </w:rPr>
      </w:pPr>
    </w:p>
    <w:p w14:paraId="5067DFF3" w14:textId="77777777" w:rsidR="0019140E" w:rsidRDefault="0019140E" w:rsidP="00523DE1">
      <w:pPr>
        <w:rPr>
          <w:rFonts w:ascii="Calibri" w:hAnsi="Calibri" w:cs="Calibri"/>
          <w:sz w:val="14"/>
          <w:szCs w:val="14"/>
          <w:lang w:val="es-MX"/>
        </w:rPr>
      </w:pPr>
    </w:p>
    <w:p w14:paraId="29076B3C" w14:textId="77777777" w:rsidR="00C7392B" w:rsidRDefault="00C7392B" w:rsidP="00523DE1">
      <w:pPr>
        <w:rPr>
          <w:rFonts w:ascii="Calibri" w:hAnsi="Calibri" w:cs="Calibri"/>
          <w:sz w:val="14"/>
          <w:szCs w:val="14"/>
          <w:lang w:val="es-MX"/>
        </w:rPr>
      </w:pPr>
    </w:p>
    <w:p w14:paraId="021A0F37" w14:textId="77777777" w:rsidR="0019140E" w:rsidRPr="00206735" w:rsidRDefault="0019140E" w:rsidP="00523DE1">
      <w:pPr>
        <w:rPr>
          <w:rFonts w:ascii="Calibri" w:hAnsi="Calibri" w:cs="Calibri"/>
          <w:sz w:val="14"/>
          <w:szCs w:val="14"/>
          <w:lang w:val="es-MX"/>
        </w:rPr>
      </w:pPr>
    </w:p>
    <w:bookmarkStart w:id="195" w:name="_Toc178946981" w:displacedByCustomXml="next"/>
    <w:sdt>
      <w:sdtPr>
        <w:rPr>
          <w:rFonts w:asciiTheme="minorHAnsi" w:eastAsiaTheme="minorEastAsia" w:hAnsiTheme="minorHAnsi" w:cstheme="minorBidi"/>
          <w:color w:val="auto"/>
          <w:sz w:val="22"/>
          <w:szCs w:val="22"/>
        </w:rPr>
        <w:id w:val="-1015604756"/>
        <w:docPartObj>
          <w:docPartGallery w:val="Bibliographies"/>
          <w:docPartUnique/>
        </w:docPartObj>
      </w:sdtPr>
      <w:sdtEndPr/>
      <w:sdtContent>
        <w:p w14:paraId="450CF625" w14:textId="1A867E41" w:rsidR="004D5F81" w:rsidRPr="00CA0843" w:rsidRDefault="004D5F81" w:rsidP="004D5F81">
          <w:pPr>
            <w:pStyle w:val="Heading1"/>
            <w:rPr>
              <w:rFonts w:asciiTheme="minorHAnsi" w:eastAsiaTheme="minorEastAsia" w:hAnsiTheme="minorHAnsi" w:cstheme="minorBidi"/>
              <w:color w:val="auto"/>
              <w:sz w:val="16"/>
              <w:szCs w:val="16"/>
              <w:lang w:val="en-US"/>
            </w:rPr>
          </w:pPr>
          <w:proofErr w:type="spellStart"/>
          <w:r w:rsidRPr="002564F8">
            <w:rPr>
              <w:lang w:val="en-US"/>
            </w:rPr>
            <w:t>Referencias</w:t>
          </w:r>
          <w:bookmarkEnd w:id="195"/>
          <w:proofErr w:type="spellEnd"/>
        </w:p>
        <w:sdt>
          <w:sdtPr>
            <w:rPr>
              <w:rFonts w:ascii="Calibri" w:hAnsi="Calibri" w:cs="Calibri"/>
              <w:color w:val="000000" w:themeColor="text1"/>
              <w:sz w:val="16"/>
              <w:szCs w:val="16"/>
            </w:rPr>
            <w:id w:val="-573587230"/>
            <w:bibliography/>
          </w:sdtPr>
          <w:sdtEndPr>
            <w:rPr>
              <w:rFonts w:asciiTheme="minorHAnsi" w:hAnsiTheme="minorHAnsi" w:cstheme="minorBidi"/>
              <w:color w:val="auto"/>
            </w:rPr>
          </w:sdtEndPr>
          <w:sdtContent>
            <w:p w14:paraId="28999134" w14:textId="1F9E6E06" w:rsidR="00CA0843" w:rsidRPr="004C52A0" w:rsidRDefault="004C52A0" w:rsidP="005A2922">
              <w:pPr>
                <w:pStyle w:val="Bibliography"/>
                <w:numPr>
                  <w:ilvl w:val="0"/>
                  <w:numId w:val="6"/>
                </w:numPr>
                <w:spacing w:after="0"/>
                <w:rPr>
                  <w:rFonts w:ascii="Calibri" w:hAnsi="Calibri" w:cs="Calibri"/>
                  <w:color w:val="000000" w:themeColor="text1"/>
                  <w:sz w:val="16"/>
                  <w:szCs w:val="16"/>
                  <w:lang w:val="en-US"/>
                </w:rPr>
              </w:pPr>
              <w:r w:rsidRPr="004C52A0">
                <w:rPr>
                  <w:rFonts w:ascii="Calibri" w:hAnsi="Calibri" w:cs="Calibri"/>
                  <w:color w:val="000000" w:themeColor="text1"/>
                  <w:sz w:val="16"/>
                  <w:szCs w:val="16"/>
                  <w:lang w:val="en-US"/>
                </w:rPr>
                <w:t>Air Transport Action Group. (202</w:t>
              </w:r>
              <w:r w:rsidR="00690EB9">
                <w:rPr>
                  <w:rFonts w:ascii="Calibri" w:hAnsi="Calibri" w:cs="Calibri"/>
                  <w:color w:val="000000" w:themeColor="text1"/>
                  <w:sz w:val="16"/>
                  <w:szCs w:val="16"/>
                  <w:lang w:val="en-US"/>
                </w:rPr>
                <w:t>1</w:t>
              </w:r>
              <w:r w:rsidRPr="004C52A0">
                <w:rPr>
                  <w:rFonts w:ascii="Calibri" w:hAnsi="Calibri" w:cs="Calibri"/>
                  <w:color w:val="000000" w:themeColor="text1"/>
                  <w:sz w:val="16"/>
                  <w:szCs w:val="16"/>
                  <w:lang w:val="en-US"/>
                </w:rPr>
                <w:t xml:space="preserve">). Aviation Benefits Beyond Borders. Air Transport Action Group, Geneva, Switzerland. Disponible </w:t>
              </w:r>
              <w:proofErr w:type="spellStart"/>
              <w:r w:rsidRPr="004C52A0">
                <w:rPr>
                  <w:rFonts w:ascii="Calibri" w:hAnsi="Calibri" w:cs="Calibri"/>
                  <w:color w:val="000000" w:themeColor="text1"/>
                  <w:sz w:val="16"/>
                  <w:szCs w:val="16"/>
                  <w:lang w:val="en-US"/>
                </w:rPr>
                <w:t>en</w:t>
              </w:r>
              <w:proofErr w:type="spellEnd"/>
              <w:r w:rsidRPr="004C52A0">
                <w:rPr>
                  <w:rFonts w:ascii="Calibri" w:hAnsi="Calibri" w:cs="Calibri"/>
                  <w:color w:val="000000" w:themeColor="text1"/>
                  <w:sz w:val="16"/>
                  <w:szCs w:val="16"/>
                  <w:lang w:val="en-US"/>
                </w:rPr>
                <w:t xml:space="preserve"> https://aviationbenefits.org/.</w:t>
              </w:r>
            </w:p>
            <w:p w14:paraId="5066E6E7" w14:textId="430EC49D" w:rsidR="002564F8" w:rsidRPr="00CA0843" w:rsidRDefault="005A54DC" w:rsidP="005A2922">
              <w:pPr>
                <w:pStyle w:val="Bibliography"/>
                <w:numPr>
                  <w:ilvl w:val="0"/>
                  <w:numId w:val="6"/>
                </w:numPr>
                <w:spacing w:after="0"/>
                <w:rPr>
                  <w:rFonts w:ascii="Calibri" w:hAnsi="Calibri" w:cs="Calibri"/>
                  <w:color w:val="000000" w:themeColor="text1"/>
                  <w:sz w:val="16"/>
                  <w:szCs w:val="16"/>
                </w:rPr>
              </w:pPr>
              <w:r w:rsidRPr="00CA0843">
                <w:rPr>
                  <w:rFonts w:ascii="Calibri" w:hAnsi="Calibri" w:cs="Calibri"/>
                  <w:color w:val="000000" w:themeColor="text1"/>
                  <w:sz w:val="16"/>
                  <w:szCs w:val="16"/>
                  <w:lang w:val="en-US"/>
                </w:rPr>
                <w:t xml:space="preserve">CBS News. (2022). </w:t>
              </w:r>
              <w:r w:rsidRPr="00CA0843">
                <w:rPr>
                  <w:rFonts w:ascii="Calibri" w:hAnsi="Calibri" w:cs="Calibri"/>
                  <w:i/>
                  <w:color w:val="000000" w:themeColor="text1"/>
                  <w:sz w:val="16"/>
                  <w:szCs w:val="16"/>
                  <w:lang w:val="en-US"/>
                </w:rPr>
                <w:t>Extreme heat in the UK disrupts air travel, melts airport runway</w:t>
              </w:r>
              <w:r w:rsidRPr="00CA0843">
                <w:rPr>
                  <w:rFonts w:ascii="Calibri" w:hAnsi="Calibri" w:cs="Calibri"/>
                  <w:color w:val="000000" w:themeColor="text1"/>
                  <w:sz w:val="16"/>
                  <w:szCs w:val="16"/>
                  <w:lang w:val="en-US"/>
                </w:rPr>
                <w:t xml:space="preserve">. </w:t>
              </w:r>
              <w:r w:rsidRPr="00CA0843">
                <w:rPr>
                  <w:rFonts w:ascii="Calibri" w:hAnsi="Calibri" w:cs="Calibri"/>
                  <w:color w:val="000000" w:themeColor="text1"/>
                  <w:sz w:val="16"/>
                  <w:szCs w:val="16"/>
                </w:rPr>
                <w:t xml:space="preserve">Recuperado de: </w:t>
              </w:r>
              <w:hyperlink r:id="rId48" w:history="1">
                <w:r w:rsidR="00A016E7" w:rsidRPr="00CA0843">
                  <w:rPr>
                    <w:rStyle w:val="Hyperlink"/>
                    <w:rFonts w:ascii="Calibri" w:hAnsi="Calibri" w:cs="Calibri"/>
                    <w:sz w:val="16"/>
                    <w:szCs w:val="16"/>
                  </w:rPr>
                  <w:t>https://www.cbsnews.com/news/extreme-heat-in-uk-disrupts-air-travel-melts-airport-runway/</w:t>
                </w:r>
              </w:hyperlink>
              <w:r w:rsidR="00A016E7" w:rsidRPr="00CA0843">
                <w:rPr>
                  <w:rFonts w:ascii="Calibri" w:hAnsi="Calibri" w:cs="Calibri"/>
                  <w:color w:val="000000" w:themeColor="text1"/>
                  <w:sz w:val="16"/>
                  <w:szCs w:val="16"/>
                </w:rPr>
                <w:t xml:space="preserve"> </w:t>
              </w:r>
            </w:p>
            <w:p w14:paraId="47DA2DDF" w14:textId="08422144" w:rsidR="00A016E7" w:rsidRPr="00CA0843" w:rsidRDefault="005D360D" w:rsidP="007523B7">
              <w:pPr>
                <w:pStyle w:val="ListParagraph"/>
                <w:numPr>
                  <w:ilvl w:val="0"/>
                  <w:numId w:val="6"/>
                </w:numPr>
                <w:rPr>
                  <w:sz w:val="16"/>
                  <w:szCs w:val="16"/>
                </w:rPr>
              </w:pPr>
              <w:r w:rsidRPr="00CA0843">
                <w:rPr>
                  <w:sz w:val="16"/>
                  <w:szCs w:val="16"/>
                </w:rPr>
                <w:t xml:space="preserve">Infobae. (2024). ¿Cómo afecta el calor a los aviones? Aeroméxico restringe peso en sus vuelos por altas temperaturas en CDMX. Recuperado de: </w:t>
              </w:r>
              <w:hyperlink r:id="rId49" w:tgtFrame="_new" w:history="1">
                <w:r w:rsidRPr="00CA0843">
                  <w:rPr>
                    <w:rStyle w:val="Hyperlink"/>
                    <w:sz w:val="16"/>
                    <w:szCs w:val="16"/>
                  </w:rPr>
                  <w:t>https://www.infobae.com/mexico/2024/04/18/como-afecta-el-calor-a-los-aviones-aeromexico-restringe-peso-en-sus-vuelos-por-altas-temperaturas-en-cdmx/</w:t>
                </w:r>
              </w:hyperlink>
            </w:p>
            <w:p w14:paraId="2F0E7E64" w14:textId="2B7932FD" w:rsidR="009A1B45" w:rsidRPr="009A1B45" w:rsidRDefault="009A1B45" w:rsidP="005A2922">
              <w:pPr>
                <w:pStyle w:val="Bibliography"/>
                <w:numPr>
                  <w:ilvl w:val="0"/>
                  <w:numId w:val="6"/>
                </w:numPr>
                <w:spacing w:after="0"/>
                <w:rPr>
                  <w:rFonts w:ascii="Calibri" w:hAnsi="Calibri" w:cs="Calibri"/>
                  <w:color w:val="000000" w:themeColor="text1"/>
                  <w:sz w:val="16"/>
                  <w:szCs w:val="16"/>
                </w:rPr>
              </w:pPr>
              <w:r w:rsidRPr="009A1B45">
                <w:rPr>
                  <w:rFonts w:ascii="Calibri" w:hAnsi="Calibri" w:cs="Calibri"/>
                  <w:color w:val="000000" w:themeColor="text1"/>
                  <w:sz w:val="16"/>
                  <w:szCs w:val="16"/>
                </w:rPr>
                <w:t xml:space="preserve">Swissinfo.ch. (2024). El aeropuerto de Porto Alegre puede seguir cerrado hasta fin de mes por las inundaciones. Disponible en </w:t>
              </w:r>
              <w:hyperlink r:id="rId50" w:history="1">
                <w:r w:rsidRPr="009A1B45">
                  <w:rPr>
                    <w:rStyle w:val="Hyperlink"/>
                    <w:rFonts w:ascii="Calibri" w:hAnsi="Calibri" w:cs="Calibri"/>
                    <w:sz w:val="16"/>
                    <w:szCs w:val="16"/>
                  </w:rPr>
                  <w:t>https://www.swissinfo.ch/spa/el-aeropuerto-de-porto-alegre-puede-seguir-cerrado-hasta-fin-de-mes-por-las-inundaciones/77046520</w:t>
                </w:r>
              </w:hyperlink>
              <w:r w:rsidRPr="009A1B45">
                <w:rPr>
                  <w:rFonts w:ascii="Calibri" w:hAnsi="Calibri" w:cs="Calibri"/>
                  <w:color w:val="000000" w:themeColor="text1"/>
                  <w:sz w:val="16"/>
                  <w:szCs w:val="16"/>
                </w:rPr>
                <w:t>.</w:t>
              </w:r>
            </w:p>
            <w:p w14:paraId="030D102D" w14:textId="1D10F833" w:rsidR="00E51134" w:rsidRPr="00CA0843" w:rsidRDefault="004D5F81" w:rsidP="005A2922">
              <w:pPr>
                <w:pStyle w:val="Bibliography"/>
                <w:numPr>
                  <w:ilvl w:val="0"/>
                  <w:numId w:val="6"/>
                </w:numPr>
                <w:spacing w:after="0"/>
                <w:rPr>
                  <w:rFonts w:ascii="Calibri" w:hAnsi="Calibri" w:cs="Calibri"/>
                  <w:color w:val="000000" w:themeColor="text1"/>
                  <w:sz w:val="16"/>
                  <w:szCs w:val="16"/>
                </w:rPr>
              </w:pPr>
              <w:r w:rsidRPr="00CA0843">
                <w:rPr>
                  <w:rFonts w:ascii="Calibri" w:hAnsi="Calibri" w:cs="Calibri"/>
                  <w:color w:val="000000" w:themeColor="text1"/>
                  <w:sz w:val="16"/>
                  <w:szCs w:val="16"/>
                  <w:lang w:val="en-US"/>
                </w:rPr>
                <w:t xml:space="preserve">Prosser, M. C., Williams, P. D., Marlton, G. J., &amp; Harrison, R. G. (2023). Evidence for large increases in clear-air turbulence over the past four decades. </w:t>
              </w:r>
              <w:proofErr w:type="spellStart"/>
              <w:r w:rsidRPr="00CA0843">
                <w:rPr>
                  <w:rStyle w:val="Emphasis"/>
                  <w:rFonts w:ascii="Calibri" w:hAnsi="Calibri" w:cs="Calibri"/>
                  <w:color w:val="000000" w:themeColor="text1"/>
                  <w:sz w:val="16"/>
                  <w:szCs w:val="16"/>
                </w:rPr>
                <w:t>Geophysical</w:t>
              </w:r>
              <w:proofErr w:type="spellEnd"/>
              <w:r w:rsidRPr="00CA0843">
                <w:rPr>
                  <w:rStyle w:val="Emphasis"/>
                  <w:rFonts w:ascii="Calibri" w:hAnsi="Calibri" w:cs="Calibri"/>
                  <w:color w:val="000000" w:themeColor="text1"/>
                  <w:sz w:val="16"/>
                  <w:szCs w:val="16"/>
                </w:rPr>
                <w:t xml:space="preserve"> </w:t>
              </w:r>
              <w:proofErr w:type="spellStart"/>
              <w:r w:rsidRPr="00CA0843">
                <w:rPr>
                  <w:rStyle w:val="Emphasis"/>
                  <w:rFonts w:ascii="Calibri" w:hAnsi="Calibri" w:cs="Calibri"/>
                  <w:color w:val="000000" w:themeColor="text1"/>
                  <w:sz w:val="16"/>
                  <w:szCs w:val="16"/>
                </w:rPr>
                <w:t>Research</w:t>
              </w:r>
              <w:proofErr w:type="spellEnd"/>
              <w:r w:rsidRPr="00CA0843">
                <w:rPr>
                  <w:rStyle w:val="Emphasis"/>
                  <w:rFonts w:ascii="Calibri" w:hAnsi="Calibri" w:cs="Calibri"/>
                  <w:color w:val="000000" w:themeColor="text1"/>
                  <w:sz w:val="16"/>
                  <w:szCs w:val="16"/>
                </w:rPr>
                <w:t xml:space="preserve"> </w:t>
              </w:r>
              <w:proofErr w:type="spellStart"/>
              <w:r w:rsidRPr="00CA0843">
                <w:rPr>
                  <w:rStyle w:val="Emphasis"/>
                  <w:rFonts w:ascii="Calibri" w:hAnsi="Calibri" w:cs="Calibri"/>
                  <w:color w:val="000000" w:themeColor="text1"/>
                  <w:sz w:val="16"/>
                  <w:szCs w:val="16"/>
                </w:rPr>
                <w:t>Letters</w:t>
              </w:r>
              <w:proofErr w:type="spellEnd"/>
              <w:r w:rsidRPr="00CA0843">
                <w:rPr>
                  <w:rFonts w:ascii="Calibri" w:hAnsi="Calibri" w:cs="Calibri"/>
                  <w:color w:val="000000" w:themeColor="text1"/>
                  <w:sz w:val="16"/>
                  <w:szCs w:val="16"/>
                </w:rPr>
                <w:t>.</w:t>
              </w:r>
            </w:p>
            <w:p w14:paraId="1D4BD1F8" w14:textId="46F0D420" w:rsidR="004D5F81" w:rsidRPr="00CA0843" w:rsidRDefault="00E51134" w:rsidP="005A2922">
              <w:pPr>
                <w:pStyle w:val="ListParagraph"/>
                <w:numPr>
                  <w:ilvl w:val="0"/>
                  <w:numId w:val="6"/>
                </w:numPr>
                <w:spacing w:after="0"/>
                <w:rPr>
                  <w:rFonts w:ascii="Calibri" w:hAnsi="Calibri" w:cs="Calibri"/>
                  <w:color w:val="000000" w:themeColor="text1"/>
                  <w:sz w:val="16"/>
                  <w:szCs w:val="16"/>
                </w:rPr>
              </w:pPr>
              <w:r w:rsidRPr="00CA0843">
                <w:rPr>
                  <w:rStyle w:val="Hyperlink"/>
                  <w:rFonts w:ascii="Calibri" w:hAnsi="Calibri" w:cs="Calibri"/>
                  <w:color w:val="000000" w:themeColor="text1"/>
                  <w:sz w:val="16"/>
                  <w:szCs w:val="16"/>
                  <w:u w:val="none"/>
                </w:rPr>
                <w:t xml:space="preserve">Grupo Regional de Seguridad de la Aviación para </w:t>
              </w:r>
              <w:proofErr w:type="spellStart"/>
              <w:r w:rsidRPr="00CA0843">
                <w:rPr>
                  <w:rStyle w:val="Hyperlink"/>
                  <w:rFonts w:ascii="Calibri" w:hAnsi="Calibri" w:cs="Calibri"/>
                  <w:color w:val="000000" w:themeColor="text1"/>
                  <w:sz w:val="16"/>
                  <w:szCs w:val="16"/>
                  <w:u w:val="none"/>
                </w:rPr>
                <w:t>Panamérica</w:t>
              </w:r>
              <w:proofErr w:type="spellEnd"/>
              <w:r w:rsidRPr="00CA0843">
                <w:rPr>
                  <w:rStyle w:val="Hyperlink"/>
                  <w:rFonts w:ascii="Calibri" w:hAnsi="Calibri" w:cs="Calibri"/>
                  <w:color w:val="000000" w:themeColor="text1"/>
                  <w:sz w:val="16"/>
                  <w:szCs w:val="16"/>
                  <w:u w:val="none"/>
                </w:rPr>
                <w:t xml:space="preserve"> (RASG-PA). Informe Anual de Seguridad Operacional 2023. Organización de Aviación Civil Internacional (OACI), 2023. Disponible en: </w:t>
              </w:r>
              <w:hyperlink r:id="rId51" w:history="1">
                <w:r w:rsidR="009F7789" w:rsidRPr="00CA0843">
                  <w:rPr>
                    <w:rStyle w:val="Hyperlink"/>
                    <w:rFonts w:ascii="Calibri" w:hAnsi="Calibri" w:cs="Calibri"/>
                    <w:sz w:val="16"/>
                    <w:szCs w:val="16"/>
                  </w:rPr>
                  <w:t>https://www.icao.int/RASGPA/RASGPADocuments/ASR2023-13-SE.pdf</w:t>
                </w:r>
              </w:hyperlink>
            </w:p>
          </w:sdtContent>
        </w:sdt>
        <w:p w14:paraId="00C2D97C" w14:textId="77777777" w:rsidR="004D5F81" w:rsidRPr="00CA0843" w:rsidRDefault="004D5F81" w:rsidP="005A2922">
          <w:pPr>
            <w:pStyle w:val="ListParagraph"/>
            <w:numPr>
              <w:ilvl w:val="0"/>
              <w:numId w:val="6"/>
            </w:numPr>
            <w:spacing w:after="0"/>
            <w:rPr>
              <w:rStyle w:val="Hyperlink"/>
              <w:rFonts w:ascii="Calibri" w:hAnsi="Calibri" w:cs="Calibri"/>
              <w:color w:val="000000" w:themeColor="text1"/>
              <w:sz w:val="16"/>
              <w:szCs w:val="16"/>
              <w:u w:val="none"/>
              <w:lang w:val="en-US"/>
            </w:rPr>
          </w:pPr>
          <w:r w:rsidRPr="00CA0843">
            <w:rPr>
              <w:rFonts w:ascii="Calibri" w:hAnsi="Calibri" w:cs="Calibri"/>
              <w:color w:val="000000" w:themeColor="text1"/>
              <w:sz w:val="16"/>
              <w:szCs w:val="16"/>
              <w:lang w:val="en-US"/>
            </w:rPr>
            <w:t xml:space="preserve">EUROCONTROL. (2021). </w:t>
          </w:r>
          <w:r w:rsidRPr="00CA0843">
            <w:rPr>
              <w:rFonts w:ascii="Calibri" w:hAnsi="Calibri" w:cs="Calibri"/>
              <w:i/>
              <w:color w:val="000000" w:themeColor="text1"/>
              <w:sz w:val="16"/>
              <w:szCs w:val="16"/>
              <w:lang w:val="en-US"/>
            </w:rPr>
            <w:t>Climate Change Risks for European Aviation: Summary Report</w:t>
          </w:r>
          <w:r w:rsidRPr="00CA0843">
            <w:rPr>
              <w:rFonts w:ascii="Calibri" w:hAnsi="Calibri" w:cs="Calibri"/>
              <w:color w:val="000000" w:themeColor="text1"/>
              <w:sz w:val="16"/>
              <w:szCs w:val="16"/>
              <w:lang w:val="en-US"/>
            </w:rPr>
            <w:t xml:space="preserve">. Retrieved from </w:t>
          </w:r>
          <w:hyperlink r:id="rId52">
            <w:r w:rsidRPr="00CA0843">
              <w:rPr>
                <w:rStyle w:val="Hyperlink"/>
                <w:rFonts w:ascii="Calibri" w:hAnsi="Calibri" w:cs="Calibri"/>
                <w:color w:val="000000" w:themeColor="text1"/>
                <w:sz w:val="16"/>
                <w:szCs w:val="16"/>
                <w:u w:val="none"/>
                <w:lang w:val="en-US"/>
              </w:rPr>
              <w:t>https://www.eurocontrol.int/sites/default/files/2021-09/eurocontrol-study-climate-change-risk-european-aviation-summary-report-2021.pdf</w:t>
            </w:r>
          </w:hyperlink>
        </w:p>
        <w:p w14:paraId="2B48DDBE" w14:textId="76D46859" w:rsidR="008A7CB5" w:rsidRPr="00CA0843" w:rsidRDefault="00B52966" w:rsidP="005A2922">
          <w:pPr>
            <w:pStyle w:val="ListParagraph"/>
            <w:numPr>
              <w:ilvl w:val="0"/>
              <w:numId w:val="6"/>
            </w:numPr>
            <w:spacing w:after="0"/>
            <w:rPr>
              <w:rFonts w:ascii="Calibri" w:hAnsi="Calibri" w:cs="Calibri"/>
              <w:color w:val="000000" w:themeColor="text1"/>
              <w:sz w:val="16"/>
              <w:szCs w:val="16"/>
              <w:lang w:val="en-US"/>
            </w:rPr>
          </w:pPr>
          <w:r w:rsidRPr="00CA0843">
            <w:rPr>
              <w:rFonts w:ascii="Calibri" w:hAnsi="Calibri" w:cs="Calibri"/>
              <w:color w:val="000000" w:themeColor="text1"/>
              <w:sz w:val="16"/>
              <w:szCs w:val="16"/>
              <w:lang w:val="en-US"/>
            </w:rPr>
            <w:t xml:space="preserve">OECD (2024), </w:t>
          </w:r>
          <w:r w:rsidRPr="00CA0843">
            <w:rPr>
              <w:rFonts w:ascii="Calibri" w:hAnsi="Calibri" w:cs="Calibri"/>
              <w:i/>
              <w:color w:val="000000" w:themeColor="text1"/>
              <w:sz w:val="16"/>
              <w:szCs w:val="16"/>
              <w:lang w:val="en-US"/>
            </w:rPr>
            <w:t>Air and climate: Air Transport CO2 Emissions (Edition 2023)</w:t>
          </w:r>
          <w:r w:rsidRPr="00CA0843">
            <w:rPr>
              <w:rFonts w:ascii="Calibri" w:hAnsi="Calibri" w:cs="Calibri"/>
              <w:color w:val="000000" w:themeColor="text1"/>
              <w:sz w:val="16"/>
              <w:szCs w:val="16"/>
              <w:lang w:val="en-US"/>
            </w:rPr>
            <w:t xml:space="preserve">, OECD Environment Statistics (database), </w:t>
          </w:r>
          <w:hyperlink r:id="rId53" w:tgtFrame="_new" w:history="1">
            <w:r w:rsidRPr="00CA0843">
              <w:rPr>
                <w:rStyle w:val="Hyperlink"/>
                <w:rFonts w:ascii="Calibri" w:hAnsi="Calibri" w:cs="Calibri"/>
                <w:sz w:val="16"/>
                <w:szCs w:val="16"/>
                <w:lang w:val="en-US"/>
              </w:rPr>
              <w:t>https://doi.org/10.1787/74a7d106-en</w:t>
            </w:r>
          </w:hyperlink>
          <w:r w:rsidRPr="00CA0843">
            <w:rPr>
              <w:rFonts w:ascii="Calibri" w:hAnsi="Calibri" w:cs="Calibri"/>
              <w:color w:val="000000" w:themeColor="text1"/>
              <w:sz w:val="16"/>
              <w:szCs w:val="16"/>
              <w:lang w:val="en-US"/>
            </w:rPr>
            <w:t xml:space="preserve"> (</w:t>
          </w:r>
          <w:proofErr w:type="spellStart"/>
          <w:r w:rsidR="005720CB" w:rsidRPr="00CA0843">
            <w:rPr>
              <w:rFonts w:ascii="Calibri" w:hAnsi="Calibri" w:cs="Calibri"/>
              <w:color w:val="000000" w:themeColor="text1"/>
              <w:sz w:val="16"/>
              <w:szCs w:val="16"/>
              <w:lang w:val="en-US"/>
            </w:rPr>
            <w:t>consultado</w:t>
          </w:r>
          <w:proofErr w:type="spellEnd"/>
          <w:r w:rsidR="005720CB" w:rsidRPr="00CA0843">
            <w:rPr>
              <w:rFonts w:ascii="Calibri" w:hAnsi="Calibri" w:cs="Calibri"/>
              <w:color w:val="000000" w:themeColor="text1"/>
              <w:sz w:val="16"/>
              <w:szCs w:val="16"/>
              <w:lang w:val="en-US"/>
            </w:rPr>
            <w:t xml:space="preserve"> </w:t>
          </w:r>
          <w:proofErr w:type="spellStart"/>
          <w:r w:rsidR="005720CB" w:rsidRPr="00CA0843">
            <w:rPr>
              <w:rFonts w:ascii="Calibri" w:hAnsi="Calibri" w:cs="Calibri"/>
              <w:color w:val="000000" w:themeColor="text1"/>
              <w:sz w:val="16"/>
              <w:szCs w:val="16"/>
              <w:lang w:val="en-US"/>
            </w:rPr>
            <w:t>el</w:t>
          </w:r>
          <w:proofErr w:type="spellEnd"/>
          <w:r w:rsidR="005720CB" w:rsidRPr="00CA0843">
            <w:rPr>
              <w:rFonts w:ascii="Calibri" w:hAnsi="Calibri" w:cs="Calibri"/>
              <w:color w:val="000000" w:themeColor="text1"/>
              <w:sz w:val="16"/>
              <w:szCs w:val="16"/>
              <w:lang w:val="en-US"/>
            </w:rPr>
            <w:t xml:space="preserve"> 12 de </w:t>
          </w:r>
          <w:proofErr w:type="spellStart"/>
          <w:r w:rsidR="005720CB" w:rsidRPr="00CA0843">
            <w:rPr>
              <w:rFonts w:ascii="Calibri" w:hAnsi="Calibri" w:cs="Calibri"/>
              <w:color w:val="000000" w:themeColor="text1"/>
              <w:sz w:val="16"/>
              <w:szCs w:val="16"/>
              <w:lang w:val="en-US"/>
            </w:rPr>
            <w:t>septiembre</w:t>
          </w:r>
          <w:proofErr w:type="spellEnd"/>
          <w:r w:rsidR="005720CB" w:rsidRPr="00CA0843">
            <w:rPr>
              <w:rFonts w:ascii="Calibri" w:hAnsi="Calibri" w:cs="Calibri"/>
              <w:color w:val="000000" w:themeColor="text1"/>
              <w:sz w:val="16"/>
              <w:szCs w:val="16"/>
              <w:lang w:val="en-US"/>
            </w:rPr>
            <w:t xml:space="preserve"> de 2024</w:t>
          </w:r>
          <w:r w:rsidRPr="00CA0843">
            <w:rPr>
              <w:rFonts w:ascii="Calibri" w:hAnsi="Calibri" w:cs="Calibri"/>
              <w:color w:val="000000" w:themeColor="text1"/>
              <w:sz w:val="16"/>
              <w:szCs w:val="16"/>
              <w:lang w:val="en-US"/>
            </w:rPr>
            <w:t>).</w:t>
          </w:r>
        </w:p>
        <w:p w14:paraId="28AA5551" w14:textId="48FEC8B9" w:rsidR="00557F4D" w:rsidRPr="002B0B89" w:rsidRDefault="00A248F2" w:rsidP="0091446E">
          <w:pPr>
            <w:pStyle w:val="NormalWeb"/>
            <w:numPr>
              <w:ilvl w:val="0"/>
              <w:numId w:val="6"/>
            </w:numPr>
            <w:rPr>
              <w:rStyle w:val="Hyperlink"/>
              <w:rFonts w:ascii="Calibri" w:hAnsi="Calibri" w:cs="Calibri"/>
              <w:color w:val="auto"/>
              <w:sz w:val="16"/>
              <w:szCs w:val="16"/>
              <w:u w:val="none"/>
              <w:lang w:val="en-US"/>
            </w:rPr>
          </w:pPr>
          <w:r w:rsidRPr="00CA0843">
            <w:rPr>
              <w:rFonts w:ascii="Calibri" w:hAnsi="Calibri" w:cs="Calibri"/>
              <w:sz w:val="16"/>
              <w:szCs w:val="16"/>
              <w:lang w:val="en-US"/>
            </w:rPr>
            <w:t xml:space="preserve">Air Transport Action Group (ATAG). (2020). Waypoint 2050: Balancing growth in connectivity with a comprehensive global air transport sustainability strategy. Air Transport Action Group. </w:t>
          </w:r>
          <w:proofErr w:type="spellStart"/>
          <w:r w:rsidRPr="002B0B89">
            <w:rPr>
              <w:rFonts w:ascii="Calibri" w:hAnsi="Calibri" w:cs="Calibri"/>
              <w:sz w:val="16"/>
              <w:szCs w:val="16"/>
              <w:lang w:val="en-US"/>
            </w:rPr>
            <w:t>Obtenido</w:t>
          </w:r>
          <w:proofErr w:type="spellEnd"/>
          <w:r w:rsidRPr="002B0B89">
            <w:rPr>
              <w:rFonts w:ascii="Calibri" w:hAnsi="Calibri" w:cs="Calibri"/>
              <w:sz w:val="16"/>
              <w:szCs w:val="16"/>
              <w:lang w:val="en-US"/>
            </w:rPr>
            <w:t xml:space="preserve"> de </w:t>
          </w:r>
          <w:hyperlink r:id="rId54" w:history="1">
            <w:r w:rsidR="002E1B21" w:rsidRPr="002B0B89">
              <w:rPr>
                <w:rStyle w:val="Hyperlink"/>
                <w:rFonts w:ascii="Calibri" w:hAnsi="Calibri" w:cs="Calibri"/>
                <w:sz w:val="16"/>
                <w:szCs w:val="16"/>
                <w:lang w:val="en-US"/>
              </w:rPr>
              <w:t>https://atag.org/resources/waypoint-2050-2nd-edition-september-2021/</w:t>
            </w:r>
          </w:hyperlink>
        </w:p>
        <w:p w14:paraId="15047E0C" w14:textId="0FC3DE05" w:rsidR="002E1B21" w:rsidRPr="00CA0843" w:rsidRDefault="002E1B21" w:rsidP="0091446E">
          <w:pPr>
            <w:pStyle w:val="NormalWeb"/>
            <w:numPr>
              <w:ilvl w:val="0"/>
              <w:numId w:val="6"/>
            </w:numPr>
            <w:rPr>
              <w:rStyle w:val="Hyperlink"/>
              <w:rFonts w:ascii="Calibri" w:hAnsi="Calibri" w:cs="Calibri"/>
              <w:color w:val="auto"/>
              <w:sz w:val="16"/>
              <w:szCs w:val="16"/>
              <w:u w:val="none"/>
              <w:lang w:val="en-US"/>
            </w:rPr>
          </w:pPr>
          <w:r w:rsidRPr="002E1B21">
            <w:rPr>
              <w:rStyle w:val="Hyperlink"/>
              <w:rFonts w:ascii="Calibri" w:hAnsi="Calibri" w:cs="Calibri"/>
              <w:color w:val="auto"/>
              <w:sz w:val="16"/>
              <w:szCs w:val="16"/>
              <w:u w:val="none"/>
              <w:lang w:val="en-US"/>
            </w:rPr>
            <w:t xml:space="preserve">ICAO. (2022). Report on the feasibility of a long-term aspirational goal for international civil aviation CO2 emissions reductions. International Civil Aviation Organization. </w:t>
          </w:r>
          <w:proofErr w:type="spellStart"/>
          <w:r w:rsidRPr="002E1B21">
            <w:rPr>
              <w:rStyle w:val="Hyperlink"/>
              <w:rFonts w:ascii="Calibri" w:hAnsi="Calibri" w:cs="Calibri"/>
              <w:color w:val="auto"/>
              <w:sz w:val="16"/>
              <w:szCs w:val="16"/>
              <w:u w:val="none"/>
              <w:lang w:val="en-US"/>
            </w:rPr>
            <w:t>Obtenido</w:t>
          </w:r>
          <w:proofErr w:type="spellEnd"/>
          <w:r w:rsidRPr="002E1B21">
            <w:rPr>
              <w:rStyle w:val="Hyperlink"/>
              <w:rFonts w:ascii="Calibri" w:hAnsi="Calibri" w:cs="Calibri"/>
              <w:color w:val="auto"/>
              <w:sz w:val="16"/>
              <w:szCs w:val="16"/>
              <w:u w:val="none"/>
              <w:lang w:val="en-US"/>
            </w:rPr>
            <w:t xml:space="preserve"> de https://www.icao.int/environmental-protection/LTAG/Pages/LTAGreport.aspx</w:t>
          </w:r>
        </w:p>
        <w:p w14:paraId="282B9C46" w14:textId="40A32867" w:rsidR="009F7789" w:rsidRPr="00CA0843" w:rsidRDefault="004D5F81" w:rsidP="005A2922">
          <w:pPr>
            <w:pStyle w:val="NormalWeb"/>
            <w:numPr>
              <w:ilvl w:val="0"/>
              <w:numId w:val="6"/>
            </w:numPr>
            <w:spacing w:after="0" w:afterAutospacing="0"/>
            <w:rPr>
              <w:rFonts w:ascii="Calibri" w:hAnsi="Calibri" w:cs="Calibri"/>
              <w:color w:val="000000" w:themeColor="text1"/>
              <w:sz w:val="16"/>
              <w:szCs w:val="16"/>
              <w:lang w:val="en-US"/>
            </w:rPr>
          </w:pPr>
          <w:proofErr w:type="spellStart"/>
          <w:r w:rsidRPr="00CA0843">
            <w:rPr>
              <w:rFonts w:ascii="Calibri" w:hAnsi="Calibri" w:cs="Calibri"/>
              <w:color w:val="000000" w:themeColor="text1"/>
              <w:sz w:val="16"/>
              <w:szCs w:val="16"/>
              <w:lang w:val="en-US"/>
            </w:rPr>
            <w:t>Griliches</w:t>
          </w:r>
          <w:proofErr w:type="spellEnd"/>
          <w:r w:rsidRPr="00CA0843">
            <w:rPr>
              <w:rFonts w:ascii="Calibri" w:hAnsi="Calibri" w:cs="Calibri"/>
              <w:color w:val="000000" w:themeColor="text1"/>
              <w:sz w:val="16"/>
              <w:szCs w:val="16"/>
              <w:lang w:val="en-US"/>
            </w:rPr>
            <w:t xml:space="preserve">, Z. "Hybrid Corn: An Exploration in the Economics of Technological Change." </w:t>
          </w:r>
          <w:proofErr w:type="spellStart"/>
          <w:r w:rsidRPr="00CA0843">
            <w:rPr>
              <w:rStyle w:val="Emphasis"/>
              <w:rFonts w:ascii="Calibri" w:eastAsiaTheme="majorEastAsia" w:hAnsi="Calibri" w:cs="Calibri"/>
              <w:color w:val="000000" w:themeColor="text1"/>
              <w:sz w:val="16"/>
              <w:szCs w:val="16"/>
              <w:lang w:val="en-US"/>
            </w:rPr>
            <w:t>Econometrica</w:t>
          </w:r>
          <w:proofErr w:type="spellEnd"/>
          <w:r w:rsidRPr="00CA0843">
            <w:rPr>
              <w:rFonts w:ascii="Calibri" w:hAnsi="Calibri" w:cs="Calibri"/>
              <w:color w:val="000000" w:themeColor="text1"/>
              <w:sz w:val="16"/>
              <w:szCs w:val="16"/>
              <w:lang w:val="en-US"/>
            </w:rPr>
            <w:t>, 1957, 25(4), 501-522.</w:t>
          </w:r>
        </w:p>
        <w:p w14:paraId="73FDB3BF" w14:textId="77777777" w:rsidR="004D5F81" w:rsidRPr="00CA0843" w:rsidRDefault="004D5F81" w:rsidP="005A2922">
          <w:pPr>
            <w:pStyle w:val="NormalWeb"/>
            <w:numPr>
              <w:ilvl w:val="0"/>
              <w:numId w:val="6"/>
            </w:numPr>
            <w:spacing w:after="0" w:afterAutospacing="0"/>
            <w:rPr>
              <w:rFonts w:ascii="Calibri" w:hAnsi="Calibri" w:cs="Calibri"/>
              <w:color w:val="000000" w:themeColor="text1"/>
              <w:sz w:val="16"/>
              <w:szCs w:val="16"/>
              <w:lang w:val="en-US"/>
            </w:rPr>
          </w:pPr>
          <w:r w:rsidRPr="00CA0843">
            <w:rPr>
              <w:rFonts w:ascii="Calibri" w:hAnsi="Calibri" w:cs="Calibri"/>
              <w:color w:val="000000" w:themeColor="text1"/>
              <w:sz w:val="16"/>
              <w:szCs w:val="16"/>
              <w:lang w:val="en-US"/>
            </w:rPr>
            <w:t xml:space="preserve">Rogers, E. M. </w:t>
          </w:r>
          <w:r w:rsidRPr="00CA0843">
            <w:rPr>
              <w:rStyle w:val="Emphasis"/>
              <w:rFonts w:ascii="Calibri" w:eastAsiaTheme="majorEastAsia" w:hAnsi="Calibri" w:cs="Calibri"/>
              <w:color w:val="000000" w:themeColor="text1"/>
              <w:sz w:val="16"/>
              <w:szCs w:val="16"/>
              <w:lang w:val="en-US"/>
            </w:rPr>
            <w:t>Diffusion of Innovations</w:t>
          </w:r>
          <w:r w:rsidRPr="00CA0843">
            <w:rPr>
              <w:rFonts w:ascii="Calibri" w:hAnsi="Calibri" w:cs="Calibri"/>
              <w:color w:val="000000" w:themeColor="text1"/>
              <w:sz w:val="16"/>
              <w:szCs w:val="16"/>
              <w:lang w:val="en-US"/>
            </w:rPr>
            <w:t xml:space="preserve"> (5th ed.). New York: Free Press, 2003</w:t>
          </w:r>
        </w:p>
        <w:p w14:paraId="66E5A444" w14:textId="77777777" w:rsidR="004D5F81" w:rsidRPr="00CA0843" w:rsidRDefault="004D5F81" w:rsidP="005A2922">
          <w:pPr>
            <w:pStyle w:val="NormalWeb"/>
            <w:numPr>
              <w:ilvl w:val="0"/>
              <w:numId w:val="6"/>
            </w:numPr>
            <w:spacing w:after="0" w:afterAutospacing="0"/>
            <w:rPr>
              <w:rFonts w:ascii="Calibri" w:hAnsi="Calibri" w:cs="Calibri"/>
              <w:color w:val="000000" w:themeColor="text1"/>
              <w:sz w:val="16"/>
              <w:szCs w:val="16"/>
              <w:lang w:val="en-US"/>
            </w:rPr>
          </w:pPr>
          <w:r w:rsidRPr="00CA0843">
            <w:rPr>
              <w:rFonts w:ascii="Calibri" w:hAnsi="Calibri" w:cs="Calibri"/>
              <w:color w:val="000000" w:themeColor="text1"/>
              <w:sz w:val="16"/>
              <w:szCs w:val="16"/>
              <w:lang w:val="en-US"/>
            </w:rPr>
            <w:t xml:space="preserve">Wang, B., O’Sullivan, A., Dray, L., Al Zayat, K., &amp; Schäfer, A. (2017). Modelling the pass-through of airline operating costs on average fares in the global aviation market. </w:t>
          </w:r>
          <w:r w:rsidRPr="00CA0843">
            <w:rPr>
              <w:rFonts w:ascii="Calibri" w:hAnsi="Calibri" w:cs="Calibri"/>
              <w:i/>
              <w:color w:val="000000" w:themeColor="text1"/>
              <w:sz w:val="16"/>
              <w:szCs w:val="16"/>
              <w:lang w:val="en-US"/>
            </w:rPr>
            <w:t>Air Transportation Systems Laboratory, UCL Energy Institute, University College London, London, UK.</w:t>
          </w:r>
        </w:p>
        <w:p w14:paraId="7D5B347A" w14:textId="264749F3" w:rsidR="00043168" w:rsidRPr="00CA0843" w:rsidRDefault="007A78FA" w:rsidP="005A2922">
          <w:pPr>
            <w:pStyle w:val="NormalWeb"/>
            <w:numPr>
              <w:ilvl w:val="0"/>
              <w:numId w:val="6"/>
            </w:numPr>
            <w:spacing w:after="0" w:afterAutospacing="0"/>
            <w:rPr>
              <w:rFonts w:ascii="Calibri" w:hAnsi="Calibri" w:cs="Calibri"/>
              <w:color w:val="000000" w:themeColor="text1"/>
              <w:sz w:val="16"/>
              <w:szCs w:val="16"/>
              <w:lang w:val="en-US"/>
            </w:rPr>
          </w:pPr>
          <w:proofErr w:type="spellStart"/>
          <w:r w:rsidRPr="00CA0843">
            <w:rPr>
              <w:rFonts w:ascii="Calibri" w:hAnsi="Calibri" w:cs="Calibri"/>
              <w:color w:val="000000" w:themeColor="text1"/>
              <w:sz w:val="16"/>
              <w:szCs w:val="16"/>
              <w:lang w:val="es-MX"/>
            </w:rPr>
            <w:t>Aviacion</w:t>
          </w:r>
          <w:proofErr w:type="spellEnd"/>
          <w:r w:rsidRPr="00CA0843">
            <w:rPr>
              <w:rFonts w:ascii="Calibri" w:hAnsi="Calibri" w:cs="Calibri"/>
              <w:color w:val="000000" w:themeColor="text1"/>
              <w:sz w:val="16"/>
              <w:szCs w:val="16"/>
              <w:lang w:val="es-MX"/>
            </w:rPr>
            <w:t xml:space="preserve"> News. (</w:t>
          </w:r>
          <w:r w:rsidR="00105443" w:rsidRPr="00CA0843">
            <w:rPr>
              <w:rFonts w:ascii="Calibri" w:hAnsi="Calibri" w:cs="Calibri"/>
              <w:color w:val="000000" w:themeColor="text1"/>
              <w:sz w:val="16"/>
              <w:szCs w:val="16"/>
              <w:lang w:val="es-MX"/>
            </w:rPr>
            <w:t>2023</w:t>
          </w:r>
          <w:r w:rsidRPr="00CA0843">
            <w:rPr>
              <w:rFonts w:ascii="Calibri" w:hAnsi="Calibri" w:cs="Calibri"/>
              <w:color w:val="000000" w:themeColor="text1"/>
              <w:sz w:val="16"/>
              <w:szCs w:val="16"/>
              <w:lang w:val="es-MX"/>
            </w:rPr>
            <w:t xml:space="preserve">). SAF: La mina de oro que Latinoamérica parece estar dispuesta a desperdiciar. </w:t>
          </w:r>
          <w:proofErr w:type="spellStart"/>
          <w:r w:rsidRPr="00CA0843">
            <w:rPr>
              <w:rFonts w:ascii="Calibri" w:hAnsi="Calibri" w:cs="Calibri"/>
              <w:color w:val="000000" w:themeColor="text1"/>
              <w:sz w:val="16"/>
              <w:szCs w:val="16"/>
              <w:lang w:val="en-US"/>
            </w:rPr>
            <w:t>Recuperado</w:t>
          </w:r>
          <w:proofErr w:type="spellEnd"/>
          <w:r w:rsidRPr="00CA0843">
            <w:rPr>
              <w:rFonts w:ascii="Calibri" w:hAnsi="Calibri" w:cs="Calibri"/>
              <w:color w:val="000000" w:themeColor="text1"/>
              <w:sz w:val="16"/>
              <w:szCs w:val="16"/>
              <w:lang w:val="en-US"/>
            </w:rPr>
            <w:t xml:space="preserve"> de </w:t>
          </w:r>
          <w:hyperlink r:id="rId55" w:history="1">
            <w:r w:rsidR="00105443" w:rsidRPr="00CA0843">
              <w:rPr>
                <w:rStyle w:val="Hyperlink"/>
                <w:rFonts w:ascii="Calibri" w:hAnsi="Calibri" w:cs="Calibri"/>
                <w:sz w:val="16"/>
                <w:szCs w:val="16"/>
                <w:lang w:val="en-US"/>
              </w:rPr>
              <w:t>https://aviacionnews.com</w:t>
            </w:r>
          </w:hyperlink>
        </w:p>
        <w:p w14:paraId="2ED31D9F" w14:textId="566736EB" w:rsidR="00105443" w:rsidRPr="00CA0843" w:rsidRDefault="00CE64F7" w:rsidP="005A2922">
          <w:pPr>
            <w:pStyle w:val="NormalWeb"/>
            <w:numPr>
              <w:ilvl w:val="0"/>
              <w:numId w:val="6"/>
            </w:numPr>
            <w:spacing w:after="0" w:afterAutospacing="0"/>
            <w:rPr>
              <w:rFonts w:ascii="Calibri" w:hAnsi="Calibri" w:cs="Calibri"/>
              <w:color w:val="000000" w:themeColor="text1"/>
              <w:sz w:val="16"/>
              <w:szCs w:val="16"/>
              <w:lang w:val="en-US"/>
            </w:rPr>
          </w:pPr>
          <w:r w:rsidRPr="00CA0843">
            <w:rPr>
              <w:rFonts w:ascii="Calibri" w:hAnsi="Calibri" w:cs="Calibri"/>
              <w:color w:val="000000" w:themeColor="text1"/>
              <w:sz w:val="16"/>
              <w:szCs w:val="16"/>
            </w:rPr>
            <w:t xml:space="preserve">Instituto Nacional de Electricidad y Energías Limpias. (s.f.). </w:t>
          </w:r>
          <w:proofErr w:type="spellStart"/>
          <w:r w:rsidRPr="00CA0843">
            <w:rPr>
              <w:rFonts w:ascii="Calibri" w:hAnsi="Calibri" w:cs="Calibri"/>
              <w:i/>
              <w:color w:val="000000" w:themeColor="text1"/>
              <w:sz w:val="16"/>
              <w:szCs w:val="16"/>
            </w:rPr>
            <w:t>Jatrofa</w:t>
          </w:r>
          <w:proofErr w:type="spellEnd"/>
          <w:r w:rsidRPr="00CA0843">
            <w:rPr>
              <w:rFonts w:ascii="Calibri" w:hAnsi="Calibri" w:cs="Calibri"/>
              <w:i/>
              <w:color w:val="000000" w:themeColor="text1"/>
              <w:sz w:val="16"/>
              <w:szCs w:val="16"/>
            </w:rPr>
            <w:t>: Una alternativa para generar biocombustibles</w:t>
          </w:r>
          <w:r w:rsidRPr="00CA0843">
            <w:rPr>
              <w:rFonts w:ascii="Calibri" w:hAnsi="Calibri" w:cs="Calibri"/>
              <w:color w:val="000000" w:themeColor="text1"/>
              <w:sz w:val="16"/>
              <w:szCs w:val="16"/>
            </w:rPr>
            <w:t xml:space="preserve">. Gobierno de México. Recuperado de </w:t>
          </w:r>
          <w:hyperlink r:id="rId56" w:tgtFrame="_new" w:history="1">
            <w:r w:rsidRPr="00CA0843">
              <w:rPr>
                <w:rStyle w:val="Hyperlink"/>
                <w:rFonts w:ascii="Calibri" w:hAnsi="Calibri" w:cs="Calibri"/>
                <w:sz w:val="16"/>
                <w:szCs w:val="16"/>
              </w:rPr>
              <w:t>https://www.gob.mx</w:t>
            </w:r>
          </w:hyperlink>
        </w:p>
        <w:p w14:paraId="74E5928E" w14:textId="27C1C8E2" w:rsidR="00CE64F7" w:rsidRPr="00CA0843" w:rsidRDefault="00CE64F7" w:rsidP="005A2922">
          <w:pPr>
            <w:pStyle w:val="NormalWeb"/>
            <w:numPr>
              <w:ilvl w:val="0"/>
              <w:numId w:val="6"/>
            </w:numPr>
            <w:spacing w:after="0" w:afterAutospacing="0"/>
            <w:rPr>
              <w:rFonts w:ascii="Calibri" w:hAnsi="Calibri" w:cs="Calibri"/>
              <w:color w:val="000000" w:themeColor="text1"/>
              <w:sz w:val="16"/>
              <w:szCs w:val="16"/>
              <w:lang w:val="en-US"/>
            </w:rPr>
          </w:pPr>
          <w:r w:rsidRPr="00CA0843">
            <w:rPr>
              <w:rFonts w:ascii="Calibri" w:hAnsi="Calibri" w:cs="Calibri"/>
              <w:color w:val="000000" w:themeColor="text1"/>
              <w:sz w:val="16"/>
              <w:szCs w:val="16"/>
            </w:rPr>
            <w:t>El Colombiano. (</w:t>
          </w:r>
          <w:r w:rsidR="00FB753A" w:rsidRPr="00CA0843">
            <w:rPr>
              <w:rFonts w:ascii="Calibri" w:hAnsi="Calibri" w:cs="Calibri"/>
              <w:color w:val="000000" w:themeColor="text1"/>
              <w:sz w:val="16"/>
              <w:szCs w:val="16"/>
            </w:rPr>
            <w:t>2024</w:t>
          </w:r>
          <w:r w:rsidRPr="00CA0843">
            <w:rPr>
              <w:rFonts w:ascii="Calibri" w:hAnsi="Calibri" w:cs="Calibri"/>
              <w:color w:val="000000" w:themeColor="text1"/>
              <w:sz w:val="16"/>
              <w:szCs w:val="16"/>
            </w:rPr>
            <w:t xml:space="preserve">.). </w:t>
          </w:r>
          <w:r w:rsidRPr="00CA0843">
            <w:rPr>
              <w:rFonts w:ascii="Calibri" w:hAnsi="Calibri" w:cs="Calibri"/>
              <w:i/>
              <w:color w:val="000000" w:themeColor="text1"/>
              <w:sz w:val="16"/>
              <w:szCs w:val="16"/>
            </w:rPr>
            <w:t xml:space="preserve">Colombia busca ser pionera en los vuelos de cero emisiones con el uso de SAF, ¿cómo lo hará con caña y </w:t>
          </w:r>
          <w:proofErr w:type="gramStart"/>
          <w:r w:rsidRPr="00CA0843">
            <w:rPr>
              <w:rFonts w:ascii="Calibri" w:hAnsi="Calibri" w:cs="Calibri"/>
              <w:i/>
              <w:color w:val="000000" w:themeColor="text1"/>
              <w:sz w:val="16"/>
              <w:szCs w:val="16"/>
            </w:rPr>
            <w:t>palma?</w:t>
          </w:r>
          <w:r w:rsidRPr="00CA0843">
            <w:rPr>
              <w:rFonts w:ascii="Calibri" w:hAnsi="Calibri" w:cs="Calibri"/>
              <w:color w:val="000000" w:themeColor="text1"/>
              <w:sz w:val="16"/>
              <w:szCs w:val="16"/>
            </w:rPr>
            <w:t>.</w:t>
          </w:r>
          <w:proofErr w:type="gramEnd"/>
          <w:r w:rsidRPr="00CA0843">
            <w:rPr>
              <w:rFonts w:ascii="Calibri" w:hAnsi="Calibri" w:cs="Calibri"/>
              <w:color w:val="000000" w:themeColor="text1"/>
              <w:sz w:val="16"/>
              <w:szCs w:val="16"/>
            </w:rPr>
            <w:t xml:space="preserve"> Recuperado de </w:t>
          </w:r>
          <w:hyperlink r:id="rId57" w:tgtFrame="_new" w:history="1">
            <w:r w:rsidRPr="00CA0843">
              <w:rPr>
                <w:rStyle w:val="Hyperlink"/>
                <w:rFonts w:ascii="Calibri" w:hAnsi="Calibri" w:cs="Calibri"/>
                <w:sz w:val="16"/>
                <w:szCs w:val="16"/>
              </w:rPr>
              <w:t>https://www.elcolombiano.com</w:t>
            </w:r>
          </w:hyperlink>
        </w:p>
        <w:p w14:paraId="673BD396" w14:textId="77807C1F" w:rsidR="00FB753A" w:rsidRPr="00CA0843" w:rsidRDefault="001C467B" w:rsidP="005A2922">
          <w:pPr>
            <w:pStyle w:val="NormalWeb"/>
            <w:numPr>
              <w:ilvl w:val="0"/>
              <w:numId w:val="6"/>
            </w:numPr>
            <w:spacing w:after="0" w:afterAutospacing="0"/>
            <w:rPr>
              <w:rFonts w:ascii="Calibri" w:hAnsi="Calibri" w:cs="Calibri"/>
              <w:color w:val="000000" w:themeColor="text1"/>
              <w:sz w:val="16"/>
              <w:szCs w:val="16"/>
              <w:lang w:val="en-US"/>
            </w:rPr>
          </w:pPr>
          <w:r w:rsidRPr="00CA0843">
            <w:rPr>
              <w:rFonts w:ascii="Calibri" w:hAnsi="Calibri" w:cs="Calibri"/>
              <w:color w:val="000000" w:themeColor="text1"/>
              <w:sz w:val="16"/>
              <w:szCs w:val="16"/>
            </w:rPr>
            <w:t xml:space="preserve">Banco Mundial. (s.f.). </w:t>
          </w:r>
          <w:r w:rsidRPr="00CA0843">
            <w:rPr>
              <w:rFonts w:ascii="Calibri" w:hAnsi="Calibri" w:cs="Calibri"/>
              <w:i/>
              <w:color w:val="000000" w:themeColor="text1"/>
              <w:sz w:val="16"/>
              <w:szCs w:val="16"/>
            </w:rPr>
            <w:t>Hidrógeno verde, clave para la transición energética en Chile</w:t>
          </w:r>
          <w:r w:rsidRPr="00CA0843">
            <w:rPr>
              <w:rFonts w:ascii="Calibri" w:hAnsi="Calibri" w:cs="Calibri"/>
              <w:color w:val="000000" w:themeColor="text1"/>
              <w:sz w:val="16"/>
              <w:szCs w:val="16"/>
            </w:rPr>
            <w:t xml:space="preserve">. Recuperado de </w:t>
          </w:r>
          <w:hyperlink r:id="rId58" w:tgtFrame="_new" w:history="1">
            <w:r w:rsidRPr="00CA0843">
              <w:rPr>
                <w:rStyle w:val="Hyperlink"/>
                <w:rFonts w:ascii="Calibri" w:hAnsi="Calibri" w:cs="Calibri"/>
                <w:sz w:val="16"/>
                <w:szCs w:val="16"/>
              </w:rPr>
              <w:t>https://www.bancomundial.org</w:t>
            </w:r>
          </w:hyperlink>
        </w:p>
        <w:p w14:paraId="767A3E79" w14:textId="77777777" w:rsidR="007561EA" w:rsidRPr="006F4226" w:rsidRDefault="007561EA" w:rsidP="007561EA">
          <w:pPr>
            <w:pStyle w:val="NormalWeb"/>
            <w:spacing w:after="0" w:afterAutospacing="0"/>
            <w:ind w:left="720"/>
            <w:rPr>
              <w:rFonts w:ascii="Calibri" w:hAnsi="Calibri" w:cs="Calibri"/>
              <w:color w:val="000000" w:themeColor="text1"/>
              <w:sz w:val="22"/>
              <w:szCs w:val="22"/>
              <w:lang w:val="en-US"/>
            </w:rPr>
          </w:pPr>
        </w:p>
        <w:p w14:paraId="12DBA48A" w14:textId="77777777" w:rsidR="004D5F81" w:rsidRPr="00D312F8" w:rsidRDefault="0097449D" w:rsidP="004D5F81">
          <w:pPr>
            <w:pStyle w:val="ListParagraph"/>
          </w:pPr>
        </w:p>
      </w:sdtContent>
    </w:sdt>
    <w:p w14:paraId="0F4401D3" w14:textId="77777777" w:rsidR="004D5F81" w:rsidRPr="00D312F8" w:rsidRDefault="004D5F81" w:rsidP="004D5F81">
      <w:pPr>
        <w:rPr>
          <w:rFonts w:ascii="Calibri" w:hAnsi="Calibri" w:cs="Calibri"/>
        </w:rPr>
      </w:pPr>
    </w:p>
    <w:p w14:paraId="1C4C90C6" w14:textId="77777777" w:rsidR="00523DE1" w:rsidRPr="00D55535" w:rsidRDefault="00523DE1" w:rsidP="00D55535"/>
    <w:sectPr w:rsidR="00523DE1" w:rsidRPr="00D55535" w:rsidSect="00DD47A7">
      <w:headerReference w:type="default" r:id="rId59"/>
      <w:footerReference w:type="default" r:id="rId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E98FF" w14:textId="77777777" w:rsidR="002765C5" w:rsidRPr="00D312F8" w:rsidRDefault="002765C5" w:rsidP="00F03767">
      <w:pPr>
        <w:spacing w:after="0" w:line="240" w:lineRule="auto"/>
      </w:pPr>
      <w:r w:rsidRPr="00D312F8">
        <w:separator/>
      </w:r>
    </w:p>
  </w:endnote>
  <w:endnote w:type="continuationSeparator" w:id="0">
    <w:p w14:paraId="182E347D" w14:textId="77777777" w:rsidR="002765C5" w:rsidRPr="00D312F8" w:rsidRDefault="002765C5" w:rsidP="00F03767">
      <w:pPr>
        <w:spacing w:after="0" w:line="240" w:lineRule="auto"/>
      </w:pPr>
      <w:r w:rsidRPr="00D312F8">
        <w:continuationSeparator/>
      </w:r>
    </w:p>
  </w:endnote>
  <w:endnote w:type="continuationNotice" w:id="1">
    <w:p w14:paraId="069B28FE" w14:textId="77777777" w:rsidR="002765C5" w:rsidRPr="00D312F8" w:rsidRDefault="00276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madeus Neue">
    <w:altName w:val="Calibri"/>
    <w:charset w:val="00"/>
    <w:family w:val="auto"/>
    <w:pitch w:val="variable"/>
    <w:sig w:usb0="A10000EF" w:usb1="5001E47B" w:usb2="00000000" w:usb3="00000000" w:csb0="000001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748131"/>
      <w:docPartObj>
        <w:docPartGallery w:val="Page Numbers (Bottom of Page)"/>
        <w:docPartUnique/>
      </w:docPartObj>
    </w:sdtPr>
    <w:sdtEndPr/>
    <w:sdtContent>
      <w:p w14:paraId="0B2C3B50" w14:textId="1DF53723" w:rsidR="00F930D1" w:rsidRDefault="00F930D1">
        <w:pPr>
          <w:pStyle w:val="Footer"/>
          <w:jc w:val="right"/>
        </w:pPr>
        <w:r>
          <w:fldChar w:fldCharType="begin"/>
        </w:r>
        <w:r>
          <w:instrText>PAGE   \* MERGEFORMAT</w:instrText>
        </w:r>
        <w:r>
          <w:fldChar w:fldCharType="separate"/>
        </w:r>
        <w:r>
          <w:t>2</w:t>
        </w:r>
        <w:r>
          <w:fldChar w:fldCharType="end"/>
        </w:r>
      </w:p>
    </w:sdtContent>
  </w:sdt>
  <w:p w14:paraId="6C2D5AEA" w14:textId="354AA268" w:rsidR="00D00B64" w:rsidRPr="00D312F8" w:rsidRDefault="00D00B64" w:rsidP="00DD47A7">
    <w:pPr>
      <w:pStyle w:val="Footer"/>
      <w:ind w:left="720"/>
      <w:rPr>
        <w:rFonts w:ascii="Calibri" w:hAnsi="Calibri" w:cs="Calibri"/>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6A7DF" w14:textId="77777777" w:rsidR="002765C5" w:rsidRPr="00D312F8" w:rsidRDefault="002765C5" w:rsidP="00F03767">
      <w:pPr>
        <w:spacing w:after="0" w:line="240" w:lineRule="auto"/>
      </w:pPr>
      <w:r w:rsidRPr="00D312F8">
        <w:separator/>
      </w:r>
    </w:p>
  </w:footnote>
  <w:footnote w:type="continuationSeparator" w:id="0">
    <w:p w14:paraId="04ECD68B" w14:textId="77777777" w:rsidR="002765C5" w:rsidRPr="00D312F8" w:rsidRDefault="002765C5" w:rsidP="00F03767">
      <w:pPr>
        <w:spacing w:after="0" w:line="240" w:lineRule="auto"/>
      </w:pPr>
      <w:r w:rsidRPr="00D312F8">
        <w:continuationSeparator/>
      </w:r>
    </w:p>
  </w:footnote>
  <w:footnote w:type="continuationNotice" w:id="1">
    <w:p w14:paraId="50ACAA8B" w14:textId="77777777" w:rsidR="002765C5" w:rsidRPr="00D312F8" w:rsidRDefault="002765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73204" w14:textId="3E2C5DDA" w:rsidR="00F03767" w:rsidRPr="00D312F8" w:rsidRDefault="00F03767">
    <w:pPr>
      <w:pStyle w:val="Header"/>
    </w:pPr>
    <w:r w:rsidRPr="00D312F8">
      <w:rPr>
        <w:noProof/>
      </w:rPr>
      <w:drawing>
        <wp:anchor distT="0" distB="0" distL="114300" distR="114300" simplePos="0" relativeHeight="251658240" behindDoc="0" locked="0" layoutInCell="1" allowOverlap="1" wp14:anchorId="47195899" wp14:editId="5725B294">
          <wp:simplePos x="0" y="0"/>
          <wp:positionH relativeFrom="column">
            <wp:posOffset>-320040</wp:posOffset>
          </wp:positionH>
          <wp:positionV relativeFrom="paragraph">
            <wp:posOffset>-152400</wp:posOffset>
          </wp:positionV>
          <wp:extent cx="1130935" cy="373380"/>
          <wp:effectExtent l="0" t="0" r="0" b="7620"/>
          <wp:wrapNone/>
          <wp:docPr id="157298413" name="Imagen 1765753800" descr="A picture containing object, clock, drawing&#10;&#10;Description automatically generated">
            <a:extLst xmlns:a="http://schemas.openxmlformats.org/drawingml/2006/main">
              <a:ext uri="{FF2B5EF4-FFF2-40B4-BE49-F238E27FC236}">
                <a16:creationId xmlns:a16="http://schemas.microsoft.com/office/drawing/2014/main" id="{ABCB1CF7-7951-42EC-98E6-315E63219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object, clock, drawing&#10;&#10;Description automatically generated">
                    <a:extLst>
                      <a:ext uri="{FF2B5EF4-FFF2-40B4-BE49-F238E27FC236}">
                        <a16:creationId xmlns:a16="http://schemas.microsoft.com/office/drawing/2014/main" id="{ABCB1CF7-7951-42EC-98E6-315E6321923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30935" cy="3733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3A2A"/>
    <w:multiLevelType w:val="hybridMultilevel"/>
    <w:tmpl w:val="51408B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CF3957"/>
    <w:multiLevelType w:val="multilevel"/>
    <w:tmpl w:val="FC12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354DF"/>
    <w:multiLevelType w:val="hybridMultilevel"/>
    <w:tmpl w:val="82B0FF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635E4"/>
    <w:multiLevelType w:val="multilevel"/>
    <w:tmpl w:val="3C505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9B6F2F"/>
    <w:multiLevelType w:val="hybridMultilevel"/>
    <w:tmpl w:val="3900128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147E5EFD"/>
    <w:multiLevelType w:val="hybridMultilevel"/>
    <w:tmpl w:val="708C3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14C86"/>
    <w:multiLevelType w:val="hybridMultilevel"/>
    <w:tmpl w:val="EF5E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B65B3"/>
    <w:multiLevelType w:val="hybridMultilevel"/>
    <w:tmpl w:val="D8248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4F1A12"/>
    <w:multiLevelType w:val="hybridMultilevel"/>
    <w:tmpl w:val="C9F2DA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FD7A8A"/>
    <w:multiLevelType w:val="hybridMultilevel"/>
    <w:tmpl w:val="BEEA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3916B4"/>
    <w:multiLevelType w:val="hybridMultilevel"/>
    <w:tmpl w:val="390035D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EA5938"/>
    <w:multiLevelType w:val="multilevel"/>
    <w:tmpl w:val="FBE0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45712A"/>
    <w:multiLevelType w:val="hybridMultilevel"/>
    <w:tmpl w:val="2AAA2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F4F52"/>
    <w:multiLevelType w:val="hybridMultilevel"/>
    <w:tmpl w:val="93024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F04FA6"/>
    <w:multiLevelType w:val="hybridMultilevel"/>
    <w:tmpl w:val="B05C4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EE5486E"/>
    <w:multiLevelType w:val="hybridMultilevel"/>
    <w:tmpl w:val="B3DC834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3797690"/>
    <w:multiLevelType w:val="hybridMultilevel"/>
    <w:tmpl w:val="C2E2F8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44C71DD"/>
    <w:multiLevelType w:val="hybridMultilevel"/>
    <w:tmpl w:val="09A68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43590E"/>
    <w:multiLevelType w:val="hybridMultilevel"/>
    <w:tmpl w:val="6F7434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39562F"/>
    <w:multiLevelType w:val="hybridMultilevel"/>
    <w:tmpl w:val="47944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3A69B4"/>
    <w:multiLevelType w:val="hybridMultilevel"/>
    <w:tmpl w:val="C48CEBD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F9013F"/>
    <w:multiLevelType w:val="hybridMultilevel"/>
    <w:tmpl w:val="DFCC1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CC2439"/>
    <w:multiLevelType w:val="hybridMultilevel"/>
    <w:tmpl w:val="1BD4F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3521A8"/>
    <w:multiLevelType w:val="hybridMultilevel"/>
    <w:tmpl w:val="DECE2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2789468">
    <w:abstractNumId w:val="9"/>
  </w:num>
  <w:num w:numId="2" w16cid:durableId="849612265">
    <w:abstractNumId w:val="13"/>
  </w:num>
  <w:num w:numId="3" w16cid:durableId="1558124657">
    <w:abstractNumId w:val="7"/>
  </w:num>
  <w:num w:numId="4" w16cid:durableId="1425881088">
    <w:abstractNumId w:val="12"/>
  </w:num>
  <w:num w:numId="5" w16cid:durableId="716123382">
    <w:abstractNumId w:val="22"/>
  </w:num>
  <w:num w:numId="6" w16cid:durableId="186797802">
    <w:abstractNumId w:val="5"/>
  </w:num>
  <w:num w:numId="7" w16cid:durableId="1770927046">
    <w:abstractNumId w:val="19"/>
  </w:num>
  <w:num w:numId="8" w16cid:durableId="13266923">
    <w:abstractNumId w:val="17"/>
  </w:num>
  <w:num w:numId="9" w16cid:durableId="812257741">
    <w:abstractNumId w:val="2"/>
  </w:num>
  <w:num w:numId="10" w16cid:durableId="790785739">
    <w:abstractNumId w:val="8"/>
  </w:num>
  <w:num w:numId="11" w16cid:durableId="544298269">
    <w:abstractNumId w:val="20"/>
  </w:num>
  <w:num w:numId="12" w16cid:durableId="721321381">
    <w:abstractNumId w:val="18"/>
  </w:num>
  <w:num w:numId="13" w16cid:durableId="44137430">
    <w:abstractNumId w:val="0"/>
  </w:num>
  <w:num w:numId="14" w16cid:durableId="22756239">
    <w:abstractNumId w:val="4"/>
  </w:num>
  <w:num w:numId="15" w16cid:durableId="285357391">
    <w:abstractNumId w:val="15"/>
  </w:num>
  <w:num w:numId="16" w16cid:durableId="1310330208">
    <w:abstractNumId w:val="10"/>
  </w:num>
  <w:num w:numId="17" w16cid:durableId="2138796978">
    <w:abstractNumId w:val="1"/>
  </w:num>
  <w:num w:numId="18" w16cid:durableId="1586450444">
    <w:abstractNumId w:val="6"/>
  </w:num>
  <w:num w:numId="19" w16cid:durableId="228737366">
    <w:abstractNumId w:val="11"/>
  </w:num>
  <w:num w:numId="20" w16cid:durableId="2145393306">
    <w:abstractNumId w:val="3"/>
  </w:num>
  <w:num w:numId="21" w16cid:durableId="1166895660">
    <w:abstractNumId w:val="16"/>
  </w:num>
  <w:num w:numId="22" w16cid:durableId="2039430246">
    <w:abstractNumId w:val="14"/>
  </w:num>
  <w:num w:numId="23" w16cid:durableId="347172153">
    <w:abstractNumId w:val="21"/>
  </w:num>
  <w:num w:numId="24" w16cid:durableId="158160330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767"/>
    <w:rsid w:val="00000025"/>
    <w:rsid w:val="00000465"/>
    <w:rsid w:val="000018AD"/>
    <w:rsid w:val="00001EE8"/>
    <w:rsid w:val="00002B36"/>
    <w:rsid w:val="0000406F"/>
    <w:rsid w:val="00005908"/>
    <w:rsid w:val="00005E76"/>
    <w:rsid w:val="00006350"/>
    <w:rsid w:val="00007093"/>
    <w:rsid w:val="0000730B"/>
    <w:rsid w:val="00010310"/>
    <w:rsid w:val="00011C27"/>
    <w:rsid w:val="00011FBC"/>
    <w:rsid w:val="00012486"/>
    <w:rsid w:val="00012594"/>
    <w:rsid w:val="0001345B"/>
    <w:rsid w:val="000139E7"/>
    <w:rsid w:val="00013C4B"/>
    <w:rsid w:val="00014361"/>
    <w:rsid w:val="00015C1E"/>
    <w:rsid w:val="000165A4"/>
    <w:rsid w:val="00016F14"/>
    <w:rsid w:val="0001781B"/>
    <w:rsid w:val="00017E82"/>
    <w:rsid w:val="000204DB"/>
    <w:rsid w:val="000205DC"/>
    <w:rsid w:val="0002064F"/>
    <w:rsid w:val="00020728"/>
    <w:rsid w:val="00020CCA"/>
    <w:rsid w:val="000214BF"/>
    <w:rsid w:val="000225CE"/>
    <w:rsid w:val="00024A8D"/>
    <w:rsid w:val="000251B3"/>
    <w:rsid w:val="0002671C"/>
    <w:rsid w:val="00026C5E"/>
    <w:rsid w:val="00026F7B"/>
    <w:rsid w:val="00027029"/>
    <w:rsid w:val="0002781A"/>
    <w:rsid w:val="00030728"/>
    <w:rsid w:val="00030B90"/>
    <w:rsid w:val="000310F5"/>
    <w:rsid w:val="00031EBA"/>
    <w:rsid w:val="000325A0"/>
    <w:rsid w:val="00032ADE"/>
    <w:rsid w:val="00033A78"/>
    <w:rsid w:val="00034237"/>
    <w:rsid w:val="000343D5"/>
    <w:rsid w:val="000346B3"/>
    <w:rsid w:val="000348DF"/>
    <w:rsid w:val="00034FBA"/>
    <w:rsid w:val="0003561B"/>
    <w:rsid w:val="000368B8"/>
    <w:rsid w:val="0003731D"/>
    <w:rsid w:val="00037D30"/>
    <w:rsid w:val="0004044A"/>
    <w:rsid w:val="00041374"/>
    <w:rsid w:val="00041578"/>
    <w:rsid w:val="000422E1"/>
    <w:rsid w:val="000423FA"/>
    <w:rsid w:val="000427B8"/>
    <w:rsid w:val="00042BC3"/>
    <w:rsid w:val="00043168"/>
    <w:rsid w:val="0004325E"/>
    <w:rsid w:val="00043B36"/>
    <w:rsid w:val="0004464F"/>
    <w:rsid w:val="0004469C"/>
    <w:rsid w:val="0004487F"/>
    <w:rsid w:val="00044D91"/>
    <w:rsid w:val="00045C0D"/>
    <w:rsid w:val="00045D09"/>
    <w:rsid w:val="00046829"/>
    <w:rsid w:val="00046B73"/>
    <w:rsid w:val="000478EC"/>
    <w:rsid w:val="000479C9"/>
    <w:rsid w:val="00047B9A"/>
    <w:rsid w:val="00047D48"/>
    <w:rsid w:val="00047F3A"/>
    <w:rsid w:val="00050236"/>
    <w:rsid w:val="0005198F"/>
    <w:rsid w:val="00051AC6"/>
    <w:rsid w:val="00051B11"/>
    <w:rsid w:val="000520EA"/>
    <w:rsid w:val="00052149"/>
    <w:rsid w:val="000548D3"/>
    <w:rsid w:val="00056490"/>
    <w:rsid w:val="000565B1"/>
    <w:rsid w:val="0005672B"/>
    <w:rsid w:val="000567D4"/>
    <w:rsid w:val="000575CF"/>
    <w:rsid w:val="00060B09"/>
    <w:rsid w:val="00061051"/>
    <w:rsid w:val="000621B3"/>
    <w:rsid w:val="000623B9"/>
    <w:rsid w:val="00062DEF"/>
    <w:rsid w:val="0006363A"/>
    <w:rsid w:val="0006425D"/>
    <w:rsid w:val="00067814"/>
    <w:rsid w:val="00067BF2"/>
    <w:rsid w:val="00070038"/>
    <w:rsid w:val="00070626"/>
    <w:rsid w:val="00070F75"/>
    <w:rsid w:val="000716BF"/>
    <w:rsid w:val="00071F46"/>
    <w:rsid w:val="000730B9"/>
    <w:rsid w:val="00073617"/>
    <w:rsid w:val="000737B4"/>
    <w:rsid w:val="00073E7B"/>
    <w:rsid w:val="0007589F"/>
    <w:rsid w:val="00075B20"/>
    <w:rsid w:val="00075DAA"/>
    <w:rsid w:val="00076047"/>
    <w:rsid w:val="00077169"/>
    <w:rsid w:val="00080187"/>
    <w:rsid w:val="0008027D"/>
    <w:rsid w:val="000808D7"/>
    <w:rsid w:val="00080BA1"/>
    <w:rsid w:val="00081007"/>
    <w:rsid w:val="00081650"/>
    <w:rsid w:val="00081928"/>
    <w:rsid w:val="00081CD6"/>
    <w:rsid w:val="00081FF1"/>
    <w:rsid w:val="000847AF"/>
    <w:rsid w:val="0008495E"/>
    <w:rsid w:val="00084D44"/>
    <w:rsid w:val="00087FA1"/>
    <w:rsid w:val="00090574"/>
    <w:rsid w:val="000909EF"/>
    <w:rsid w:val="0009264A"/>
    <w:rsid w:val="000939E4"/>
    <w:rsid w:val="000940DF"/>
    <w:rsid w:val="000945F2"/>
    <w:rsid w:val="00094776"/>
    <w:rsid w:val="0009479C"/>
    <w:rsid w:val="00096B77"/>
    <w:rsid w:val="00097145"/>
    <w:rsid w:val="000974B1"/>
    <w:rsid w:val="00097C6E"/>
    <w:rsid w:val="000A0C1F"/>
    <w:rsid w:val="000A1855"/>
    <w:rsid w:val="000A1BF7"/>
    <w:rsid w:val="000A26B7"/>
    <w:rsid w:val="000A2A51"/>
    <w:rsid w:val="000A3847"/>
    <w:rsid w:val="000A4800"/>
    <w:rsid w:val="000A4844"/>
    <w:rsid w:val="000A5D44"/>
    <w:rsid w:val="000A6ABF"/>
    <w:rsid w:val="000A796F"/>
    <w:rsid w:val="000A7C93"/>
    <w:rsid w:val="000A7EED"/>
    <w:rsid w:val="000B13E6"/>
    <w:rsid w:val="000B2888"/>
    <w:rsid w:val="000B2A89"/>
    <w:rsid w:val="000B2CB5"/>
    <w:rsid w:val="000B3978"/>
    <w:rsid w:val="000B4D3B"/>
    <w:rsid w:val="000B4FD0"/>
    <w:rsid w:val="000B606A"/>
    <w:rsid w:val="000B6AB4"/>
    <w:rsid w:val="000B6AB8"/>
    <w:rsid w:val="000C0DC2"/>
    <w:rsid w:val="000C2272"/>
    <w:rsid w:val="000C22A2"/>
    <w:rsid w:val="000C2585"/>
    <w:rsid w:val="000C322B"/>
    <w:rsid w:val="000C32CC"/>
    <w:rsid w:val="000C3749"/>
    <w:rsid w:val="000C4134"/>
    <w:rsid w:val="000C50FC"/>
    <w:rsid w:val="000C5492"/>
    <w:rsid w:val="000C57A6"/>
    <w:rsid w:val="000C6B82"/>
    <w:rsid w:val="000C6F23"/>
    <w:rsid w:val="000C7A15"/>
    <w:rsid w:val="000C7BEA"/>
    <w:rsid w:val="000D06BA"/>
    <w:rsid w:val="000D302E"/>
    <w:rsid w:val="000D35A2"/>
    <w:rsid w:val="000D3DF6"/>
    <w:rsid w:val="000D4130"/>
    <w:rsid w:val="000D48FC"/>
    <w:rsid w:val="000D5A2E"/>
    <w:rsid w:val="000D5B6A"/>
    <w:rsid w:val="000D5BF0"/>
    <w:rsid w:val="000D5C8D"/>
    <w:rsid w:val="000D60E7"/>
    <w:rsid w:val="000D622F"/>
    <w:rsid w:val="000D629F"/>
    <w:rsid w:val="000D7771"/>
    <w:rsid w:val="000E20A6"/>
    <w:rsid w:val="000E22A3"/>
    <w:rsid w:val="000E2B06"/>
    <w:rsid w:val="000E5296"/>
    <w:rsid w:val="000E6568"/>
    <w:rsid w:val="000F06F7"/>
    <w:rsid w:val="000F21F3"/>
    <w:rsid w:val="000F2227"/>
    <w:rsid w:val="000F27BD"/>
    <w:rsid w:val="000F2FA1"/>
    <w:rsid w:val="000F387F"/>
    <w:rsid w:val="000F6A68"/>
    <w:rsid w:val="000F6B47"/>
    <w:rsid w:val="000F734D"/>
    <w:rsid w:val="000F7915"/>
    <w:rsid w:val="00100111"/>
    <w:rsid w:val="00102145"/>
    <w:rsid w:val="00104372"/>
    <w:rsid w:val="00104822"/>
    <w:rsid w:val="00105443"/>
    <w:rsid w:val="0010689F"/>
    <w:rsid w:val="00107D29"/>
    <w:rsid w:val="00111F1D"/>
    <w:rsid w:val="0011224F"/>
    <w:rsid w:val="0011226A"/>
    <w:rsid w:val="001123B8"/>
    <w:rsid w:val="001129B8"/>
    <w:rsid w:val="00112C61"/>
    <w:rsid w:val="00112F7C"/>
    <w:rsid w:val="001137D2"/>
    <w:rsid w:val="00113F9D"/>
    <w:rsid w:val="00116822"/>
    <w:rsid w:val="00116DA4"/>
    <w:rsid w:val="00117685"/>
    <w:rsid w:val="001177EC"/>
    <w:rsid w:val="0012021C"/>
    <w:rsid w:val="001207B3"/>
    <w:rsid w:val="0012145B"/>
    <w:rsid w:val="0012279C"/>
    <w:rsid w:val="00123C7E"/>
    <w:rsid w:val="00123CC8"/>
    <w:rsid w:val="00123D68"/>
    <w:rsid w:val="00124078"/>
    <w:rsid w:val="001252CA"/>
    <w:rsid w:val="001255E3"/>
    <w:rsid w:val="00125AB1"/>
    <w:rsid w:val="00125AC6"/>
    <w:rsid w:val="00127956"/>
    <w:rsid w:val="0013157D"/>
    <w:rsid w:val="001317BB"/>
    <w:rsid w:val="00131A20"/>
    <w:rsid w:val="00131C5D"/>
    <w:rsid w:val="00131D30"/>
    <w:rsid w:val="00132A7E"/>
    <w:rsid w:val="00133686"/>
    <w:rsid w:val="00134BE7"/>
    <w:rsid w:val="001354C0"/>
    <w:rsid w:val="00135FE6"/>
    <w:rsid w:val="001360FC"/>
    <w:rsid w:val="001378FA"/>
    <w:rsid w:val="00141910"/>
    <w:rsid w:val="00141C52"/>
    <w:rsid w:val="00142258"/>
    <w:rsid w:val="00142677"/>
    <w:rsid w:val="00142F53"/>
    <w:rsid w:val="001443BF"/>
    <w:rsid w:val="001448D5"/>
    <w:rsid w:val="001451CF"/>
    <w:rsid w:val="001452BD"/>
    <w:rsid w:val="00145458"/>
    <w:rsid w:val="001455B9"/>
    <w:rsid w:val="00145AEA"/>
    <w:rsid w:val="0014623B"/>
    <w:rsid w:val="00146B34"/>
    <w:rsid w:val="00147376"/>
    <w:rsid w:val="00147E0E"/>
    <w:rsid w:val="00150CD3"/>
    <w:rsid w:val="00151B8B"/>
    <w:rsid w:val="00151C96"/>
    <w:rsid w:val="00152636"/>
    <w:rsid w:val="0015389B"/>
    <w:rsid w:val="00153AE8"/>
    <w:rsid w:val="00154377"/>
    <w:rsid w:val="001548C7"/>
    <w:rsid w:val="00154A70"/>
    <w:rsid w:val="001551A3"/>
    <w:rsid w:val="001552E0"/>
    <w:rsid w:val="001555F0"/>
    <w:rsid w:val="00155FD9"/>
    <w:rsid w:val="00156527"/>
    <w:rsid w:val="00156932"/>
    <w:rsid w:val="00157C1F"/>
    <w:rsid w:val="00160088"/>
    <w:rsid w:val="001612D0"/>
    <w:rsid w:val="001614AD"/>
    <w:rsid w:val="00161887"/>
    <w:rsid w:val="001637A3"/>
    <w:rsid w:val="0016397E"/>
    <w:rsid w:val="00164057"/>
    <w:rsid w:val="0016439A"/>
    <w:rsid w:val="00164DBC"/>
    <w:rsid w:val="0016502D"/>
    <w:rsid w:val="00165B4D"/>
    <w:rsid w:val="00165DA0"/>
    <w:rsid w:val="0016727C"/>
    <w:rsid w:val="00167FD4"/>
    <w:rsid w:val="00170246"/>
    <w:rsid w:val="00170B00"/>
    <w:rsid w:val="00170D72"/>
    <w:rsid w:val="00171237"/>
    <w:rsid w:val="00171929"/>
    <w:rsid w:val="00171C0C"/>
    <w:rsid w:val="00172014"/>
    <w:rsid w:val="00173CE8"/>
    <w:rsid w:val="00173E43"/>
    <w:rsid w:val="0017414A"/>
    <w:rsid w:val="00174E03"/>
    <w:rsid w:val="001756B2"/>
    <w:rsid w:val="00175E57"/>
    <w:rsid w:val="001762B8"/>
    <w:rsid w:val="001801DB"/>
    <w:rsid w:val="0018142B"/>
    <w:rsid w:val="0018179B"/>
    <w:rsid w:val="00181EB7"/>
    <w:rsid w:val="0018270F"/>
    <w:rsid w:val="001827A2"/>
    <w:rsid w:val="00182955"/>
    <w:rsid w:val="00182A08"/>
    <w:rsid w:val="00182AF5"/>
    <w:rsid w:val="001831E5"/>
    <w:rsid w:val="00183C8C"/>
    <w:rsid w:val="00183E6A"/>
    <w:rsid w:val="00183F6C"/>
    <w:rsid w:val="001850E7"/>
    <w:rsid w:val="0018515B"/>
    <w:rsid w:val="00185B65"/>
    <w:rsid w:val="00185C3F"/>
    <w:rsid w:val="001863F0"/>
    <w:rsid w:val="0018684D"/>
    <w:rsid w:val="00186E2E"/>
    <w:rsid w:val="0018702F"/>
    <w:rsid w:val="00187FA5"/>
    <w:rsid w:val="00190A81"/>
    <w:rsid w:val="00190C80"/>
    <w:rsid w:val="0019140E"/>
    <w:rsid w:val="00192A9F"/>
    <w:rsid w:val="00193BD9"/>
    <w:rsid w:val="00193F3C"/>
    <w:rsid w:val="0019407C"/>
    <w:rsid w:val="0019475F"/>
    <w:rsid w:val="001958BF"/>
    <w:rsid w:val="00197926"/>
    <w:rsid w:val="001A156F"/>
    <w:rsid w:val="001A2645"/>
    <w:rsid w:val="001A2E7A"/>
    <w:rsid w:val="001A3042"/>
    <w:rsid w:val="001A34E0"/>
    <w:rsid w:val="001A3F29"/>
    <w:rsid w:val="001A520E"/>
    <w:rsid w:val="001A5441"/>
    <w:rsid w:val="001A5700"/>
    <w:rsid w:val="001A6DD8"/>
    <w:rsid w:val="001A70A4"/>
    <w:rsid w:val="001B108C"/>
    <w:rsid w:val="001B18B1"/>
    <w:rsid w:val="001B230A"/>
    <w:rsid w:val="001B2357"/>
    <w:rsid w:val="001B2BFF"/>
    <w:rsid w:val="001B2E70"/>
    <w:rsid w:val="001B356D"/>
    <w:rsid w:val="001B422B"/>
    <w:rsid w:val="001B4A72"/>
    <w:rsid w:val="001B704A"/>
    <w:rsid w:val="001B716D"/>
    <w:rsid w:val="001B7290"/>
    <w:rsid w:val="001B7D88"/>
    <w:rsid w:val="001B7F2B"/>
    <w:rsid w:val="001C0112"/>
    <w:rsid w:val="001C04A3"/>
    <w:rsid w:val="001C0ACB"/>
    <w:rsid w:val="001C2A00"/>
    <w:rsid w:val="001C2BA8"/>
    <w:rsid w:val="001C38C0"/>
    <w:rsid w:val="001C39FE"/>
    <w:rsid w:val="001C467B"/>
    <w:rsid w:val="001C5B00"/>
    <w:rsid w:val="001C633F"/>
    <w:rsid w:val="001C72F5"/>
    <w:rsid w:val="001C7494"/>
    <w:rsid w:val="001D004C"/>
    <w:rsid w:val="001D0E12"/>
    <w:rsid w:val="001D10A6"/>
    <w:rsid w:val="001D117D"/>
    <w:rsid w:val="001D175E"/>
    <w:rsid w:val="001D1948"/>
    <w:rsid w:val="001D318B"/>
    <w:rsid w:val="001D491B"/>
    <w:rsid w:val="001D5BBF"/>
    <w:rsid w:val="001D5C82"/>
    <w:rsid w:val="001D6395"/>
    <w:rsid w:val="001D6972"/>
    <w:rsid w:val="001D6C05"/>
    <w:rsid w:val="001D6CF3"/>
    <w:rsid w:val="001D6F3A"/>
    <w:rsid w:val="001D74EF"/>
    <w:rsid w:val="001D7ABA"/>
    <w:rsid w:val="001E0D78"/>
    <w:rsid w:val="001E17CD"/>
    <w:rsid w:val="001E1ECC"/>
    <w:rsid w:val="001E246C"/>
    <w:rsid w:val="001E2BC9"/>
    <w:rsid w:val="001E2C45"/>
    <w:rsid w:val="001E3FBD"/>
    <w:rsid w:val="001E42FB"/>
    <w:rsid w:val="001E5F33"/>
    <w:rsid w:val="001E6247"/>
    <w:rsid w:val="001E626E"/>
    <w:rsid w:val="001E6C01"/>
    <w:rsid w:val="001E6F1F"/>
    <w:rsid w:val="001E718F"/>
    <w:rsid w:val="001E78F3"/>
    <w:rsid w:val="001E7977"/>
    <w:rsid w:val="001E7AB4"/>
    <w:rsid w:val="001F1EFC"/>
    <w:rsid w:val="001F2B82"/>
    <w:rsid w:val="001F44CC"/>
    <w:rsid w:val="001F4B83"/>
    <w:rsid w:val="001F56A8"/>
    <w:rsid w:val="001F57BA"/>
    <w:rsid w:val="001F6186"/>
    <w:rsid w:val="001F689A"/>
    <w:rsid w:val="00200014"/>
    <w:rsid w:val="002000BC"/>
    <w:rsid w:val="00200729"/>
    <w:rsid w:val="00200735"/>
    <w:rsid w:val="00200847"/>
    <w:rsid w:val="002011FE"/>
    <w:rsid w:val="00203F91"/>
    <w:rsid w:val="00205A77"/>
    <w:rsid w:val="00206134"/>
    <w:rsid w:val="00206735"/>
    <w:rsid w:val="00206F72"/>
    <w:rsid w:val="0021026B"/>
    <w:rsid w:val="00210B83"/>
    <w:rsid w:val="00210F34"/>
    <w:rsid w:val="00211B18"/>
    <w:rsid w:val="00211DE4"/>
    <w:rsid w:val="0021232A"/>
    <w:rsid w:val="002124B3"/>
    <w:rsid w:val="00212763"/>
    <w:rsid w:val="00212AE6"/>
    <w:rsid w:val="0021426D"/>
    <w:rsid w:val="00214BAB"/>
    <w:rsid w:val="00216322"/>
    <w:rsid w:val="00217167"/>
    <w:rsid w:val="00217EB6"/>
    <w:rsid w:val="002213E8"/>
    <w:rsid w:val="0022160E"/>
    <w:rsid w:val="00222003"/>
    <w:rsid w:val="0022236B"/>
    <w:rsid w:val="0022360B"/>
    <w:rsid w:val="002239E4"/>
    <w:rsid w:val="002244DF"/>
    <w:rsid w:val="00224C52"/>
    <w:rsid w:val="002250A8"/>
    <w:rsid w:val="00225375"/>
    <w:rsid w:val="002259E2"/>
    <w:rsid w:val="00226DE3"/>
    <w:rsid w:val="0022713F"/>
    <w:rsid w:val="0022714C"/>
    <w:rsid w:val="002272B7"/>
    <w:rsid w:val="002303BD"/>
    <w:rsid w:val="00232789"/>
    <w:rsid w:val="00232C1B"/>
    <w:rsid w:val="00232FAA"/>
    <w:rsid w:val="002344E1"/>
    <w:rsid w:val="00234AB8"/>
    <w:rsid w:val="00234E33"/>
    <w:rsid w:val="00234F08"/>
    <w:rsid w:val="002354E8"/>
    <w:rsid w:val="00235BC1"/>
    <w:rsid w:val="00235BED"/>
    <w:rsid w:val="00236722"/>
    <w:rsid w:val="0023729F"/>
    <w:rsid w:val="00240BF2"/>
    <w:rsid w:val="00241252"/>
    <w:rsid w:val="00241A86"/>
    <w:rsid w:val="0024230E"/>
    <w:rsid w:val="0024260B"/>
    <w:rsid w:val="002456FC"/>
    <w:rsid w:val="00245C2C"/>
    <w:rsid w:val="00246AAF"/>
    <w:rsid w:val="00250AAB"/>
    <w:rsid w:val="00250C83"/>
    <w:rsid w:val="002526AE"/>
    <w:rsid w:val="00252CA2"/>
    <w:rsid w:val="00252DFA"/>
    <w:rsid w:val="00253377"/>
    <w:rsid w:val="00253790"/>
    <w:rsid w:val="00253844"/>
    <w:rsid w:val="002539F8"/>
    <w:rsid w:val="002542D6"/>
    <w:rsid w:val="00255884"/>
    <w:rsid w:val="00255EDB"/>
    <w:rsid w:val="002564F8"/>
    <w:rsid w:val="0025711E"/>
    <w:rsid w:val="002578B8"/>
    <w:rsid w:val="002619BE"/>
    <w:rsid w:val="00264431"/>
    <w:rsid w:val="00264686"/>
    <w:rsid w:val="00264CF7"/>
    <w:rsid w:val="002655C4"/>
    <w:rsid w:val="002659A1"/>
    <w:rsid w:val="00265CF3"/>
    <w:rsid w:val="00265DCA"/>
    <w:rsid w:val="00266422"/>
    <w:rsid w:val="00266B9E"/>
    <w:rsid w:val="0027014B"/>
    <w:rsid w:val="00271B4F"/>
    <w:rsid w:val="00271F1E"/>
    <w:rsid w:val="00272020"/>
    <w:rsid w:val="00272141"/>
    <w:rsid w:val="002726B5"/>
    <w:rsid w:val="002728BC"/>
    <w:rsid w:val="00272AA9"/>
    <w:rsid w:val="00272F65"/>
    <w:rsid w:val="002730AF"/>
    <w:rsid w:val="00273E74"/>
    <w:rsid w:val="00274003"/>
    <w:rsid w:val="00274763"/>
    <w:rsid w:val="00275558"/>
    <w:rsid w:val="00275ABB"/>
    <w:rsid w:val="002765C5"/>
    <w:rsid w:val="002768DC"/>
    <w:rsid w:val="002772BE"/>
    <w:rsid w:val="00277DA0"/>
    <w:rsid w:val="00280344"/>
    <w:rsid w:val="00280378"/>
    <w:rsid w:val="0028071A"/>
    <w:rsid w:val="00281BA0"/>
    <w:rsid w:val="0028207F"/>
    <w:rsid w:val="002822A2"/>
    <w:rsid w:val="00282991"/>
    <w:rsid w:val="002836BB"/>
    <w:rsid w:val="002848B2"/>
    <w:rsid w:val="002848C2"/>
    <w:rsid w:val="00284C6F"/>
    <w:rsid w:val="002852D9"/>
    <w:rsid w:val="002867B0"/>
    <w:rsid w:val="00287528"/>
    <w:rsid w:val="002876CB"/>
    <w:rsid w:val="00290BC6"/>
    <w:rsid w:val="00291056"/>
    <w:rsid w:val="00291487"/>
    <w:rsid w:val="002914A9"/>
    <w:rsid w:val="00291829"/>
    <w:rsid w:val="002928EF"/>
    <w:rsid w:val="00292E21"/>
    <w:rsid w:val="00293716"/>
    <w:rsid w:val="0029415E"/>
    <w:rsid w:val="0029462A"/>
    <w:rsid w:val="00294AE0"/>
    <w:rsid w:val="002959BD"/>
    <w:rsid w:val="00295CC1"/>
    <w:rsid w:val="00296A8F"/>
    <w:rsid w:val="00296B37"/>
    <w:rsid w:val="00296FCC"/>
    <w:rsid w:val="002977A6"/>
    <w:rsid w:val="00297AD8"/>
    <w:rsid w:val="002A0967"/>
    <w:rsid w:val="002A1D31"/>
    <w:rsid w:val="002A3518"/>
    <w:rsid w:val="002A4490"/>
    <w:rsid w:val="002A454A"/>
    <w:rsid w:val="002A4CD2"/>
    <w:rsid w:val="002A4F96"/>
    <w:rsid w:val="002A5310"/>
    <w:rsid w:val="002A5858"/>
    <w:rsid w:val="002A5D82"/>
    <w:rsid w:val="002A5FAF"/>
    <w:rsid w:val="002A6330"/>
    <w:rsid w:val="002A7753"/>
    <w:rsid w:val="002B0B89"/>
    <w:rsid w:val="002B1310"/>
    <w:rsid w:val="002B14DC"/>
    <w:rsid w:val="002B400C"/>
    <w:rsid w:val="002B4A98"/>
    <w:rsid w:val="002B4C64"/>
    <w:rsid w:val="002B4FE1"/>
    <w:rsid w:val="002B60A4"/>
    <w:rsid w:val="002B6682"/>
    <w:rsid w:val="002B7867"/>
    <w:rsid w:val="002B7989"/>
    <w:rsid w:val="002C114B"/>
    <w:rsid w:val="002C1263"/>
    <w:rsid w:val="002C2CC0"/>
    <w:rsid w:val="002C2E8E"/>
    <w:rsid w:val="002C497C"/>
    <w:rsid w:val="002C4FE8"/>
    <w:rsid w:val="002C55DE"/>
    <w:rsid w:val="002C586B"/>
    <w:rsid w:val="002C5891"/>
    <w:rsid w:val="002C5A70"/>
    <w:rsid w:val="002C6CB1"/>
    <w:rsid w:val="002C6F99"/>
    <w:rsid w:val="002D00E6"/>
    <w:rsid w:val="002D0388"/>
    <w:rsid w:val="002D1F99"/>
    <w:rsid w:val="002D25EE"/>
    <w:rsid w:val="002D26F7"/>
    <w:rsid w:val="002E0203"/>
    <w:rsid w:val="002E1B21"/>
    <w:rsid w:val="002E201F"/>
    <w:rsid w:val="002E3430"/>
    <w:rsid w:val="002E399B"/>
    <w:rsid w:val="002E3D7C"/>
    <w:rsid w:val="002E776E"/>
    <w:rsid w:val="002F1C5B"/>
    <w:rsid w:val="002F3250"/>
    <w:rsid w:val="002F3751"/>
    <w:rsid w:val="002F38F3"/>
    <w:rsid w:val="002F3C5E"/>
    <w:rsid w:val="002F41CF"/>
    <w:rsid w:val="002F4548"/>
    <w:rsid w:val="002F48CF"/>
    <w:rsid w:val="002F50CE"/>
    <w:rsid w:val="002F50F9"/>
    <w:rsid w:val="002F5F2A"/>
    <w:rsid w:val="002F639A"/>
    <w:rsid w:val="002F6749"/>
    <w:rsid w:val="002F68AA"/>
    <w:rsid w:val="002F6F13"/>
    <w:rsid w:val="002F7014"/>
    <w:rsid w:val="002F797B"/>
    <w:rsid w:val="002F7BDA"/>
    <w:rsid w:val="0030093D"/>
    <w:rsid w:val="00300B58"/>
    <w:rsid w:val="00302CCD"/>
    <w:rsid w:val="00303367"/>
    <w:rsid w:val="003037DB"/>
    <w:rsid w:val="00303CAD"/>
    <w:rsid w:val="00304FE6"/>
    <w:rsid w:val="00305BA1"/>
    <w:rsid w:val="0030615C"/>
    <w:rsid w:val="00310888"/>
    <w:rsid w:val="00310D4F"/>
    <w:rsid w:val="00310DFC"/>
    <w:rsid w:val="00311065"/>
    <w:rsid w:val="00311183"/>
    <w:rsid w:val="00311334"/>
    <w:rsid w:val="00311610"/>
    <w:rsid w:val="00311D63"/>
    <w:rsid w:val="00311DF3"/>
    <w:rsid w:val="003120A8"/>
    <w:rsid w:val="003122F9"/>
    <w:rsid w:val="00312AFB"/>
    <w:rsid w:val="003132FB"/>
    <w:rsid w:val="00315040"/>
    <w:rsid w:val="003151D4"/>
    <w:rsid w:val="003155F7"/>
    <w:rsid w:val="003171FA"/>
    <w:rsid w:val="003200CB"/>
    <w:rsid w:val="00320359"/>
    <w:rsid w:val="00321943"/>
    <w:rsid w:val="00321A38"/>
    <w:rsid w:val="00321E96"/>
    <w:rsid w:val="00323E94"/>
    <w:rsid w:val="00324C5A"/>
    <w:rsid w:val="003269E4"/>
    <w:rsid w:val="00330406"/>
    <w:rsid w:val="00330A62"/>
    <w:rsid w:val="00330D50"/>
    <w:rsid w:val="00331612"/>
    <w:rsid w:val="00331F0D"/>
    <w:rsid w:val="003329ED"/>
    <w:rsid w:val="00332D3E"/>
    <w:rsid w:val="00333314"/>
    <w:rsid w:val="003336D2"/>
    <w:rsid w:val="00334910"/>
    <w:rsid w:val="00335CC3"/>
    <w:rsid w:val="00336338"/>
    <w:rsid w:val="00336554"/>
    <w:rsid w:val="003376CC"/>
    <w:rsid w:val="003379AD"/>
    <w:rsid w:val="00337A56"/>
    <w:rsid w:val="00340502"/>
    <w:rsid w:val="00340D5A"/>
    <w:rsid w:val="00341675"/>
    <w:rsid w:val="00341AC7"/>
    <w:rsid w:val="0034264C"/>
    <w:rsid w:val="00342C89"/>
    <w:rsid w:val="0034315B"/>
    <w:rsid w:val="003435C8"/>
    <w:rsid w:val="0034506D"/>
    <w:rsid w:val="00345529"/>
    <w:rsid w:val="00345598"/>
    <w:rsid w:val="00345975"/>
    <w:rsid w:val="00345DEC"/>
    <w:rsid w:val="00346F9C"/>
    <w:rsid w:val="003470BA"/>
    <w:rsid w:val="00347193"/>
    <w:rsid w:val="0034792C"/>
    <w:rsid w:val="00350455"/>
    <w:rsid w:val="00351692"/>
    <w:rsid w:val="00352006"/>
    <w:rsid w:val="003527C2"/>
    <w:rsid w:val="00352A3E"/>
    <w:rsid w:val="00353027"/>
    <w:rsid w:val="00353D9B"/>
    <w:rsid w:val="003555B8"/>
    <w:rsid w:val="00355CB6"/>
    <w:rsid w:val="00355D17"/>
    <w:rsid w:val="00355E0F"/>
    <w:rsid w:val="00356818"/>
    <w:rsid w:val="00356D1A"/>
    <w:rsid w:val="00356E7B"/>
    <w:rsid w:val="003605BD"/>
    <w:rsid w:val="00360A71"/>
    <w:rsid w:val="00361F96"/>
    <w:rsid w:val="0036208F"/>
    <w:rsid w:val="00362561"/>
    <w:rsid w:val="00362AF6"/>
    <w:rsid w:val="00363374"/>
    <w:rsid w:val="00363424"/>
    <w:rsid w:val="00363797"/>
    <w:rsid w:val="0036426E"/>
    <w:rsid w:val="00364412"/>
    <w:rsid w:val="00364EF1"/>
    <w:rsid w:val="00365014"/>
    <w:rsid w:val="00366182"/>
    <w:rsid w:val="00367650"/>
    <w:rsid w:val="0036771C"/>
    <w:rsid w:val="0037000A"/>
    <w:rsid w:val="0037128B"/>
    <w:rsid w:val="003717D0"/>
    <w:rsid w:val="0037186B"/>
    <w:rsid w:val="003718C4"/>
    <w:rsid w:val="00371929"/>
    <w:rsid w:val="00371E53"/>
    <w:rsid w:val="00373991"/>
    <w:rsid w:val="00374756"/>
    <w:rsid w:val="00374EE5"/>
    <w:rsid w:val="00375496"/>
    <w:rsid w:val="00375904"/>
    <w:rsid w:val="00375AB7"/>
    <w:rsid w:val="0037687C"/>
    <w:rsid w:val="00376907"/>
    <w:rsid w:val="00377008"/>
    <w:rsid w:val="00377FB5"/>
    <w:rsid w:val="00380C92"/>
    <w:rsid w:val="00380EF2"/>
    <w:rsid w:val="00382142"/>
    <w:rsid w:val="0038224E"/>
    <w:rsid w:val="003833E4"/>
    <w:rsid w:val="00383745"/>
    <w:rsid w:val="003839A6"/>
    <w:rsid w:val="00384184"/>
    <w:rsid w:val="003869F3"/>
    <w:rsid w:val="0038778E"/>
    <w:rsid w:val="0038786A"/>
    <w:rsid w:val="00387A4E"/>
    <w:rsid w:val="00390231"/>
    <w:rsid w:val="00390D17"/>
    <w:rsid w:val="003910F9"/>
    <w:rsid w:val="003912E8"/>
    <w:rsid w:val="003916CC"/>
    <w:rsid w:val="00392327"/>
    <w:rsid w:val="003934E4"/>
    <w:rsid w:val="00393757"/>
    <w:rsid w:val="00393A0E"/>
    <w:rsid w:val="0039411A"/>
    <w:rsid w:val="003959B7"/>
    <w:rsid w:val="00395FB2"/>
    <w:rsid w:val="003A10F8"/>
    <w:rsid w:val="003A17B3"/>
    <w:rsid w:val="003A2823"/>
    <w:rsid w:val="003A290D"/>
    <w:rsid w:val="003A2C50"/>
    <w:rsid w:val="003A2CB1"/>
    <w:rsid w:val="003A35AC"/>
    <w:rsid w:val="003A3859"/>
    <w:rsid w:val="003A4C29"/>
    <w:rsid w:val="003A50B8"/>
    <w:rsid w:val="003A522F"/>
    <w:rsid w:val="003A5709"/>
    <w:rsid w:val="003A5A81"/>
    <w:rsid w:val="003A5BE6"/>
    <w:rsid w:val="003A5D2D"/>
    <w:rsid w:val="003A6146"/>
    <w:rsid w:val="003A7011"/>
    <w:rsid w:val="003A76D2"/>
    <w:rsid w:val="003B0312"/>
    <w:rsid w:val="003B0923"/>
    <w:rsid w:val="003B2647"/>
    <w:rsid w:val="003B2D3B"/>
    <w:rsid w:val="003B2E31"/>
    <w:rsid w:val="003B3059"/>
    <w:rsid w:val="003B3135"/>
    <w:rsid w:val="003B32D8"/>
    <w:rsid w:val="003B3C3F"/>
    <w:rsid w:val="003B41C9"/>
    <w:rsid w:val="003B48C8"/>
    <w:rsid w:val="003B532D"/>
    <w:rsid w:val="003B5660"/>
    <w:rsid w:val="003B5D29"/>
    <w:rsid w:val="003B63AB"/>
    <w:rsid w:val="003B77DA"/>
    <w:rsid w:val="003C01C3"/>
    <w:rsid w:val="003C03D8"/>
    <w:rsid w:val="003C175E"/>
    <w:rsid w:val="003C201E"/>
    <w:rsid w:val="003C2A6B"/>
    <w:rsid w:val="003C4B76"/>
    <w:rsid w:val="003C4E7E"/>
    <w:rsid w:val="003C4EFB"/>
    <w:rsid w:val="003C4F77"/>
    <w:rsid w:val="003C52A8"/>
    <w:rsid w:val="003C5D4E"/>
    <w:rsid w:val="003C61B9"/>
    <w:rsid w:val="003C6374"/>
    <w:rsid w:val="003C6643"/>
    <w:rsid w:val="003C7C41"/>
    <w:rsid w:val="003C7C7D"/>
    <w:rsid w:val="003D0395"/>
    <w:rsid w:val="003D0A84"/>
    <w:rsid w:val="003D232A"/>
    <w:rsid w:val="003D3592"/>
    <w:rsid w:val="003D3776"/>
    <w:rsid w:val="003D38A9"/>
    <w:rsid w:val="003D4078"/>
    <w:rsid w:val="003D470F"/>
    <w:rsid w:val="003D49DA"/>
    <w:rsid w:val="003D57B0"/>
    <w:rsid w:val="003D6538"/>
    <w:rsid w:val="003D6856"/>
    <w:rsid w:val="003D68D7"/>
    <w:rsid w:val="003E0396"/>
    <w:rsid w:val="003E03B4"/>
    <w:rsid w:val="003E03DF"/>
    <w:rsid w:val="003E05D5"/>
    <w:rsid w:val="003E0A8B"/>
    <w:rsid w:val="003E0CB5"/>
    <w:rsid w:val="003E17FC"/>
    <w:rsid w:val="003E32BB"/>
    <w:rsid w:val="003E389F"/>
    <w:rsid w:val="003E3FBD"/>
    <w:rsid w:val="003E56FC"/>
    <w:rsid w:val="003E5836"/>
    <w:rsid w:val="003E58E2"/>
    <w:rsid w:val="003E5915"/>
    <w:rsid w:val="003E6061"/>
    <w:rsid w:val="003E6484"/>
    <w:rsid w:val="003E667E"/>
    <w:rsid w:val="003E7E11"/>
    <w:rsid w:val="003F00EA"/>
    <w:rsid w:val="003F114C"/>
    <w:rsid w:val="003F120C"/>
    <w:rsid w:val="003F2069"/>
    <w:rsid w:val="003F261F"/>
    <w:rsid w:val="003F277A"/>
    <w:rsid w:val="003F2CA8"/>
    <w:rsid w:val="003F53B2"/>
    <w:rsid w:val="003F5BBF"/>
    <w:rsid w:val="003F5C00"/>
    <w:rsid w:val="003F5C38"/>
    <w:rsid w:val="003F5CBA"/>
    <w:rsid w:val="003F76E0"/>
    <w:rsid w:val="004004AE"/>
    <w:rsid w:val="0040236F"/>
    <w:rsid w:val="004024A8"/>
    <w:rsid w:val="004027E3"/>
    <w:rsid w:val="00403078"/>
    <w:rsid w:val="004033B5"/>
    <w:rsid w:val="0040344F"/>
    <w:rsid w:val="00403A99"/>
    <w:rsid w:val="00403B68"/>
    <w:rsid w:val="00403D65"/>
    <w:rsid w:val="004041E2"/>
    <w:rsid w:val="00405936"/>
    <w:rsid w:val="00405B7C"/>
    <w:rsid w:val="004061EB"/>
    <w:rsid w:val="00407241"/>
    <w:rsid w:val="0041077B"/>
    <w:rsid w:val="00410809"/>
    <w:rsid w:val="00411083"/>
    <w:rsid w:val="004117F2"/>
    <w:rsid w:val="00411AEE"/>
    <w:rsid w:val="00411C38"/>
    <w:rsid w:val="00413303"/>
    <w:rsid w:val="00413F2E"/>
    <w:rsid w:val="00414019"/>
    <w:rsid w:val="0041412E"/>
    <w:rsid w:val="00414B69"/>
    <w:rsid w:val="004151A5"/>
    <w:rsid w:val="00415B8A"/>
    <w:rsid w:val="00415BAF"/>
    <w:rsid w:val="00416477"/>
    <w:rsid w:val="0041682D"/>
    <w:rsid w:val="00420EC3"/>
    <w:rsid w:val="00421357"/>
    <w:rsid w:val="00421911"/>
    <w:rsid w:val="00421938"/>
    <w:rsid w:val="00422FB4"/>
    <w:rsid w:val="00423C13"/>
    <w:rsid w:val="0042448B"/>
    <w:rsid w:val="00425E18"/>
    <w:rsid w:val="00427AFE"/>
    <w:rsid w:val="004302A0"/>
    <w:rsid w:val="0043055D"/>
    <w:rsid w:val="0043057F"/>
    <w:rsid w:val="00430AF5"/>
    <w:rsid w:val="00431C16"/>
    <w:rsid w:val="00432899"/>
    <w:rsid w:val="00432C77"/>
    <w:rsid w:val="00432D55"/>
    <w:rsid w:val="00433356"/>
    <w:rsid w:val="00433595"/>
    <w:rsid w:val="00434698"/>
    <w:rsid w:val="00435C09"/>
    <w:rsid w:val="0044161F"/>
    <w:rsid w:val="00442402"/>
    <w:rsid w:val="004429EB"/>
    <w:rsid w:val="00442AE2"/>
    <w:rsid w:val="0044332C"/>
    <w:rsid w:val="00443422"/>
    <w:rsid w:val="004465BC"/>
    <w:rsid w:val="004466E4"/>
    <w:rsid w:val="004500D8"/>
    <w:rsid w:val="0045175A"/>
    <w:rsid w:val="00451EBB"/>
    <w:rsid w:val="004527F8"/>
    <w:rsid w:val="004529D0"/>
    <w:rsid w:val="00453E9A"/>
    <w:rsid w:val="00454A57"/>
    <w:rsid w:val="00454CD2"/>
    <w:rsid w:val="00455C9F"/>
    <w:rsid w:val="00455CFC"/>
    <w:rsid w:val="004560BC"/>
    <w:rsid w:val="00456E70"/>
    <w:rsid w:val="004570AA"/>
    <w:rsid w:val="00457149"/>
    <w:rsid w:val="0045784D"/>
    <w:rsid w:val="004648AA"/>
    <w:rsid w:val="00464BDE"/>
    <w:rsid w:val="00464F73"/>
    <w:rsid w:val="004654B4"/>
    <w:rsid w:val="0046687C"/>
    <w:rsid w:val="00466CCE"/>
    <w:rsid w:val="00466DDE"/>
    <w:rsid w:val="00467303"/>
    <w:rsid w:val="00467406"/>
    <w:rsid w:val="0046762C"/>
    <w:rsid w:val="00467D7E"/>
    <w:rsid w:val="0047031B"/>
    <w:rsid w:val="00470AF5"/>
    <w:rsid w:val="0047121F"/>
    <w:rsid w:val="004712B0"/>
    <w:rsid w:val="00472BEB"/>
    <w:rsid w:val="00472D8C"/>
    <w:rsid w:val="0047345C"/>
    <w:rsid w:val="0047348E"/>
    <w:rsid w:val="00474626"/>
    <w:rsid w:val="00475A62"/>
    <w:rsid w:val="00475CB1"/>
    <w:rsid w:val="004769DD"/>
    <w:rsid w:val="00476B72"/>
    <w:rsid w:val="00477B99"/>
    <w:rsid w:val="00477E29"/>
    <w:rsid w:val="00480570"/>
    <w:rsid w:val="004806E8"/>
    <w:rsid w:val="004807AF"/>
    <w:rsid w:val="00480D07"/>
    <w:rsid w:val="00480DF4"/>
    <w:rsid w:val="004812C9"/>
    <w:rsid w:val="00481B4B"/>
    <w:rsid w:val="00481E9F"/>
    <w:rsid w:val="004838D9"/>
    <w:rsid w:val="00484AD6"/>
    <w:rsid w:val="00484EB3"/>
    <w:rsid w:val="00485E7F"/>
    <w:rsid w:val="0048700B"/>
    <w:rsid w:val="00490518"/>
    <w:rsid w:val="00491D18"/>
    <w:rsid w:val="004934F0"/>
    <w:rsid w:val="00494977"/>
    <w:rsid w:val="00495CD5"/>
    <w:rsid w:val="004962CE"/>
    <w:rsid w:val="00497008"/>
    <w:rsid w:val="00497230"/>
    <w:rsid w:val="00497617"/>
    <w:rsid w:val="004976BA"/>
    <w:rsid w:val="00497C27"/>
    <w:rsid w:val="00497D6B"/>
    <w:rsid w:val="00497ECA"/>
    <w:rsid w:val="004A04B2"/>
    <w:rsid w:val="004A0560"/>
    <w:rsid w:val="004A1DA2"/>
    <w:rsid w:val="004A1E80"/>
    <w:rsid w:val="004A39B2"/>
    <w:rsid w:val="004A564D"/>
    <w:rsid w:val="004A6103"/>
    <w:rsid w:val="004A6175"/>
    <w:rsid w:val="004A6797"/>
    <w:rsid w:val="004A718D"/>
    <w:rsid w:val="004A7DF7"/>
    <w:rsid w:val="004B0DE4"/>
    <w:rsid w:val="004B1786"/>
    <w:rsid w:val="004B1F34"/>
    <w:rsid w:val="004B2427"/>
    <w:rsid w:val="004B28A0"/>
    <w:rsid w:val="004B2E48"/>
    <w:rsid w:val="004B2F51"/>
    <w:rsid w:val="004B3C1A"/>
    <w:rsid w:val="004B4A01"/>
    <w:rsid w:val="004B5377"/>
    <w:rsid w:val="004B6644"/>
    <w:rsid w:val="004B74CD"/>
    <w:rsid w:val="004C0D44"/>
    <w:rsid w:val="004C1BB5"/>
    <w:rsid w:val="004C2626"/>
    <w:rsid w:val="004C320F"/>
    <w:rsid w:val="004C3B61"/>
    <w:rsid w:val="004C52A0"/>
    <w:rsid w:val="004C5A99"/>
    <w:rsid w:val="004C7066"/>
    <w:rsid w:val="004C7A8F"/>
    <w:rsid w:val="004D0D92"/>
    <w:rsid w:val="004D0E6E"/>
    <w:rsid w:val="004D156F"/>
    <w:rsid w:val="004D1F9B"/>
    <w:rsid w:val="004D42A1"/>
    <w:rsid w:val="004D435E"/>
    <w:rsid w:val="004D4AB5"/>
    <w:rsid w:val="004D56FD"/>
    <w:rsid w:val="004D5832"/>
    <w:rsid w:val="004D5F32"/>
    <w:rsid w:val="004D5F81"/>
    <w:rsid w:val="004D66F2"/>
    <w:rsid w:val="004D67ED"/>
    <w:rsid w:val="004D7776"/>
    <w:rsid w:val="004E07B4"/>
    <w:rsid w:val="004E0DB6"/>
    <w:rsid w:val="004E4035"/>
    <w:rsid w:val="004E41B2"/>
    <w:rsid w:val="004E492C"/>
    <w:rsid w:val="004E6F23"/>
    <w:rsid w:val="004E70F2"/>
    <w:rsid w:val="004E712D"/>
    <w:rsid w:val="004E7406"/>
    <w:rsid w:val="004E75A5"/>
    <w:rsid w:val="004E7F86"/>
    <w:rsid w:val="004F0C95"/>
    <w:rsid w:val="004F17A9"/>
    <w:rsid w:val="004F257A"/>
    <w:rsid w:val="004F27DA"/>
    <w:rsid w:val="004F3E6F"/>
    <w:rsid w:val="004F45A3"/>
    <w:rsid w:val="004F4DCC"/>
    <w:rsid w:val="004F4EF1"/>
    <w:rsid w:val="004F5065"/>
    <w:rsid w:val="004F5A6B"/>
    <w:rsid w:val="004F5ACA"/>
    <w:rsid w:val="004F6416"/>
    <w:rsid w:val="004F6F89"/>
    <w:rsid w:val="00500071"/>
    <w:rsid w:val="0050035B"/>
    <w:rsid w:val="00500703"/>
    <w:rsid w:val="00500934"/>
    <w:rsid w:val="0050099C"/>
    <w:rsid w:val="00500DD7"/>
    <w:rsid w:val="005011D0"/>
    <w:rsid w:val="00501809"/>
    <w:rsid w:val="00502887"/>
    <w:rsid w:val="005029F7"/>
    <w:rsid w:val="0050300D"/>
    <w:rsid w:val="005036F3"/>
    <w:rsid w:val="00503DEA"/>
    <w:rsid w:val="005049A9"/>
    <w:rsid w:val="00505E55"/>
    <w:rsid w:val="00506E42"/>
    <w:rsid w:val="00507EE4"/>
    <w:rsid w:val="00510A37"/>
    <w:rsid w:val="005114CC"/>
    <w:rsid w:val="00511615"/>
    <w:rsid w:val="00511D1E"/>
    <w:rsid w:val="00512E6A"/>
    <w:rsid w:val="00512E7E"/>
    <w:rsid w:val="0051371B"/>
    <w:rsid w:val="0051485C"/>
    <w:rsid w:val="00514E32"/>
    <w:rsid w:val="00514F6B"/>
    <w:rsid w:val="005154EF"/>
    <w:rsid w:val="00515D7F"/>
    <w:rsid w:val="00516D81"/>
    <w:rsid w:val="00516DC5"/>
    <w:rsid w:val="005173A2"/>
    <w:rsid w:val="00517998"/>
    <w:rsid w:val="00520285"/>
    <w:rsid w:val="005214C6"/>
    <w:rsid w:val="005214F1"/>
    <w:rsid w:val="005219C4"/>
    <w:rsid w:val="00521BE0"/>
    <w:rsid w:val="00521ED6"/>
    <w:rsid w:val="0052358E"/>
    <w:rsid w:val="00523606"/>
    <w:rsid w:val="00523DE1"/>
    <w:rsid w:val="00524151"/>
    <w:rsid w:val="00525A4B"/>
    <w:rsid w:val="00525A60"/>
    <w:rsid w:val="00526BBD"/>
    <w:rsid w:val="0052753B"/>
    <w:rsid w:val="005279F7"/>
    <w:rsid w:val="005303BD"/>
    <w:rsid w:val="00530D39"/>
    <w:rsid w:val="00531760"/>
    <w:rsid w:val="00531965"/>
    <w:rsid w:val="00532149"/>
    <w:rsid w:val="0053293C"/>
    <w:rsid w:val="00533716"/>
    <w:rsid w:val="00534066"/>
    <w:rsid w:val="0053562E"/>
    <w:rsid w:val="00537C8A"/>
    <w:rsid w:val="0054026D"/>
    <w:rsid w:val="0054034E"/>
    <w:rsid w:val="00541266"/>
    <w:rsid w:val="0054156B"/>
    <w:rsid w:val="00541656"/>
    <w:rsid w:val="005417F4"/>
    <w:rsid w:val="00541BF9"/>
    <w:rsid w:val="005422E8"/>
    <w:rsid w:val="00542592"/>
    <w:rsid w:val="00542C32"/>
    <w:rsid w:val="00543947"/>
    <w:rsid w:val="00543FCE"/>
    <w:rsid w:val="00544734"/>
    <w:rsid w:val="00545515"/>
    <w:rsid w:val="005477E4"/>
    <w:rsid w:val="00547B31"/>
    <w:rsid w:val="00550887"/>
    <w:rsid w:val="00550E38"/>
    <w:rsid w:val="00551547"/>
    <w:rsid w:val="00552E32"/>
    <w:rsid w:val="00553450"/>
    <w:rsid w:val="00553832"/>
    <w:rsid w:val="005549DA"/>
    <w:rsid w:val="00554A07"/>
    <w:rsid w:val="00554D9B"/>
    <w:rsid w:val="00554FCE"/>
    <w:rsid w:val="005550EF"/>
    <w:rsid w:val="00555461"/>
    <w:rsid w:val="0055586E"/>
    <w:rsid w:val="00556A0D"/>
    <w:rsid w:val="0055745C"/>
    <w:rsid w:val="005579FE"/>
    <w:rsid w:val="00557F4D"/>
    <w:rsid w:val="00560B53"/>
    <w:rsid w:val="005610EE"/>
    <w:rsid w:val="00561B05"/>
    <w:rsid w:val="00562401"/>
    <w:rsid w:val="00562C6D"/>
    <w:rsid w:val="00562E43"/>
    <w:rsid w:val="00562EF9"/>
    <w:rsid w:val="005631AE"/>
    <w:rsid w:val="005653E0"/>
    <w:rsid w:val="005659AA"/>
    <w:rsid w:val="0056651D"/>
    <w:rsid w:val="00566601"/>
    <w:rsid w:val="00566902"/>
    <w:rsid w:val="00566A53"/>
    <w:rsid w:val="005670A0"/>
    <w:rsid w:val="005672CE"/>
    <w:rsid w:val="00571B30"/>
    <w:rsid w:val="005720CB"/>
    <w:rsid w:val="00572C92"/>
    <w:rsid w:val="00572D05"/>
    <w:rsid w:val="00574491"/>
    <w:rsid w:val="00575A36"/>
    <w:rsid w:val="0057653B"/>
    <w:rsid w:val="00577344"/>
    <w:rsid w:val="00577545"/>
    <w:rsid w:val="005777B0"/>
    <w:rsid w:val="00582382"/>
    <w:rsid w:val="00582430"/>
    <w:rsid w:val="00583383"/>
    <w:rsid w:val="00583C1C"/>
    <w:rsid w:val="00585A48"/>
    <w:rsid w:val="00586235"/>
    <w:rsid w:val="00587599"/>
    <w:rsid w:val="00587854"/>
    <w:rsid w:val="00590ED9"/>
    <w:rsid w:val="005911A3"/>
    <w:rsid w:val="0059126E"/>
    <w:rsid w:val="005919E5"/>
    <w:rsid w:val="0059213C"/>
    <w:rsid w:val="005942E8"/>
    <w:rsid w:val="00597175"/>
    <w:rsid w:val="00597A38"/>
    <w:rsid w:val="005A00B6"/>
    <w:rsid w:val="005A0FA7"/>
    <w:rsid w:val="005A2922"/>
    <w:rsid w:val="005A292C"/>
    <w:rsid w:val="005A327D"/>
    <w:rsid w:val="005A38B9"/>
    <w:rsid w:val="005A3F1F"/>
    <w:rsid w:val="005A4249"/>
    <w:rsid w:val="005A54DC"/>
    <w:rsid w:val="005A6EF7"/>
    <w:rsid w:val="005A7728"/>
    <w:rsid w:val="005B0370"/>
    <w:rsid w:val="005B0D66"/>
    <w:rsid w:val="005B1674"/>
    <w:rsid w:val="005B27E8"/>
    <w:rsid w:val="005B28D2"/>
    <w:rsid w:val="005B2EB3"/>
    <w:rsid w:val="005B33FA"/>
    <w:rsid w:val="005B3B53"/>
    <w:rsid w:val="005B424D"/>
    <w:rsid w:val="005B4A50"/>
    <w:rsid w:val="005B5439"/>
    <w:rsid w:val="005B640A"/>
    <w:rsid w:val="005B6975"/>
    <w:rsid w:val="005B7420"/>
    <w:rsid w:val="005C0449"/>
    <w:rsid w:val="005C04B8"/>
    <w:rsid w:val="005C3C87"/>
    <w:rsid w:val="005C45CF"/>
    <w:rsid w:val="005C5132"/>
    <w:rsid w:val="005C5582"/>
    <w:rsid w:val="005C66C0"/>
    <w:rsid w:val="005D0211"/>
    <w:rsid w:val="005D023E"/>
    <w:rsid w:val="005D10B5"/>
    <w:rsid w:val="005D1125"/>
    <w:rsid w:val="005D18EA"/>
    <w:rsid w:val="005D1D2A"/>
    <w:rsid w:val="005D1F92"/>
    <w:rsid w:val="005D327B"/>
    <w:rsid w:val="005D335A"/>
    <w:rsid w:val="005D360D"/>
    <w:rsid w:val="005D5D6A"/>
    <w:rsid w:val="005D6504"/>
    <w:rsid w:val="005D6790"/>
    <w:rsid w:val="005D764E"/>
    <w:rsid w:val="005D7A0B"/>
    <w:rsid w:val="005E0145"/>
    <w:rsid w:val="005E10B1"/>
    <w:rsid w:val="005E2C6C"/>
    <w:rsid w:val="005E2EFE"/>
    <w:rsid w:val="005E3C23"/>
    <w:rsid w:val="005E4057"/>
    <w:rsid w:val="005E4488"/>
    <w:rsid w:val="005E4569"/>
    <w:rsid w:val="005E45D0"/>
    <w:rsid w:val="005E48F0"/>
    <w:rsid w:val="005E5F5F"/>
    <w:rsid w:val="005F0E5F"/>
    <w:rsid w:val="005F111B"/>
    <w:rsid w:val="005F1995"/>
    <w:rsid w:val="005F1DC9"/>
    <w:rsid w:val="005F26F6"/>
    <w:rsid w:val="005F2A21"/>
    <w:rsid w:val="005F4517"/>
    <w:rsid w:val="005F4E59"/>
    <w:rsid w:val="005F5470"/>
    <w:rsid w:val="005F5559"/>
    <w:rsid w:val="005F62AA"/>
    <w:rsid w:val="005F64FC"/>
    <w:rsid w:val="005F6D70"/>
    <w:rsid w:val="005F6ED4"/>
    <w:rsid w:val="005F70C6"/>
    <w:rsid w:val="005F7685"/>
    <w:rsid w:val="006002CC"/>
    <w:rsid w:val="00600419"/>
    <w:rsid w:val="00600527"/>
    <w:rsid w:val="00600702"/>
    <w:rsid w:val="00600CD0"/>
    <w:rsid w:val="00600D0D"/>
    <w:rsid w:val="006022AB"/>
    <w:rsid w:val="006022B6"/>
    <w:rsid w:val="006022F3"/>
    <w:rsid w:val="00602B6C"/>
    <w:rsid w:val="00602C80"/>
    <w:rsid w:val="0060308E"/>
    <w:rsid w:val="00605115"/>
    <w:rsid w:val="00606380"/>
    <w:rsid w:val="00606422"/>
    <w:rsid w:val="006067B8"/>
    <w:rsid w:val="00607266"/>
    <w:rsid w:val="0060766D"/>
    <w:rsid w:val="006079B1"/>
    <w:rsid w:val="00607A13"/>
    <w:rsid w:val="00610079"/>
    <w:rsid w:val="0061046D"/>
    <w:rsid w:val="00611960"/>
    <w:rsid w:val="00611997"/>
    <w:rsid w:val="006122ED"/>
    <w:rsid w:val="00612D2C"/>
    <w:rsid w:val="006131AD"/>
    <w:rsid w:val="0061333B"/>
    <w:rsid w:val="00614DA0"/>
    <w:rsid w:val="006156C7"/>
    <w:rsid w:val="00615854"/>
    <w:rsid w:val="00616949"/>
    <w:rsid w:val="00616B04"/>
    <w:rsid w:val="006173C3"/>
    <w:rsid w:val="00620154"/>
    <w:rsid w:val="00620CC0"/>
    <w:rsid w:val="0062165F"/>
    <w:rsid w:val="00622300"/>
    <w:rsid w:val="006237BD"/>
    <w:rsid w:val="00623D2B"/>
    <w:rsid w:val="00623E13"/>
    <w:rsid w:val="00624775"/>
    <w:rsid w:val="00624818"/>
    <w:rsid w:val="0062514E"/>
    <w:rsid w:val="00625602"/>
    <w:rsid w:val="00625677"/>
    <w:rsid w:val="00626002"/>
    <w:rsid w:val="006264BC"/>
    <w:rsid w:val="0062660B"/>
    <w:rsid w:val="00626D29"/>
    <w:rsid w:val="00627000"/>
    <w:rsid w:val="00627106"/>
    <w:rsid w:val="00627629"/>
    <w:rsid w:val="006303CB"/>
    <w:rsid w:val="00630BD2"/>
    <w:rsid w:val="00630FF0"/>
    <w:rsid w:val="006312EA"/>
    <w:rsid w:val="0063172D"/>
    <w:rsid w:val="006318D1"/>
    <w:rsid w:val="00631BF6"/>
    <w:rsid w:val="006339A5"/>
    <w:rsid w:val="00634805"/>
    <w:rsid w:val="00634E9B"/>
    <w:rsid w:val="006352DC"/>
    <w:rsid w:val="00635349"/>
    <w:rsid w:val="00635B66"/>
    <w:rsid w:val="00636E08"/>
    <w:rsid w:val="00640AB8"/>
    <w:rsid w:val="006423CC"/>
    <w:rsid w:val="0064322A"/>
    <w:rsid w:val="0064497C"/>
    <w:rsid w:val="00644CFE"/>
    <w:rsid w:val="00650443"/>
    <w:rsid w:val="00650A7F"/>
    <w:rsid w:val="00650D6B"/>
    <w:rsid w:val="00652639"/>
    <w:rsid w:val="006532AD"/>
    <w:rsid w:val="00654F00"/>
    <w:rsid w:val="00654F10"/>
    <w:rsid w:val="0065510E"/>
    <w:rsid w:val="0065707E"/>
    <w:rsid w:val="00657182"/>
    <w:rsid w:val="00657A3F"/>
    <w:rsid w:val="00660BF8"/>
    <w:rsid w:val="00660C6E"/>
    <w:rsid w:val="006612D6"/>
    <w:rsid w:val="00661794"/>
    <w:rsid w:val="006617B2"/>
    <w:rsid w:val="00661A5F"/>
    <w:rsid w:val="00662B95"/>
    <w:rsid w:val="00663B0E"/>
    <w:rsid w:val="006656A9"/>
    <w:rsid w:val="00665B57"/>
    <w:rsid w:val="006663AC"/>
    <w:rsid w:val="006665E2"/>
    <w:rsid w:val="00666CC7"/>
    <w:rsid w:val="00666FF3"/>
    <w:rsid w:val="00667402"/>
    <w:rsid w:val="0066788C"/>
    <w:rsid w:val="00667B17"/>
    <w:rsid w:val="00671D22"/>
    <w:rsid w:val="0067200E"/>
    <w:rsid w:val="00672508"/>
    <w:rsid w:val="00672E17"/>
    <w:rsid w:val="00673A4A"/>
    <w:rsid w:val="00673AEE"/>
    <w:rsid w:val="006740F9"/>
    <w:rsid w:val="00674952"/>
    <w:rsid w:val="00675306"/>
    <w:rsid w:val="00675A24"/>
    <w:rsid w:val="00675E1E"/>
    <w:rsid w:val="00677B1F"/>
    <w:rsid w:val="0068116D"/>
    <w:rsid w:val="00681F57"/>
    <w:rsid w:val="00682761"/>
    <w:rsid w:val="006829FD"/>
    <w:rsid w:val="006860E1"/>
    <w:rsid w:val="00686480"/>
    <w:rsid w:val="00687EA3"/>
    <w:rsid w:val="00690106"/>
    <w:rsid w:val="006906AD"/>
    <w:rsid w:val="00690EB9"/>
    <w:rsid w:val="006931D0"/>
    <w:rsid w:val="00694D59"/>
    <w:rsid w:val="00695A47"/>
    <w:rsid w:val="00695C1C"/>
    <w:rsid w:val="00696760"/>
    <w:rsid w:val="00697089"/>
    <w:rsid w:val="00697635"/>
    <w:rsid w:val="006A10AC"/>
    <w:rsid w:val="006A15A0"/>
    <w:rsid w:val="006A4016"/>
    <w:rsid w:val="006A4BF2"/>
    <w:rsid w:val="006A502D"/>
    <w:rsid w:val="006A532E"/>
    <w:rsid w:val="006A6648"/>
    <w:rsid w:val="006A6A14"/>
    <w:rsid w:val="006A6ECC"/>
    <w:rsid w:val="006A7008"/>
    <w:rsid w:val="006A783F"/>
    <w:rsid w:val="006A7ECD"/>
    <w:rsid w:val="006B00AB"/>
    <w:rsid w:val="006B0B83"/>
    <w:rsid w:val="006B1200"/>
    <w:rsid w:val="006B1BD7"/>
    <w:rsid w:val="006B2499"/>
    <w:rsid w:val="006B366C"/>
    <w:rsid w:val="006B3CE4"/>
    <w:rsid w:val="006B3D47"/>
    <w:rsid w:val="006B3E65"/>
    <w:rsid w:val="006B510A"/>
    <w:rsid w:val="006B55DE"/>
    <w:rsid w:val="006B5614"/>
    <w:rsid w:val="006B6191"/>
    <w:rsid w:val="006B621F"/>
    <w:rsid w:val="006B7466"/>
    <w:rsid w:val="006B76EE"/>
    <w:rsid w:val="006C05D3"/>
    <w:rsid w:val="006C0849"/>
    <w:rsid w:val="006C0EC3"/>
    <w:rsid w:val="006C2E26"/>
    <w:rsid w:val="006C46BB"/>
    <w:rsid w:val="006C4A7A"/>
    <w:rsid w:val="006C5989"/>
    <w:rsid w:val="006C7053"/>
    <w:rsid w:val="006C779C"/>
    <w:rsid w:val="006D0949"/>
    <w:rsid w:val="006D2135"/>
    <w:rsid w:val="006D28EC"/>
    <w:rsid w:val="006D3005"/>
    <w:rsid w:val="006D4FD2"/>
    <w:rsid w:val="006D5C01"/>
    <w:rsid w:val="006D6CC8"/>
    <w:rsid w:val="006D79C5"/>
    <w:rsid w:val="006D7F1E"/>
    <w:rsid w:val="006E0635"/>
    <w:rsid w:val="006E0F28"/>
    <w:rsid w:val="006E135B"/>
    <w:rsid w:val="006E181A"/>
    <w:rsid w:val="006E1944"/>
    <w:rsid w:val="006E25D8"/>
    <w:rsid w:val="006E2F8E"/>
    <w:rsid w:val="006E424B"/>
    <w:rsid w:val="006E46B2"/>
    <w:rsid w:val="006E4918"/>
    <w:rsid w:val="006E5390"/>
    <w:rsid w:val="006E5507"/>
    <w:rsid w:val="006E63D7"/>
    <w:rsid w:val="006E65FD"/>
    <w:rsid w:val="006E6CBB"/>
    <w:rsid w:val="006E7107"/>
    <w:rsid w:val="006E7D0E"/>
    <w:rsid w:val="006F0837"/>
    <w:rsid w:val="006F14DD"/>
    <w:rsid w:val="006F19AB"/>
    <w:rsid w:val="006F29D0"/>
    <w:rsid w:val="006F2A08"/>
    <w:rsid w:val="006F2CFF"/>
    <w:rsid w:val="006F32EF"/>
    <w:rsid w:val="006F4226"/>
    <w:rsid w:val="006F5767"/>
    <w:rsid w:val="006F5C6D"/>
    <w:rsid w:val="006F5DE8"/>
    <w:rsid w:val="006F5FD3"/>
    <w:rsid w:val="006F622E"/>
    <w:rsid w:val="006F69C2"/>
    <w:rsid w:val="006F7A5B"/>
    <w:rsid w:val="00700276"/>
    <w:rsid w:val="00700665"/>
    <w:rsid w:val="00700A97"/>
    <w:rsid w:val="00701573"/>
    <w:rsid w:val="0070181E"/>
    <w:rsid w:val="00702DFF"/>
    <w:rsid w:val="00703828"/>
    <w:rsid w:val="007039F6"/>
    <w:rsid w:val="00707027"/>
    <w:rsid w:val="00707052"/>
    <w:rsid w:val="0070750F"/>
    <w:rsid w:val="00707A04"/>
    <w:rsid w:val="00711330"/>
    <w:rsid w:val="00711B54"/>
    <w:rsid w:val="007141BA"/>
    <w:rsid w:val="00714C94"/>
    <w:rsid w:val="007151CC"/>
    <w:rsid w:val="0071577C"/>
    <w:rsid w:val="00716429"/>
    <w:rsid w:val="0071730C"/>
    <w:rsid w:val="0072109F"/>
    <w:rsid w:val="0072111C"/>
    <w:rsid w:val="00721131"/>
    <w:rsid w:val="00721DF3"/>
    <w:rsid w:val="007224D0"/>
    <w:rsid w:val="00722BF0"/>
    <w:rsid w:val="0072397B"/>
    <w:rsid w:val="00724086"/>
    <w:rsid w:val="00724516"/>
    <w:rsid w:val="00724C97"/>
    <w:rsid w:val="00725FE1"/>
    <w:rsid w:val="00726494"/>
    <w:rsid w:val="00727FA1"/>
    <w:rsid w:val="0073280B"/>
    <w:rsid w:val="00732E93"/>
    <w:rsid w:val="007332F6"/>
    <w:rsid w:val="007334C3"/>
    <w:rsid w:val="007336EE"/>
    <w:rsid w:val="0073478B"/>
    <w:rsid w:val="00735486"/>
    <w:rsid w:val="00736119"/>
    <w:rsid w:val="007365CB"/>
    <w:rsid w:val="00737284"/>
    <w:rsid w:val="00737E41"/>
    <w:rsid w:val="0074105F"/>
    <w:rsid w:val="00742017"/>
    <w:rsid w:val="007423D3"/>
    <w:rsid w:val="00742FE6"/>
    <w:rsid w:val="007434D6"/>
    <w:rsid w:val="0074379E"/>
    <w:rsid w:val="00743C72"/>
    <w:rsid w:val="00744768"/>
    <w:rsid w:val="007447AA"/>
    <w:rsid w:val="0074498C"/>
    <w:rsid w:val="00746295"/>
    <w:rsid w:val="007466B1"/>
    <w:rsid w:val="0074681C"/>
    <w:rsid w:val="0074709E"/>
    <w:rsid w:val="00747843"/>
    <w:rsid w:val="007510F0"/>
    <w:rsid w:val="007522B0"/>
    <w:rsid w:val="007523B7"/>
    <w:rsid w:val="007528A5"/>
    <w:rsid w:val="00754E88"/>
    <w:rsid w:val="00754EC9"/>
    <w:rsid w:val="0075569D"/>
    <w:rsid w:val="00755D45"/>
    <w:rsid w:val="007561EA"/>
    <w:rsid w:val="00756632"/>
    <w:rsid w:val="00756774"/>
    <w:rsid w:val="00756DF1"/>
    <w:rsid w:val="00756EB1"/>
    <w:rsid w:val="00757B44"/>
    <w:rsid w:val="0076012E"/>
    <w:rsid w:val="00761860"/>
    <w:rsid w:val="00761E57"/>
    <w:rsid w:val="0076297B"/>
    <w:rsid w:val="00763ADA"/>
    <w:rsid w:val="007640B9"/>
    <w:rsid w:val="0076441A"/>
    <w:rsid w:val="00766B6D"/>
    <w:rsid w:val="00766CE8"/>
    <w:rsid w:val="00766D54"/>
    <w:rsid w:val="007671CF"/>
    <w:rsid w:val="007678AB"/>
    <w:rsid w:val="00767BC1"/>
    <w:rsid w:val="0077030D"/>
    <w:rsid w:val="00770448"/>
    <w:rsid w:val="00772178"/>
    <w:rsid w:val="00773602"/>
    <w:rsid w:val="00773894"/>
    <w:rsid w:val="00773D3A"/>
    <w:rsid w:val="00773E3F"/>
    <w:rsid w:val="00774554"/>
    <w:rsid w:val="00774CC9"/>
    <w:rsid w:val="00774DE3"/>
    <w:rsid w:val="007758CF"/>
    <w:rsid w:val="00775B4E"/>
    <w:rsid w:val="0077618F"/>
    <w:rsid w:val="0077644B"/>
    <w:rsid w:val="0077699C"/>
    <w:rsid w:val="00776AA7"/>
    <w:rsid w:val="007777D7"/>
    <w:rsid w:val="00777C6B"/>
    <w:rsid w:val="00777CC6"/>
    <w:rsid w:val="0078015E"/>
    <w:rsid w:val="00780772"/>
    <w:rsid w:val="007808B2"/>
    <w:rsid w:val="007810D4"/>
    <w:rsid w:val="00781169"/>
    <w:rsid w:val="0078362E"/>
    <w:rsid w:val="00784826"/>
    <w:rsid w:val="00784DC7"/>
    <w:rsid w:val="00785610"/>
    <w:rsid w:val="00786204"/>
    <w:rsid w:val="00786C6B"/>
    <w:rsid w:val="0078764D"/>
    <w:rsid w:val="0079083C"/>
    <w:rsid w:val="00790A16"/>
    <w:rsid w:val="00790C5D"/>
    <w:rsid w:val="0079135C"/>
    <w:rsid w:val="0079177D"/>
    <w:rsid w:val="00792583"/>
    <w:rsid w:val="0079554D"/>
    <w:rsid w:val="00796226"/>
    <w:rsid w:val="00796B5B"/>
    <w:rsid w:val="00797D5C"/>
    <w:rsid w:val="007A00D3"/>
    <w:rsid w:val="007A0BC6"/>
    <w:rsid w:val="007A1471"/>
    <w:rsid w:val="007A26E0"/>
    <w:rsid w:val="007A2738"/>
    <w:rsid w:val="007A2E81"/>
    <w:rsid w:val="007A3A60"/>
    <w:rsid w:val="007A46E3"/>
    <w:rsid w:val="007A48FF"/>
    <w:rsid w:val="007A4E43"/>
    <w:rsid w:val="007A56B6"/>
    <w:rsid w:val="007A5906"/>
    <w:rsid w:val="007A6131"/>
    <w:rsid w:val="007A6793"/>
    <w:rsid w:val="007A748D"/>
    <w:rsid w:val="007A78FA"/>
    <w:rsid w:val="007B0C93"/>
    <w:rsid w:val="007B0FCE"/>
    <w:rsid w:val="007B1673"/>
    <w:rsid w:val="007B1C40"/>
    <w:rsid w:val="007B1C6C"/>
    <w:rsid w:val="007B286E"/>
    <w:rsid w:val="007B42C4"/>
    <w:rsid w:val="007B5209"/>
    <w:rsid w:val="007B5AB4"/>
    <w:rsid w:val="007B5F9A"/>
    <w:rsid w:val="007B6349"/>
    <w:rsid w:val="007B6DEC"/>
    <w:rsid w:val="007B7754"/>
    <w:rsid w:val="007B798F"/>
    <w:rsid w:val="007B7F79"/>
    <w:rsid w:val="007C0AFC"/>
    <w:rsid w:val="007C0B1D"/>
    <w:rsid w:val="007C0BB6"/>
    <w:rsid w:val="007C10DA"/>
    <w:rsid w:val="007C10F6"/>
    <w:rsid w:val="007C3579"/>
    <w:rsid w:val="007C3910"/>
    <w:rsid w:val="007C4850"/>
    <w:rsid w:val="007C4B21"/>
    <w:rsid w:val="007C505C"/>
    <w:rsid w:val="007C52EC"/>
    <w:rsid w:val="007C53AA"/>
    <w:rsid w:val="007C53AC"/>
    <w:rsid w:val="007C6101"/>
    <w:rsid w:val="007C75E5"/>
    <w:rsid w:val="007D0197"/>
    <w:rsid w:val="007D0210"/>
    <w:rsid w:val="007D0B42"/>
    <w:rsid w:val="007D15B1"/>
    <w:rsid w:val="007D1B0B"/>
    <w:rsid w:val="007D26E5"/>
    <w:rsid w:val="007D39C4"/>
    <w:rsid w:val="007D4B6D"/>
    <w:rsid w:val="007D50D0"/>
    <w:rsid w:val="007D579F"/>
    <w:rsid w:val="007D6073"/>
    <w:rsid w:val="007E0752"/>
    <w:rsid w:val="007E0B0A"/>
    <w:rsid w:val="007E0F48"/>
    <w:rsid w:val="007E1118"/>
    <w:rsid w:val="007E1BF8"/>
    <w:rsid w:val="007E1EC5"/>
    <w:rsid w:val="007E2A0C"/>
    <w:rsid w:val="007E2AA5"/>
    <w:rsid w:val="007E2B50"/>
    <w:rsid w:val="007E32CC"/>
    <w:rsid w:val="007E3865"/>
    <w:rsid w:val="007E4342"/>
    <w:rsid w:val="007E4B56"/>
    <w:rsid w:val="007E5EE7"/>
    <w:rsid w:val="007E6401"/>
    <w:rsid w:val="007E7508"/>
    <w:rsid w:val="007F0227"/>
    <w:rsid w:val="007F0E03"/>
    <w:rsid w:val="007F1337"/>
    <w:rsid w:val="007F1780"/>
    <w:rsid w:val="007F1A72"/>
    <w:rsid w:val="007F2DD8"/>
    <w:rsid w:val="007F3F7E"/>
    <w:rsid w:val="007F53D9"/>
    <w:rsid w:val="007F5D18"/>
    <w:rsid w:val="007F6B47"/>
    <w:rsid w:val="007F6EE0"/>
    <w:rsid w:val="007F7386"/>
    <w:rsid w:val="007F75BF"/>
    <w:rsid w:val="0080027B"/>
    <w:rsid w:val="00800CDA"/>
    <w:rsid w:val="00801195"/>
    <w:rsid w:val="008012AE"/>
    <w:rsid w:val="00801A9C"/>
    <w:rsid w:val="00803896"/>
    <w:rsid w:val="00803D1B"/>
    <w:rsid w:val="00803DBE"/>
    <w:rsid w:val="00804176"/>
    <w:rsid w:val="00804911"/>
    <w:rsid w:val="0080597B"/>
    <w:rsid w:val="0080640D"/>
    <w:rsid w:val="00807F1B"/>
    <w:rsid w:val="00812AC3"/>
    <w:rsid w:val="0081392F"/>
    <w:rsid w:val="00813C1D"/>
    <w:rsid w:val="0081751E"/>
    <w:rsid w:val="00817774"/>
    <w:rsid w:val="00817922"/>
    <w:rsid w:val="00820195"/>
    <w:rsid w:val="00821CD8"/>
    <w:rsid w:val="008220BF"/>
    <w:rsid w:val="0082300E"/>
    <w:rsid w:val="008241C9"/>
    <w:rsid w:val="008246D3"/>
    <w:rsid w:val="0082515E"/>
    <w:rsid w:val="0082548B"/>
    <w:rsid w:val="00825659"/>
    <w:rsid w:val="00825E1D"/>
    <w:rsid w:val="00826453"/>
    <w:rsid w:val="00826713"/>
    <w:rsid w:val="00830B2E"/>
    <w:rsid w:val="00830F7E"/>
    <w:rsid w:val="00831CDF"/>
    <w:rsid w:val="00832BBE"/>
    <w:rsid w:val="00832F46"/>
    <w:rsid w:val="0083352C"/>
    <w:rsid w:val="008337CF"/>
    <w:rsid w:val="0083396C"/>
    <w:rsid w:val="00834B9A"/>
    <w:rsid w:val="00834C8F"/>
    <w:rsid w:val="00834D22"/>
    <w:rsid w:val="008353A7"/>
    <w:rsid w:val="00835FE9"/>
    <w:rsid w:val="00836272"/>
    <w:rsid w:val="00837A55"/>
    <w:rsid w:val="00840AA8"/>
    <w:rsid w:val="0084216E"/>
    <w:rsid w:val="008424D3"/>
    <w:rsid w:val="00842FC7"/>
    <w:rsid w:val="00843916"/>
    <w:rsid w:val="00844085"/>
    <w:rsid w:val="00844493"/>
    <w:rsid w:val="008454B9"/>
    <w:rsid w:val="00846928"/>
    <w:rsid w:val="00847196"/>
    <w:rsid w:val="008478D8"/>
    <w:rsid w:val="008478F3"/>
    <w:rsid w:val="00850B1A"/>
    <w:rsid w:val="00850B8F"/>
    <w:rsid w:val="00850D9D"/>
    <w:rsid w:val="00851C0B"/>
    <w:rsid w:val="00852DEC"/>
    <w:rsid w:val="00853708"/>
    <w:rsid w:val="00853AA1"/>
    <w:rsid w:val="00854EA9"/>
    <w:rsid w:val="00855FAF"/>
    <w:rsid w:val="00857918"/>
    <w:rsid w:val="00861463"/>
    <w:rsid w:val="00862B95"/>
    <w:rsid w:val="00862F14"/>
    <w:rsid w:val="0086509E"/>
    <w:rsid w:val="0086529F"/>
    <w:rsid w:val="0086565D"/>
    <w:rsid w:val="00865834"/>
    <w:rsid w:val="00865F31"/>
    <w:rsid w:val="008663C1"/>
    <w:rsid w:val="00866587"/>
    <w:rsid w:val="00866729"/>
    <w:rsid w:val="00866937"/>
    <w:rsid w:val="008670A6"/>
    <w:rsid w:val="008676BA"/>
    <w:rsid w:val="00867B90"/>
    <w:rsid w:val="008702BD"/>
    <w:rsid w:val="008702F6"/>
    <w:rsid w:val="00870A79"/>
    <w:rsid w:val="0087192E"/>
    <w:rsid w:val="008720AD"/>
    <w:rsid w:val="008720FC"/>
    <w:rsid w:val="00872489"/>
    <w:rsid w:val="008726CA"/>
    <w:rsid w:val="00872BCD"/>
    <w:rsid w:val="00872D31"/>
    <w:rsid w:val="0087342B"/>
    <w:rsid w:val="0087370D"/>
    <w:rsid w:val="008743E8"/>
    <w:rsid w:val="00875426"/>
    <w:rsid w:val="008754C5"/>
    <w:rsid w:val="00875964"/>
    <w:rsid w:val="00875D90"/>
    <w:rsid w:val="0088389F"/>
    <w:rsid w:val="00883977"/>
    <w:rsid w:val="00884400"/>
    <w:rsid w:val="0088504A"/>
    <w:rsid w:val="00885278"/>
    <w:rsid w:val="00885EDE"/>
    <w:rsid w:val="00886638"/>
    <w:rsid w:val="00886AAC"/>
    <w:rsid w:val="00886B5E"/>
    <w:rsid w:val="0088703D"/>
    <w:rsid w:val="0088752A"/>
    <w:rsid w:val="00887548"/>
    <w:rsid w:val="0089002A"/>
    <w:rsid w:val="008900CB"/>
    <w:rsid w:val="008900EC"/>
    <w:rsid w:val="008902AC"/>
    <w:rsid w:val="008903A7"/>
    <w:rsid w:val="0089162B"/>
    <w:rsid w:val="00891BDB"/>
    <w:rsid w:val="00894087"/>
    <w:rsid w:val="008953CD"/>
    <w:rsid w:val="008959BF"/>
    <w:rsid w:val="00896040"/>
    <w:rsid w:val="00896616"/>
    <w:rsid w:val="00896B4F"/>
    <w:rsid w:val="008977DD"/>
    <w:rsid w:val="008A06FE"/>
    <w:rsid w:val="008A2EA4"/>
    <w:rsid w:val="008A31F4"/>
    <w:rsid w:val="008A3F9B"/>
    <w:rsid w:val="008A42E3"/>
    <w:rsid w:val="008A4F6D"/>
    <w:rsid w:val="008A687A"/>
    <w:rsid w:val="008A68DC"/>
    <w:rsid w:val="008A7CB5"/>
    <w:rsid w:val="008B05CA"/>
    <w:rsid w:val="008B096A"/>
    <w:rsid w:val="008B096F"/>
    <w:rsid w:val="008B12B0"/>
    <w:rsid w:val="008B165B"/>
    <w:rsid w:val="008B2F46"/>
    <w:rsid w:val="008B2F94"/>
    <w:rsid w:val="008B3022"/>
    <w:rsid w:val="008B4940"/>
    <w:rsid w:val="008B4AC2"/>
    <w:rsid w:val="008B4F45"/>
    <w:rsid w:val="008B7081"/>
    <w:rsid w:val="008B74D0"/>
    <w:rsid w:val="008B7E09"/>
    <w:rsid w:val="008C16A0"/>
    <w:rsid w:val="008C2CF8"/>
    <w:rsid w:val="008C355E"/>
    <w:rsid w:val="008C39D7"/>
    <w:rsid w:val="008C3F16"/>
    <w:rsid w:val="008C4741"/>
    <w:rsid w:val="008C4789"/>
    <w:rsid w:val="008C4873"/>
    <w:rsid w:val="008C7A3D"/>
    <w:rsid w:val="008C7AD6"/>
    <w:rsid w:val="008C7CC2"/>
    <w:rsid w:val="008D0D8F"/>
    <w:rsid w:val="008D1285"/>
    <w:rsid w:val="008D1394"/>
    <w:rsid w:val="008D1F0B"/>
    <w:rsid w:val="008D22B8"/>
    <w:rsid w:val="008D43C9"/>
    <w:rsid w:val="008D4AF3"/>
    <w:rsid w:val="008D4D16"/>
    <w:rsid w:val="008D5E3E"/>
    <w:rsid w:val="008D6547"/>
    <w:rsid w:val="008D6823"/>
    <w:rsid w:val="008D6B26"/>
    <w:rsid w:val="008D70C0"/>
    <w:rsid w:val="008E0175"/>
    <w:rsid w:val="008E03EF"/>
    <w:rsid w:val="008E140C"/>
    <w:rsid w:val="008E1C58"/>
    <w:rsid w:val="008E1CDC"/>
    <w:rsid w:val="008E36C3"/>
    <w:rsid w:val="008E3E46"/>
    <w:rsid w:val="008E40C5"/>
    <w:rsid w:val="008E43FA"/>
    <w:rsid w:val="008E4E56"/>
    <w:rsid w:val="008E5041"/>
    <w:rsid w:val="008E6CF1"/>
    <w:rsid w:val="008E7827"/>
    <w:rsid w:val="008E7AB9"/>
    <w:rsid w:val="008F00CD"/>
    <w:rsid w:val="008F01D6"/>
    <w:rsid w:val="008F03AC"/>
    <w:rsid w:val="008F0E78"/>
    <w:rsid w:val="008F17A0"/>
    <w:rsid w:val="008F21E2"/>
    <w:rsid w:val="008F28C9"/>
    <w:rsid w:val="008F2A81"/>
    <w:rsid w:val="008F2D29"/>
    <w:rsid w:val="008F2FA1"/>
    <w:rsid w:val="008F3D47"/>
    <w:rsid w:val="008F43AB"/>
    <w:rsid w:val="008F5176"/>
    <w:rsid w:val="008F5F18"/>
    <w:rsid w:val="008F62F6"/>
    <w:rsid w:val="008F75A7"/>
    <w:rsid w:val="00901369"/>
    <w:rsid w:val="00901666"/>
    <w:rsid w:val="00901949"/>
    <w:rsid w:val="00901A36"/>
    <w:rsid w:val="00901C12"/>
    <w:rsid w:val="00902267"/>
    <w:rsid w:val="00902D8C"/>
    <w:rsid w:val="00902E99"/>
    <w:rsid w:val="0090354D"/>
    <w:rsid w:val="009044AC"/>
    <w:rsid w:val="00904897"/>
    <w:rsid w:val="00905660"/>
    <w:rsid w:val="0090602B"/>
    <w:rsid w:val="00906466"/>
    <w:rsid w:val="00906CB7"/>
    <w:rsid w:val="009070A0"/>
    <w:rsid w:val="009070B9"/>
    <w:rsid w:val="009078A3"/>
    <w:rsid w:val="0091100E"/>
    <w:rsid w:val="009115F5"/>
    <w:rsid w:val="00911644"/>
    <w:rsid w:val="009123C5"/>
    <w:rsid w:val="00912E02"/>
    <w:rsid w:val="0091446E"/>
    <w:rsid w:val="00914609"/>
    <w:rsid w:val="009155F8"/>
    <w:rsid w:val="009170B1"/>
    <w:rsid w:val="0092020A"/>
    <w:rsid w:val="009204EA"/>
    <w:rsid w:val="00920541"/>
    <w:rsid w:val="0092162D"/>
    <w:rsid w:val="00922EC7"/>
    <w:rsid w:val="0092472E"/>
    <w:rsid w:val="00924898"/>
    <w:rsid w:val="00926154"/>
    <w:rsid w:val="0092780B"/>
    <w:rsid w:val="00930567"/>
    <w:rsid w:val="0093084F"/>
    <w:rsid w:val="009309B3"/>
    <w:rsid w:val="00930AFE"/>
    <w:rsid w:val="00930D0F"/>
    <w:rsid w:val="00930DAF"/>
    <w:rsid w:val="00932140"/>
    <w:rsid w:val="0093259C"/>
    <w:rsid w:val="00932753"/>
    <w:rsid w:val="00932782"/>
    <w:rsid w:val="00933C8B"/>
    <w:rsid w:val="00934CB4"/>
    <w:rsid w:val="00934FC1"/>
    <w:rsid w:val="009355F3"/>
    <w:rsid w:val="00935C00"/>
    <w:rsid w:val="00935D4C"/>
    <w:rsid w:val="00935F82"/>
    <w:rsid w:val="0093741D"/>
    <w:rsid w:val="009416C8"/>
    <w:rsid w:val="00942837"/>
    <w:rsid w:val="00943138"/>
    <w:rsid w:val="0094336C"/>
    <w:rsid w:val="009436FE"/>
    <w:rsid w:val="00943ED8"/>
    <w:rsid w:val="00944CDA"/>
    <w:rsid w:val="009450BA"/>
    <w:rsid w:val="00946D7A"/>
    <w:rsid w:val="00946E32"/>
    <w:rsid w:val="00946EE4"/>
    <w:rsid w:val="009479C3"/>
    <w:rsid w:val="009519C2"/>
    <w:rsid w:val="00952E4A"/>
    <w:rsid w:val="00952FE7"/>
    <w:rsid w:val="009531E7"/>
    <w:rsid w:val="00954507"/>
    <w:rsid w:val="009547B0"/>
    <w:rsid w:val="00954CCB"/>
    <w:rsid w:val="00955BA7"/>
    <w:rsid w:val="009567B7"/>
    <w:rsid w:val="00956F77"/>
    <w:rsid w:val="00957BB9"/>
    <w:rsid w:val="00957F2B"/>
    <w:rsid w:val="009603BD"/>
    <w:rsid w:val="009603CD"/>
    <w:rsid w:val="009607EE"/>
    <w:rsid w:val="00962209"/>
    <w:rsid w:val="00962281"/>
    <w:rsid w:val="00962502"/>
    <w:rsid w:val="0096316F"/>
    <w:rsid w:val="009631BE"/>
    <w:rsid w:val="009637FC"/>
    <w:rsid w:val="009645B5"/>
    <w:rsid w:val="00964C42"/>
    <w:rsid w:val="00965082"/>
    <w:rsid w:val="0096546C"/>
    <w:rsid w:val="00966B0E"/>
    <w:rsid w:val="00967E3A"/>
    <w:rsid w:val="009700C3"/>
    <w:rsid w:val="00970766"/>
    <w:rsid w:val="0097191C"/>
    <w:rsid w:val="00971A0B"/>
    <w:rsid w:val="00971A21"/>
    <w:rsid w:val="00971F3A"/>
    <w:rsid w:val="009724B7"/>
    <w:rsid w:val="00972BD0"/>
    <w:rsid w:val="00973395"/>
    <w:rsid w:val="0097449D"/>
    <w:rsid w:val="00974F5F"/>
    <w:rsid w:val="00975C3C"/>
    <w:rsid w:val="00975E1F"/>
    <w:rsid w:val="009762DD"/>
    <w:rsid w:val="0097743B"/>
    <w:rsid w:val="009776E7"/>
    <w:rsid w:val="0097779B"/>
    <w:rsid w:val="0098345C"/>
    <w:rsid w:val="009837C9"/>
    <w:rsid w:val="00983E3D"/>
    <w:rsid w:val="00984220"/>
    <w:rsid w:val="0098501E"/>
    <w:rsid w:val="00985A14"/>
    <w:rsid w:val="009865E9"/>
    <w:rsid w:val="009868F4"/>
    <w:rsid w:val="00986FCC"/>
    <w:rsid w:val="0098700C"/>
    <w:rsid w:val="0098726B"/>
    <w:rsid w:val="009903B8"/>
    <w:rsid w:val="00990729"/>
    <w:rsid w:val="0099132F"/>
    <w:rsid w:val="00991D90"/>
    <w:rsid w:val="00992222"/>
    <w:rsid w:val="0099248B"/>
    <w:rsid w:val="00992FD3"/>
    <w:rsid w:val="00993EB1"/>
    <w:rsid w:val="0099498D"/>
    <w:rsid w:val="00994D46"/>
    <w:rsid w:val="00994EFD"/>
    <w:rsid w:val="00995063"/>
    <w:rsid w:val="00995816"/>
    <w:rsid w:val="00995D93"/>
    <w:rsid w:val="00997400"/>
    <w:rsid w:val="00997E02"/>
    <w:rsid w:val="009A098A"/>
    <w:rsid w:val="009A1B45"/>
    <w:rsid w:val="009A2358"/>
    <w:rsid w:val="009A3DEC"/>
    <w:rsid w:val="009A4CC6"/>
    <w:rsid w:val="009A52BF"/>
    <w:rsid w:val="009A53DC"/>
    <w:rsid w:val="009A58C1"/>
    <w:rsid w:val="009A6C1F"/>
    <w:rsid w:val="009A7143"/>
    <w:rsid w:val="009A79C3"/>
    <w:rsid w:val="009A79FD"/>
    <w:rsid w:val="009A7F60"/>
    <w:rsid w:val="009B0A0A"/>
    <w:rsid w:val="009B2ECB"/>
    <w:rsid w:val="009B6CD7"/>
    <w:rsid w:val="009C0162"/>
    <w:rsid w:val="009C1756"/>
    <w:rsid w:val="009C40AD"/>
    <w:rsid w:val="009C44D7"/>
    <w:rsid w:val="009C4E94"/>
    <w:rsid w:val="009C5207"/>
    <w:rsid w:val="009C5471"/>
    <w:rsid w:val="009C5D73"/>
    <w:rsid w:val="009C5E5E"/>
    <w:rsid w:val="009C5F17"/>
    <w:rsid w:val="009C7B1C"/>
    <w:rsid w:val="009D09A9"/>
    <w:rsid w:val="009D2E35"/>
    <w:rsid w:val="009D31D2"/>
    <w:rsid w:val="009D367B"/>
    <w:rsid w:val="009D410D"/>
    <w:rsid w:val="009D6589"/>
    <w:rsid w:val="009D67A6"/>
    <w:rsid w:val="009D6F2E"/>
    <w:rsid w:val="009D7C37"/>
    <w:rsid w:val="009E067D"/>
    <w:rsid w:val="009E1BBF"/>
    <w:rsid w:val="009E2CC6"/>
    <w:rsid w:val="009E3160"/>
    <w:rsid w:val="009E3586"/>
    <w:rsid w:val="009E361D"/>
    <w:rsid w:val="009E4396"/>
    <w:rsid w:val="009E4CE9"/>
    <w:rsid w:val="009E5B92"/>
    <w:rsid w:val="009E70E4"/>
    <w:rsid w:val="009E7286"/>
    <w:rsid w:val="009E785C"/>
    <w:rsid w:val="009E7AFA"/>
    <w:rsid w:val="009F0CF3"/>
    <w:rsid w:val="009F0E5C"/>
    <w:rsid w:val="009F1F25"/>
    <w:rsid w:val="009F220E"/>
    <w:rsid w:val="009F293F"/>
    <w:rsid w:val="009F29A8"/>
    <w:rsid w:val="009F32D8"/>
    <w:rsid w:val="009F4A38"/>
    <w:rsid w:val="009F633B"/>
    <w:rsid w:val="009F64CB"/>
    <w:rsid w:val="009F650A"/>
    <w:rsid w:val="009F7789"/>
    <w:rsid w:val="00A00338"/>
    <w:rsid w:val="00A016E7"/>
    <w:rsid w:val="00A03276"/>
    <w:rsid w:val="00A03927"/>
    <w:rsid w:val="00A03A49"/>
    <w:rsid w:val="00A03DC6"/>
    <w:rsid w:val="00A04179"/>
    <w:rsid w:val="00A05909"/>
    <w:rsid w:val="00A064FC"/>
    <w:rsid w:val="00A067C6"/>
    <w:rsid w:val="00A06B59"/>
    <w:rsid w:val="00A06EF6"/>
    <w:rsid w:val="00A07B23"/>
    <w:rsid w:val="00A1001E"/>
    <w:rsid w:val="00A119C0"/>
    <w:rsid w:val="00A1253F"/>
    <w:rsid w:val="00A12845"/>
    <w:rsid w:val="00A12B71"/>
    <w:rsid w:val="00A136F5"/>
    <w:rsid w:val="00A14868"/>
    <w:rsid w:val="00A150CC"/>
    <w:rsid w:val="00A15AA5"/>
    <w:rsid w:val="00A15D6F"/>
    <w:rsid w:val="00A1645B"/>
    <w:rsid w:val="00A204AC"/>
    <w:rsid w:val="00A2060F"/>
    <w:rsid w:val="00A20882"/>
    <w:rsid w:val="00A21817"/>
    <w:rsid w:val="00A220B2"/>
    <w:rsid w:val="00A22339"/>
    <w:rsid w:val="00A225E9"/>
    <w:rsid w:val="00A227D6"/>
    <w:rsid w:val="00A22E02"/>
    <w:rsid w:val="00A23C43"/>
    <w:rsid w:val="00A23CE3"/>
    <w:rsid w:val="00A2460B"/>
    <w:rsid w:val="00A248F2"/>
    <w:rsid w:val="00A2496E"/>
    <w:rsid w:val="00A25936"/>
    <w:rsid w:val="00A25F3E"/>
    <w:rsid w:val="00A25FD9"/>
    <w:rsid w:val="00A2628C"/>
    <w:rsid w:val="00A268A5"/>
    <w:rsid w:val="00A27B9C"/>
    <w:rsid w:val="00A306FA"/>
    <w:rsid w:val="00A31D29"/>
    <w:rsid w:val="00A31DEC"/>
    <w:rsid w:val="00A3219A"/>
    <w:rsid w:val="00A322B6"/>
    <w:rsid w:val="00A33EE2"/>
    <w:rsid w:val="00A34C90"/>
    <w:rsid w:val="00A3677D"/>
    <w:rsid w:val="00A37EC1"/>
    <w:rsid w:val="00A404E5"/>
    <w:rsid w:val="00A40F24"/>
    <w:rsid w:val="00A413DE"/>
    <w:rsid w:val="00A41701"/>
    <w:rsid w:val="00A424CF"/>
    <w:rsid w:val="00A4315D"/>
    <w:rsid w:val="00A43631"/>
    <w:rsid w:val="00A44791"/>
    <w:rsid w:val="00A44E03"/>
    <w:rsid w:val="00A45F21"/>
    <w:rsid w:val="00A47DD0"/>
    <w:rsid w:val="00A506FB"/>
    <w:rsid w:val="00A50E90"/>
    <w:rsid w:val="00A51044"/>
    <w:rsid w:val="00A51D15"/>
    <w:rsid w:val="00A521C3"/>
    <w:rsid w:val="00A52CC6"/>
    <w:rsid w:val="00A530C3"/>
    <w:rsid w:val="00A53E07"/>
    <w:rsid w:val="00A54430"/>
    <w:rsid w:val="00A55D52"/>
    <w:rsid w:val="00A563D0"/>
    <w:rsid w:val="00A56683"/>
    <w:rsid w:val="00A56C74"/>
    <w:rsid w:val="00A57204"/>
    <w:rsid w:val="00A5750C"/>
    <w:rsid w:val="00A602F6"/>
    <w:rsid w:val="00A61C87"/>
    <w:rsid w:val="00A630A0"/>
    <w:rsid w:val="00A63119"/>
    <w:rsid w:val="00A6350D"/>
    <w:rsid w:val="00A6412A"/>
    <w:rsid w:val="00A64A66"/>
    <w:rsid w:val="00A655B7"/>
    <w:rsid w:val="00A6595C"/>
    <w:rsid w:val="00A66116"/>
    <w:rsid w:val="00A66218"/>
    <w:rsid w:val="00A67196"/>
    <w:rsid w:val="00A672CE"/>
    <w:rsid w:val="00A67D2C"/>
    <w:rsid w:val="00A70BBA"/>
    <w:rsid w:val="00A71367"/>
    <w:rsid w:val="00A718B6"/>
    <w:rsid w:val="00A725A8"/>
    <w:rsid w:val="00A726BC"/>
    <w:rsid w:val="00A72E79"/>
    <w:rsid w:val="00A72FB2"/>
    <w:rsid w:val="00A7414B"/>
    <w:rsid w:val="00A75688"/>
    <w:rsid w:val="00A75887"/>
    <w:rsid w:val="00A75A5D"/>
    <w:rsid w:val="00A76104"/>
    <w:rsid w:val="00A76A29"/>
    <w:rsid w:val="00A7718D"/>
    <w:rsid w:val="00A81071"/>
    <w:rsid w:val="00A820BB"/>
    <w:rsid w:val="00A82343"/>
    <w:rsid w:val="00A85025"/>
    <w:rsid w:val="00A85D56"/>
    <w:rsid w:val="00A85F57"/>
    <w:rsid w:val="00A8602D"/>
    <w:rsid w:val="00A8620F"/>
    <w:rsid w:val="00A865FC"/>
    <w:rsid w:val="00A86920"/>
    <w:rsid w:val="00A86C51"/>
    <w:rsid w:val="00A87CD2"/>
    <w:rsid w:val="00A87CE5"/>
    <w:rsid w:val="00A902F8"/>
    <w:rsid w:val="00A91206"/>
    <w:rsid w:val="00A9139C"/>
    <w:rsid w:val="00A914D0"/>
    <w:rsid w:val="00A91780"/>
    <w:rsid w:val="00A91888"/>
    <w:rsid w:val="00A91A6B"/>
    <w:rsid w:val="00A93BC9"/>
    <w:rsid w:val="00A95D4E"/>
    <w:rsid w:val="00A97186"/>
    <w:rsid w:val="00A97BDD"/>
    <w:rsid w:val="00AA01F1"/>
    <w:rsid w:val="00AA0315"/>
    <w:rsid w:val="00AA0E66"/>
    <w:rsid w:val="00AA1465"/>
    <w:rsid w:val="00AA20CA"/>
    <w:rsid w:val="00AA2706"/>
    <w:rsid w:val="00AA3AF4"/>
    <w:rsid w:val="00AA526D"/>
    <w:rsid w:val="00AA5A99"/>
    <w:rsid w:val="00AA773C"/>
    <w:rsid w:val="00AA79B2"/>
    <w:rsid w:val="00AA7A54"/>
    <w:rsid w:val="00AA7EA9"/>
    <w:rsid w:val="00AB0B86"/>
    <w:rsid w:val="00AB10C4"/>
    <w:rsid w:val="00AB1903"/>
    <w:rsid w:val="00AB1BE9"/>
    <w:rsid w:val="00AB2405"/>
    <w:rsid w:val="00AB2826"/>
    <w:rsid w:val="00AB305D"/>
    <w:rsid w:val="00AB3DA3"/>
    <w:rsid w:val="00AB575D"/>
    <w:rsid w:val="00AB5935"/>
    <w:rsid w:val="00AB6D0B"/>
    <w:rsid w:val="00AB73B5"/>
    <w:rsid w:val="00AB7FF3"/>
    <w:rsid w:val="00AC0506"/>
    <w:rsid w:val="00AC0C08"/>
    <w:rsid w:val="00AC0D7B"/>
    <w:rsid w:val="00AC2556"/>
    <w:rsid w:val="00AC2A13"/>
    <w:rsid w:val="00AC4872"/>
    <w:rsid w:val="00AC5B8E"/>
    <w:rsid w:val="00AC6129"/>
    <w:rsid w:val="00AC629C"/>
    <w:rsid w:val="00AC6605"/>
    <w:rsid w:val="00AC74C2"/>
    <w:rsid w:val="00AC789D"/>
    <w:rsid w:val="00AD0733"/>
    <w:rsid w:val="00AD0983"/>
    <w:rsid w:val="00AD1A11"/>
    <w:rsid w:val="00AD1F74"/>
    <w:rsid w:val="00AD1FFA"/>
    <w:rsid w:val="00AD2379"/>
    <w:rsid w:val="00AD328C"/>
    <w:rsid w:val="00AD32C7"/>
    <w:rsid w:val="00AD33CD"/>
    <w:rsid w:val="00AD36E8"/>
    <w:rsid w:val="00AD4011"/>
    <w:rsid w:val="00AD40A5"/>
    <w:rsid w:val="00AD42FB"/>
    <w:rsid w:val="00AD4D18"/>
    <w:rsid w:val="00AD500E"/>
    <w:rsid w:val="00AD51DE"/>
    <w:rsid w:val="00AD56E1"/>
    <w:rsid w:val="00AD5F79"/>
    <w:rsid w:val="00AD62BA"/>
    <w:rsid w:val="00AD65B0"/>
    <w:rsid w:val="00AD76A1"/>
    <w:rsid w:val="00AD77FD"/>
    <w:rsid w:val="00AD789D"/>
    <w:rsid w:val="00AE06AE"/>
    <w:rsid w:val="00AE09EA"/>
    <w:rsid w:val="00AE0B87"/>
    <w:rsid w:val="00AE0C4C"/>
    <w:rsid w:val="00AE0F04"/>
    <w:rsid w:val="00AE1394"/>
    <w:rsid w:val="00AE19F1"/>
    <w:rsid w:val="00AE2242"/>
    <w:rsid w:val="00AE235E"/>
    <w:rsid w:val="00AE2984"/>
    <w:rsid w:val="00AE29F6"/>
    <w:rsid w:val="00AE37D5"/>
    <w:rsid w:val="00AE4652"/>
    <w:rsid w:val="00AE511A"/>
    <w:rsid w:val="00AE52D0"/>
    <w:rsid w:val="00AE6025"/>
    <w:rsid w:val="00AE602E"/>
    <w:rsid w:val="00AE63B9"/>
    <w:rsid w:val="00AE6E30"/>
    <w:rsid w:val="00AF0393"/>
    <w:rsid w:val="00AF21E2"/>
    <w:rsid w:val="00AF2372"/>
    <w:rsid w:val="00AF2468"/>
    <w:rsid w:val="00AF4144"/>
    <w:rsid w:val="00AF47D2"/>
    <w:rsid w:val="00AF4BBE"/>
    <w:rsid w:val="00AF5474"/>
    <w:rsid w:val="00AF54AA"/>
    <w:rsid w:val="00AF5594"/>
    <w:rsid w:val="00AF5B37"/>
    <w:rsid w:val="00AF79C2"/>
    <w:rsid w:val="00AF7AB8"/>
    <w:rsid w:val="00AF7D31"/>
    <w:rsid w:val="00B00106"/>
    <w:rsid w:val="00B00FDF"/>
    <w:rsid w:val="00B02C9B"/>
    <w:rsid w:val="00B03677"/>
    <w:rsid w:val="00B0466E"/>
    <w:rsid w:val="00B04DA1"/>
    <w:rsid w:val="00B05A07"/>
    <w:rsid w:val="00B06EBA"/>
    <w:rsid w:val="00B07333"/>
    <w:rsid w:val="00B07657"/>
    <w:rsid w:val="00B07A8E"/>
    <w:rsid w:val="00B10A44"/>
    <w:rsid w:val="00B1213B"/>
    <w:rsid w:val="00B1286C"/>
    <w:rsid w:val="00B12FB7"/>
    <w:rsid w:val="00B13276"/>
    <w:rsid w:val="00B1408B"/>
    <w:rsid w:val="00B14E8A"/>
    <w:rsid w:val="00B14F9D"/>
    <w:rsid w:val="00B15C26"/>
    <w:rsid w:val="00B16768"/>
    <w:rsid w:val="00B16C04"/>
    <w:rsid w:val="00B17AB1"/>
    <w:rsid w:val="00B17F68"/>
    <w:rsid w:val="00B2016D"/>
    <w:rsid w:val="00B20252"/>
    <w:rsid w:val="00B20527"/>
    <w:rsid w:val="00B207FB"/>
    <w:rsid w:val="00B2085B"/>
    <w:rsid w:val="00B20E85"/>
    <w:rsid w:val="00B219E8"/>
    <w:rsid w:val="00B21B3E"/>
    <w:rsid w:val="00B21CF3"/>
    <w:rsid w:val="00B21DBA"/>
    <w:rsid w:val="00B25272"/>
    <w:rsid w:val="00B25456"/>
    <w:rsid w:val="00B263BC"/>
    <w:rsid w:val="00B265C3"/>
    <w:rsid w:val="00B26B02"/>
    <w:rsid w:val="00B26EEF"/>
    <w:rsid w:val="00B2721B"/>
    <w:rsid w:val="00B27E1F"/>
    <w:rsid w:val="00B30915"/>
    <w:rsid w:val="00B310A8"/>
    <w:rsid w:val="00B3215B"/>
    <w:rsid w:val="00B321B4"/>
    <w:rsid w:val="00B32606"/>
    <w:rsid w:val="00B335C7"/>
    <w:rsid w:val="00B33860"/>
    <w:rsid w:val="00B33CB1"/>
    <w:rsid w:val="00B33F6B"/>
    <w:rsid w:val="00B34235"/>
    <w:rsid w:val="00B3462D"/>
    <w:rsid w:val="00B36AE3"/>
    <w:rsid w:val="00B3712E"/>
    <w:rsid w:val="00B3734E"/>
    <w:rsid w:val="00B37F5F"/>
    <w:rsid w:val="00B40246"/>
    <w:rsid w:val="00B4090E"/>
    <w:rsid w:val="00B40B53"/>
    <w:rsid w:val="00B4109F"/>
    <w:rsid w:val="00B41664"/>
    <w:rsid w:val="00B42636"/>
    <w:rsid w:val="00B426A6"/>
    <w:rsid w:val="00B42E1F"/>
    <w:rsid w:val="00B43CB2"/>
    <w:rsid w:val="00B441A7"/>
    <w:rsid w:val="00B458BB"/>
    <w:rsid w:val="00B463CD"/>
    <w:rsid w:val="00B46B40"/>
    <w:rsid w:val="00B47135"/>
    <w:rsid w:val="00B50055"/>
    <w:rsid w:val="00B50575"/>
    <w:rsid w:val="00B5134D"/>
    <w:rsid w:val="00B515A3"/>
    <w:rsid w:val="00B515EC"/>
    <w:rsid w:val="00B52216"/>
    <w:rsid w:val="00B525AC"/>
    <w:rsid w:val="00B52966"/>
    <w:rsid w:val="00B52C8D"/>
    <w:rsid w:val="00B537AA"/>
    <w:rsid w:val="00B55628"/>
    <w:rsid w:val="00B55B88"/>
    <w:rsid w:val="00B56FC1"/>
    <w:rsid w:val="00B576E4"/>
    <w:rsid w:val="00B604B6"/>
    <w:rsid w:val="00B60507"/>
    <w:rsid w:val="00B60C82"/>
    <w:rsid w:val="00B61072"/>
    <w:rsid w:val="00B61334"/>
    <w:rsid w:val="00B61B40"/>
    <w:rsid w:val="00B621DB"/>
    <w:rsid w:val="00B62AD0"/>
    <w:rsid w:val="00B630E9"/>
    <w:rsid w:val="00B64368"/>
    <w:rsid w:val="00B64744"/>
    <w:rsid w:val="00B65681"/>
    <w:rsid w:val="00B66093"/>
    <w:rsid w:val="00B66318"/>
    <w:rsid w:val="00B66576"/>
    <w:rsid w:val="00B66580"/>
    <w:rsid w:val="00B70178"/>
    <w:rsid w:val="00B703A8"/>
    <w:rsid w:val="00B70F22"/>
    <w:rsid w:val="00B71328"/>
    <w:rsid w:val="00B71346"/>
    <w:rsid w:val="00B72093"/>
    <w:rsid w:val="00B72103"/>
    <w:rsid w:val="00B725D7"/>
    <w:rsid w:val="00B729AA"/>
    <w:rsid w:val="00B72A0D"/>
    <w:rsid w:val="00B72AC8"/>
    <w:rsid w:val="00B72BD5"/>
    <w:rsid w:val="00B7301D"/>
    <w:rsid w:val="00B730F4"/>
    <w:rsid w:val="00B733C7"/>
    <w:rsid w:val="00B73546"/>
    <w:rsid w:val="00B751F3"/>
    <w:rsid w:val="00B752BF"/>
    <w:rsid w:val="00B76532"/>
    <w:rsid w:val="00B76979"/>
    <w:rsid w:val="00B76C4D"/>
    <w:rsid w:val="00B77F26"/>
    <w:rsid w:val="00B810DA"/>
    <w:rsid w:val="00B82999"/>
    <w:rsid w:val="00B83264"/>
    <w:rsid w:val="00B83404"/>
    <w:rsid w:val="00B83F94"/>
    <w:rsid w:val="00B84A7B"/>
    <w:rsid w:val="00B84AAD"/>
    <w:rsid w:val="00B86705"/>
    <w:rsid w:val="00B86A14"/>
    <w:rsid w:val="00B875E4"/>
    <w:rsid w:val="00B876B1"/>
    <w:rsid w:val="00B901F1"/>
    <w:rsid w:val="00B91C3F"/>
    <w:rsid w:val="00B92348"/>
    <w:rsid w:val="00B931ED"/>
    <w:rsid w:val="00B93B3F"/>
    <w:rsid w:val="00B94031"/>
    <w:rsid w:val="00B95520"/>
    <w:rsid w:val="00B95983"/>
    <w:rsid w:val="00B96EB2"/>
    <w:rsid w:val="00B97760"/>
    <w:rsid w:val="00BA0EDA"/>
    <w:rsid w:val="00BA13D3"/>
    <w:rsid w:val="00BA1598"/>
    <w:rsid w:val="00BA2948"/>
    <w:rsid w:val="00BA3246"/>
    <w:rsid w:val="00BA3698"/>
    <w:rsid w:val="00BA378C"/>
    <w:rsid w:val="00BA708F"/>
    <w:rsid w:val="00BA70EC"/>
    <w:rsid w:val="00BB0FCD"/>
    <w:rsid w:val="00BB173B"/>
    <w:rsid w:val="00BB18F4"/>
    <w:rsid w:val="00BB27DB"/>
    <w:rsid w:val="00BB2DE5"/>
    <w:rsid w:val="00BB31C7"/>
    <w:rsid w:val="00BB31DF"/>
    <w:rsid w:val="00BB4C33"/>
    <w:rsid w:val="00BB58BA"/>
    <w:rsid w:val="00BB5EA7"/>
    <w:rsid w:val="00BB6776"/>
    <w:rsid w:val="00BB703C"/>
    <w:rsid w:val="00BB7507"/>
    <w:rsid w:val="00BC03A3"/>
    <w:rsid w:val="00BC0C4B"/>
    <w:rsid w:val="00BC15CD"/>
    <w:rsid w:val="00BC1C41"/>
    <w:rsid w:val="00BC3D0C"/>
    <w:rsid w:val="00BC3E14"/>
    <w:rsid w:val="00BC5326"/>
    <w:rsid w:val="00BC53A4"/>
    <w:rsid w:val="00BC60D2"/>
    <w:rsid w:val="00BC63AC"/>
    <w:rsid w:val="00BC6F53"/>
    <w:rsid w:val="00BC7BDD"/>
    <w:rsid w:val="00BC7F7A"/>
    <w:rsid w:val="00BD04D8"/>
    <w:rsid w:val="00BD087F"/>
    <w:rsid w:val="00BD0C36"/>
    <w:rsid w:val="00BD19A3"/>
    <w:rsid w:val="00BD1B65"/>
    <w:rsid w:val="00BD32D0"/>
    <w:rsid w:val="00BD336E"/>
    <w:rsid w:val="00BD48BB"/>
    <w:rsid w:val="00BD67AE"/>
    <w:rsid w:val="00BD7FAA"/>
    <w:rsid w:val="00BE07A8"/>
    <w:rsid w:val="00BE09A1"/>
    <w:rsid w:val="00BE1361"/>
    <w:rsid w:val="00BE16D6"/>
    <w:rsid w:val="00BE1802"/>
    <w:rsid w:val="00BE186F"/>
    <w:rsid w:val="00BE1CE2"/>
    <w:rsid w:val="00BE2132"/>
    <w:rsid w:val="00BE2C4F"/>
    <w:rsid w:val="00BE2D88"/>
    <w:rsid w:val="00BE2E23"/>
    <w:rsid w:val="00BE3B4B"/>
    <w:rsid w:val="00BE3BB2"/>
    <w:rsid w:val="00BE3D89"/>
    <w:rsid w:val="00BE4707"/>
    <w:rsid w:val="00BE4BF2"/>
    <w:rsid w:val="00BE52A9"/>
    <w:rsid w:val="00BE5B9F"/>
    <w:rsid w:val="00BE5DFE"/>
    <w:rsid w:val="00BE5F31"/>
    <w:rsid w:val="00BE7266"/>
    <w:rsid w:val="00BF0467"/>
    <w:rsid w:val="00BF073F"/>
    <w:rsid w:val="00BF0C51"/>
    <w:rsid w:val="00BF15AE"/>
    <w:rsid w:val="00BF19D7"/>
    <w:rsid w:val="00BF2EEB"/>
    <w:rsid w:val="00BF2FA3"/>
    <w:rsid w:val="00BF3981"/>
    <w:rsid w:val="00BF39A8"/>
    <w:rsid w:val="00BF61A9"/>
    <w:rsid w:val="00BF6224"/>
    <w:rsid w:val="00BF62A9"/>
    <w:rsid w:val="00BF6E88"/>
    <w:rsid w:val="00BF74F0"/>
    <w:rsid w:val="00BF76F3"/>
    <w:rsid w:val="00C00996"/>
    <w:rsid w:val="00C030C2"/>
    <w:rsid w:val="00C0319F"/>
    <w:rsid w:val="00C04070"/>
    <w:rsid w:val="00C042C8"/>
    <w:rsid w:val="00C04D25"/>
    <w:rsid w:val="00C05181"/>
    <w:rsid w:val="00C07B60"/>
    <w:rsid w:val="00C07CB3"/>
    <w:rsid w:val="00C12430"/>
    <w:rsid w:val="00C12C53"/>
    <w:rsid w:val="00C12ED6"/>
    <w:rsid w:val="00C147F0"/>
    <w:rsid w:val="00C1547F"/>
    <w:rsid w:val="00C15A14"/>
    <w:rsid w:val="00C15AB4"/>
    <w:rsid w:val="00C15DEF"/>
    <w:rsid w:val="00C1645B"/>
    <w:rsid w:val="00C16876"/>
    <w:rsid w:val="00C169C7"/>
    <w:rsid w:val="00C20551"/>
    <w:rsid w:val="00C2126B"/>
    <w:rsid w:val="00C21805"/>
    <w:rsid w:val="00C21A54"/>
    <w:rsid w:val="00C22A9A"/>
    <w:rsid w:val="00C22C08"/>
    <w:rsid w:val="00C24AF4"/>
    <w:rsid w:val="00C25AE0"/>
    <w:rsid w:val="00C2708D"/>
    <w:rsid w:val="00C27239"/>
    <w:rsid w:val="00C27666"/>
    <w:rsid w:val="00C27FEE"/>
    <w:rsid w:val="00C306EC"/>
    <w:rsid w:val="00C30E7E"/>
    <w:rsid w:val="00C31985"/>
    <w:rsid w:val="00C31BEA"/>
    <w:rsid w:val="00C31BFC"/>
    <w:rsid w:val="00C31DA5"/>
    <w:rsid w:val="00C3200D"/>
    <w:rsid w:val="00C321EF"/>
    <w:rsid w:val="00C3275C"/>
    <w:rsid w:val="00C32D25"/>
    <w:rsid w:val="00C33835"/>
    <w:rsid w:val="00C33F96"/>
    <w:rsid w:val="00C3421B"/>
    <w:rsid w:val="00C359EC"/>
    <w:rsid w:val="00C36A9F"/>
    <w:rsid w:val="00C36C77"/>
    <w:rsid w:val="00C3703E"/>
    <w:rsid w:val="00C37542"/>
    <w:rsid w:val="00C43AFA"/>
    <w:rsid w:val="00C44E94"/>
    <w:rsid w:val="00C45F70"/>
    <w:rsid w:val="00C461D7"/>
    <w:rsid w:val="00C4769E"/>
    <w:rsid w:val="00C476F6"/>
    <w:rsid w:val="00C502E3"/>
    <w:rsid w:val="00C5056E"/>
    <w:rsid w:val="00C50E5C"/>
    <w:rsid w:val="00C511B8"/>
    <w:rsid w:val="00C5177F"/>
    <w:rsid w:val="00C51FE6"/>
    <w:rsid w:val="00C520DB"/>
    <w:rsid w:val="00C523FF"/>
    <w:rsid w:val="00C524CE"/>
    <w:rsid w:val="00C5280F"/>
    <w:rsid w:val="00C53022"/>
    <w:rsid w:val="00C53A33"/>
    <w:rsid w:val="00C53DC6"/>
    <w:rsid w:val="00C540F5"/>
    <w:rsid w:val="00C56371"/>
    <w:rsid w:val="00C5698B"/>
    <w:rsid w:val="00C56D49"/>
    <w:rsid w:val="00C5774D"/>
    <w:rsid w:val="00C5793C"/>
    <w:rsid w:val="00C606D7"/>
    <w:rsid w:val="00C610AA"/>
    <w:rsid w:val="00C61E65"/>
    <w:rsid w:val="00C6419F"/>
    <w:rsid w:val="00C674A6"/>
    <w:rsid w:val="00C67DE1"/>
    <w:rsid w:val="00C702FC"/>
    <w:rsid w:val="00C7031B"/>
    <w:rsid w:val="00C72774"/>
    <w:rsid w:val="00C73609"/>
    <w:rsid w:val="00C7392B"/>
    <w:rsid w:val="00C73BCE"/>
    <w:rsid w:val="00C7404F"/>
    <w:rsid w:val="00C74C1D"/>
    <w:rsid w:val="00C755D4"/>
    <w:rsid w:val="00C76255"/>
    <w:rsid w:val="00C766D9"/>
    <w:rsid w:val="00C77A07"/>
    <w:rsid w:val="00C803BB"/>
    <w:rsid w:val="00C819DE"/>
    <w:rsid w:val="00C81A64"/>
    <w:rsid w:val="00C82D47"/>
    <w:rsid w:val="00C8312B"/>
    <w:rsid w:val="00C83620"/>
    <w:rsid w:val="00C861C1"/>
    <w:rsid w:val="00C865C8"/>
    <w:rsid w:val="00C8678C"/>
    <w:rsid w:val="00C874F5"/>
    <w:rsid w:val="00C877F9"/>
    <w:rsid w:val="00C87B52"/>
    <w:rsid w:val="00C90664"/>
    <w:rsid w:val="00C909DC"/>
    <w:rsid w:val="00C90C9F"/>
    <w:rsid w:val="00C92624"/>
    <w:rsid w:val="00C928A9"/>
    <w:rsid w:val="00C93E96"/>
    <w:rsid w:val="00C9572F"/>
    <w:rsid w:val="00C9582A"/>
    <w:rsid w:val="00C95F48"/>
    <w:rsid w:val="00C96638"/>
    <w:rsid w:val="00C96918"/>
    <w:rsid w:val="00C96F20"/>
    <w:rsid w:val="00C96F64"/>
    <w:rsid w:val="00C974F3"/>
    <w:rsid w:val="00CA0843"/>
    <w:rsid w:val="00CA0F66"/>
    <w:rsid w:val="00CA16B2"/>
    <w:rsid w:val="00CA1791"/>
    <w:rsid w:val="00CA25F6"/>
    <w:rsid w:val="00CA3184"/>
    <w:rsid w:val="00CA3252"/>
    <w:rsid w:val="00CA37D3"/>
    <w:rsid w:val="00CA421E"/>
    <w:rsid w:val="00CA49E1"/>
    <w:rsid w:val="00CA527B"/>
    <w:rsid w:val="00CA67B2"/>
    <w:rsid w:val="00CA684A"/>
    <w:rsid w:val="00CA69B1"/>
    <w:rsid w:val="00CA7698"/>
    <w:rsid w:val="00CB02B9"/>
    <w:rsid w:val="00CB1182"/>
    <w:rsid w:val="00CB1C10"/>
    <w:rsid w:val="00CB1F39"/>
    <w:rsid w:val="00CB2142"/>
    <w:rsid w:val="00CB294F"/>
    <w:rsid w:val="00CB2E56"/>
    <w:rsid w:val="00CB31B4"/>
    <w:rsid w:val="00CB3598"/>
    <w:rsid w:val="00CB409A"/>
    <w:rsid w:val="00CB4C1A"/>
    <w:rsid w:val="00CB5166"/>
    <w:rsid w:val="00CB5410"/>
    <w:rsid w:val="00CB5E01"/>
    <w:rsid w:val="00CB7095"/>
    <w:rsid w:val="00CB7CBA"/>
    <w:rsid w:val="00CC0040"/>
    <w:rsid w:val="00CC0E27"/>
    <w:rsid w:val="00CC14B4"/>
    <w:rsid w:val="00CC1695"/>
    <w:rsid w:val="00CC18C0"/>
    <w:rsid w:val="00CC1B8D"/>
    <w:rsid w:val="00CC2F14"/>
    <w:rsid w:val="00CC3012"/>
    <w:rsid w:val="00CC35D5"/>
    <w:rsid w:val="00CC35E4"/>
    <w:rsid w:val="00CC3B14"/>
    <w:rsid w:val="00CC46EB"/>
    <w:rsid w:val="00CD02A6"/>
    <w:rsid w:val="00CD0C8D"/>
    <w:rsid w:val="00CD139D"/>
    <w:rsid w:val="00CD1C64"/>
    <w:rsid w:val="00CD2A40"/>
    <w:rsid w:val="00CD3412"/>
    <w:rsid w:val="00CD3E5B"/>
    <w:rsid w:val="00CD4408"/>
    <w:rsid w:val="00CD4626"/>
    <w:rsid w:val="00CD5006"/>
    <w:rsid w:val="00CD518F"/>
    <w:rsid w:val="00CD5226"/>
    <w:rsid w:val="00CD5337"/>
    <w:rsid w:val="00CD58BA"/>
    <w:rsid w:val="00CD5CA9"/>
    <w:rsid w:val="00CD67EC"/>
    <w:rsid w:val="00CD6F25"/>
    <w:rsid w:val="00CD763D"/>
    <w:rsid w:val="00CD773A"/>
    <w:rsid w:val="00CD7F58"/>
    <w:rsid w:val="00CE148E"/>
    <w:rsid w:val="00CE158D"/>
    <w:rsid w:val="00CE159B"/>
    <w:rsid w:val="00CE18E3"/>
    <w:rsid w:val="00CE25E2"/>
    <w:rsid w:val="00CE42FC"/>
    <w:rsid w:val="00CE61E6"/>
    <w:rsid w:val="00CE64F7"/>
    <w:rsid w:val="00CE7632"/>
    <w:rsid w:val="00CF04C5"/>
    <w:rsid w:val="00CF109F"/>
    <w:rsid w:val="00CF120D"/>
    <w:rsid w:val="00CF1321"/>
    <w:rsid w:val="00CF2674"/>
    <w:rsid w:val="00CF2BD7"/>
    <w:rsid w:val="00CF3CEE"/>
    <w:rsid w:val="00CF45F6"/>
    <w:rsid w:val="00CF4B6C"/>
    <w:rsid w:val="00CF5C64"/>
    <w:rsid w:val="00CF637A"/>
    <w:rsid w:val="00CF679D"/>
    <w:rsid w:val="00CF716B"/>
    <w:rsid w:val="00D00423"/>
    <w:rsid w:val="00D00969"/>
    <w:rsid w:val="00D00B64"/>
    <w:rsid w:val="00D01476"/>
    <w:rsid w:val="00D02EA1"/>
    <w:rsid w:val="00D03A73"/>
    <w:rsid w:val="00D03B50"/>
    <w:rsid w:val="00D04794"/>
    <w:rsid w:val="00D04B57"/>
    <w:rsid w:val="00D0554E"/>
    <w:rsid w:val="00D05EF9"/>
    <w:rsid w:val="00D06AFE"/>
    <w:rsid w:val="00D06DE1"/>
    <w:rsid w:val="00D06FF7"/>
    <w:rsid w:val="00D10243"/>
    <w:rsid w:val="00D10CE0"/>
    <w:rsid w:val="00D10D3B"/>
    <w:rsid w:val="00D1119D"/>
    <w:rsid w:val="00D112C8"/>
    <w:rsid w:val="00D1151F"/>
    <w:rsid w:val="00D11EC9"/>
    <w:rsid w:val="00D133CC"/>
    <w:rsid w:val="00D143D5"/>
    <w:rsid w:val="00D1496F"/>
    <w:rsid w:val="00D15242"/>
    <w:rsid w:val="00D154C2"/>
    <w:rsid w:val="00D156ED"/>
    <w:rsid w:val="00D15CDF"/>
    <w:rsid w:val="00D1672E"/>
    <w:rsid w:val="00D16734"/>
    <w:rsid w:val="00D17AA7"/>
    <w:rsid w:val="00D17C39"/>
    <w:rsid w:val="00D2000E"/>
    <w:rsid w:val="00D20277"/>
    <w:rsid w:val="00D20427"/>
    <w:rsid w:val="00D208F9"/>
    <w:rsid w:val="00D226BC"/>
    <w:rsid w:val="00D2302C"/>
    <w:rsid w:val="00D23151"/>
    <w:rsid w:val="00D23CA1"/>
    <w:rsid w:val="00D26B8F"/>
    <w:rsid w:val="00D26BDF"/>
    <w:rsid w:val="00D26DC3"/>
    <w:rsid w:val="00D27080"/>
    <w:rsid w:val="00D301A7"/>
    <w:rsid w:val="00D30691"/>
    <w:rsid w:val="00D30A5F"/>
    <w:rsid w:val="00D30DAE"/>
    <w:rsid w:val="00D30E90"/>
    <w:rsid w:val="00D3126D"/>
    <w:rsid w:val="00D312F8"/>
    <w:rsid w:val="00D31B8F"/>
    <w:rsid w:val="00D3291D"/>
    <w:rsid w:val="00D331E4"/>
    <w:rsid w:val="00D33AC0"/>
    <w:rsid w:val="00D3444B"/>
    <w:rsid w:val="00D34AA0"/>
    <w:rsid w:val="00D34B4E"/>
    <w:rsid w:val="00D35089"/>
    <w:rsid w:val="00D37669"/>
    <w:rsid w:val="00D3794C"/>
    <w:rsid w:val="00D37E36"/>
    <w:rsid w:val="00D407D3"/>
    <w:rsid w:val="00D408F9"/>
    <w:rsid w:val="00D41C76"/>
    <w:rsid w:val="00D41FD7"/>
    <w:rsid w:val="00D42B14"/>
    <w:rsid w:val="00D42BD1"/>
    <w:rsid w:val="00D42BE2"/>
    <w:rsid w:val="00D42D7E"/>
    <w:rsid w:val="00D42EAC"/>
    <w:rsid w:val="00D44934"/>
    <w:rsid w:val="00D44DA4"/>
    <w:rsid w:val="00D47FCB"/>
    <w:rsid w:val="00D5095A"/>
    <w:rsid w:val="00D50F37"/>
    <w:rsid w:val="00D51309"/>
    <w:rsid w:val="00D51F98"/>
    <w:rsid w:val="00D52063"/>
    <w:rsid w:val="00D523A4"/>
    <w:rsid w:val="00D52B0E"/>
    <w:rsid w:val="00D52F5A"/>
    <w:rsid w:val="00D530E8"/>
    <w:rsid w:val="00D533FF"/>
    <w:rsid w:val="00D53547"/>
    <w:rsid w:val="00D54334"/>
    <w:rsid w:val="00D55535"/>
    <w:rsid w:val="00D55DF1"/>
    <w:rsid w:val="00D567C8"/>
    <w:rsid w:val="00D5726E"/>
    <w:rsid w:val="00D60E50"/>
    <w:rsid w:val="00D61387"/>
    <w:rsid w:val="00D62A18"/>
    <w:rsid w:val="00D631A8"/>
    <w:rsid w:val="00D642C2"/>
    <w:rsid w:val="00D716E1"/>
    <w:rsid w:val="00D7287B"/>
    <w:rsid w:val="00D728BB"/>
    <w:rsid w:val="00D7293B"/>
    <w:rsid w:val="00D73AC2"/>
    <w:rsid w:val="00D74923"/>
    <w:rsid w:val="00D74C7B"/>
    <w:rsid w:val="00D74C98"/>
    <w:rsid w:val="00D75437"/>
    <w:rsid w:val="00D755FF"/>
    <w:rsid w:val="00D75786"/>
    <w:rsid w:val="00D762EF"/>
    <w:rsid w:val="00D762F2"/>
    <w:rsid w:val="00D76F8B"/>
    <w:rsid w:val="00D7751A"/>
    <w:rsid w:val="00D807E8"/>
    <w:rsid w:val="00D80C2E"/>
    <w:rsid w:val="00D811D5"/>
    <w:rsid w:val="00D812FB"/>
    <w:rsid w:val="00D837A3"/>
    <w:rsid w:val="00D83ADD"/>
    <w:rsid w:val="00D83E37"/>
    <w:rsid w:val="00D84341"/>
    <w:rsid w:val="00D86025"/>
    <w:rsid w:val="00D86453"/>
    <w:rsid w:val="00D87C60"/>
    <w:rsid w:val="00D9048F"/>
    <w:rsid w:val="00D90879"/>
    <w:rsid w:val="00D90970"/>
    <w:rsid w:val="00D91194"/>
    <w:rsid w:val="00D9452F"/>
    <w:rsid w:val="00D95286"/>
    <w:rsid w:val="00D95905"/>
    <w:rsid w:val="00D95F28"/>
    <w:rsid w:val="00D9613F"/>
    <w:rsid w:val="00D96363"/>
    <w:rsid w:val="00D97AEB"/>
    <w:rsid w:val="00D97EC0"/>
    <w:rsid w:val="00DA12B6"/>
    <w:rsid w:val="00DA2376"/>
    <w:rsid w:val="00DA25C6"/>
    <w:rsid w:val="00DA2823"/>
    <w:rsid w:val="00DA2E89"/>
    <w:rsid w:val="00DA363E"/>
    <w:rsid w:val="00DA3726"/>
    <w:rsid w:val="00DA3FFD"/>
    <w:rsid w:val="00DA4101"/>
    <w:rsid w:val="00DA4372"/>
    <w:rsid w:val="00DA7F25"/>
    <w:rsid w:val="00DB0E3B"/>
    <w:rsid w:val="00DB12E6"/>
    <w:rsid w:val="00DB1CF3"/>
    <w:rsid w:val="00DB240C"/>
    <w:rsid w:val="00DB285B"/>
    <w:rsid w:val="00DB2B1F"/>
    <w:rsid w:val="00DB2B40"/>
    <w:rsid w:val="00DB2CD7"/>
    <w:rsid w:val="00DB2D30"/>
    <w:rsid w:val="00DB41D4"/>
    <w:rsid w:val="00DB41FF"/>
    <w:rsid w:val="00DB4753"/>
    <w:rsid w:val="00DB4C38"/>
    <w:rsid w:val="00DB4C61"/>
    <w:rsid w:val="00DB4EA8"/>
    <w:rsid w:val="00DB730F"/>
    <w:rsid w:val="00DC0665"/>
    <w:rsid w:val="00DC092C"/>
    <w:rsid w:val="00DC09B5"/>
    <w:rsid w:val="00DC0D11"/>
    <w:rsid w:val="00DC255D"/>
    <w:rsid w:val="00DC2A79"/>
    <w:rsid w:val="00DC2C0D"/>
    <w:rsid w:val="00DC2CDB"/>
    <w:rsid w:val="00DC37E2"/>
    <w:rsid w:val="00DC3DE1"/>
    <w:rsid w:val="00DC4AFB"/>
    <w:rsid w:val="00DC64E8"/>
    <w:rsid w:val="00DC665B"/>
    <w:rsid w:val="00DD0848"/>
    <w:rsid w:val="00DD0BB4"/>
    <w:rsid w:val="00DD12BA"/>
    <w:rsid w:val="00DD2183"/>
    <w:rsid w:val="00DD47A7"/>
    <w:rsid w:val="00DD54E5"/>
    <w:rsid w:val="00DD6648"/>
    <w:rsid w:val="00DD6F4F"/>
    <w:rsid w:val="00DD754D"/>
    <w:rsid w:val="00DD7E23"/>
    <w:rsid w:val="00DE12F3"/>
    <w:rsid w:val="00DE13B0"/>
    <w:rsid w:val="00DE1D2A"/>
    <w:rsid w:val="00DE212A"/>
    <w:rsid w:val="00DE2F62"/>
    <w:rsid w:val="00DE3F32"/>
    <w:rsid w:val="00DE4A64"/>
    <w:rsid w:val="00DE60DF"/>
    <w:rsid w:val="00DE617B"/>
    <w:rsid w:val="00DF0C0D"/>
    <w:rsid w:val="00DF1C48"/>
    <w:rsid w:val="00DF1E15"/>
    <w:rsid w:val="00DF3520"/>
    <w:rsid w:val="00DF36EB"/>
    <w:rsid w:val="00DF3EA6"/>
    <w:rsid w:val="00DF3EB4"/>
    <w:rsid w:val="00DF494A"/>
    <w:rsid w:val="00DF4A70"/>
    <w:rsid w:val="00DF4E5E"/>
    <w:rsid w:val="00DF50BC"/>
    <w:rsid w:val="00DF51AC"/>
    <w:rsid w:val="00DF5881"/>
    <w:rsid w:val="00DF6555"/>
    <w:rsid w:val="00E00155"/>
    <w:rsid w:val="00E003D7"/>
    <w:rsid w:val="00E00C34"/>
    <w:rsid w:val="00E00D26"/>
    <w:rsid w:val="00E01F77"/>
    <w:rsid w:val="00E023BD"/>
    <w:rsid w:val="00E023DD"/>
    <w:rsid w:val="00E03BAA"/>
    <w:rsid w:val="00E03C2C"/>
    <w:rsid w:val="00E048C1"/>
    <w:rsid w:val="00E102A8"/>
    <w:rsid w:val="00E10F01"/>
    <w:rsid w:val="00E12F56"/>
    <w:rsid w:val="00E13A23"/>
    <w:rsid w:val="00E13A61"/>
    <w:rsid w:val="00E13B68"/>
    <w:rsid w:val="00E13C00"/>
    <w:rsid w:val="00E13DDC"/>
    <w:rsid w:val="00E13E42"/>
    <w:rsid w:val="00E156BD"/>
    <w:rsid w:val="00E158BF"/>
    <w:rsid w:val="00E15DF4"/>
    <w:rsid w:val="00E15F8C"/>
    <w:rsid w:val="00E1605D"/>
    <w:rsid w:val="00E166AE"/>
    <w:rsid w:val="00E16E8A"/>
    <w:rsid w:val="00E17D58"/>
    <w:rsid w:val="00E2090F"/>
    <w:rsid w:val="00E2093A"/>
    <w:rsid w:val="00E20E23"/>
    <w:rsid w:val="00E20FB0"/>
    <w:rsid w:val="00E21296"/>
    <w:rsid w:val="00E2198F"/>
    <w:rsid w:val="00E21B7A"/>
    <w:rsid w:val="00E23E54"/>
    <w:rsid w:val="00E241C8"/>
    <w:rsid w:val="00E2523C"/>
    <w:rsid w:val="00E27126"/>
    <w:rsid w:val="00E278E7"/>
    <w:rsid w:val="00E30C9A"/>
    <w:rsid w:val="00E31873"/>
    <w:rsid w:val="00E318EE"/>
    <w:rsid w:val="00E32452"/>
    <w:rsid w:val="00E35676"/>
    <w:rsid w:val="00E35CCD"/>
    <w:rsid w:val="00E37C04"/>
    <w:rsid w:val="00E4002F"/>
    <w:rsid w:val="00E401B3"/>
    <w:rsid w:val="00E40710"/>
    <w:rsid w:val="00E4148F"/>
    <w:rsid w:val="00E42561"/>
    <w:rsid w:val="00E426C8"/>
    <w:rsid w:val="00E439A1"/>
    <w:rsid w:val="00E43F6F"/>
    <w:rsid w:val="00E44A28"/>
    <w:rsid w:val="00E44DD9"/>
    <w:rsid w:val="00E44E63"/>
    <w:rsid w:val="00E450DA"/>
    <w:rsid w:val="00E45851"/>
    <w:rsid w:val="00E45AD4"/>
    <w:rsid w:val="00E466F2"/>
    <w:rsid w:val="00E46C82"/>
    <w:rsid w:val="00E46DD1"/>
    <w:rsid w:val="00E50B34"/>
    <w:rsid w:val="00E51134"/>
    <w:rsid w:val="00E51225"/>
    <w:rsid w:val="00E513C4"/>
    <w:rsid w:val="00E517F6"/>
    <w:rsid w:val="00E5311F"/>
    <w:rsid w:val="00E53196"/>
    <w:rsid w:val="00E538CE"/>
    <w:rsid w:val="00E540BF"/>
    <w:rsid w:val="00E54B95"/>
    <w:rsid w:val="00E55A81"/>
    <w:rsid w:val="00E55CD2"/>
    <w:rsid w:val="00E55D9C"/>
    <w:rsid w:val="00E55E08"/>
    <w:rsid w:val="00E55E71"/>
    <w:rsid w:val="00E56976"/>
    <w:rsid w:val="00E571F7"/>
    <w:rsid w:val="00E57733"/>
    <w:rsid w:val="00E63652"/>
    <w:rsid w:val="00E642F7"/>
    <w:rsid w:val="00E64724"/>
    <w:rsid w:val="00E653DC"/>
    <w:rsid w:val="00E658CE"/>
    <w:rsid w:val="00E67141"/>
    <w:rsid w:val="00E7009C"/>
    <w:rsid w:val="00E7083B"/>
    <w:rsid w:val="00E70956"/>
    <w:rsid w:val="00E71B04"/>
    <w:rsid w:val="00E72607"/>
    <w:rsid w:val="00E72A88"/>
    <w:rsid w:val="00E746DD"/>
    <w:rsid w:val="00E74739"/>
    <w:rsid w:val="00E74DD6"/>
    <w:rsid w:val="00E75042"/>
    <w:rsid w:val="00E7534B"/>
    <w:rsid w:val="00E76041"/>
    <w:rsid w:val="00E76418"/>
    <w:rsid w:val="00E77BD5"/>
    <w:rsid w:val="00E77EB6"/>
    <w:rsid w:val="00E809F9"/>
    <w:rsid w:val="00E80A68"/>
    <w:rsid w:val="00E80D85"/>
    <w:rsid w:val="00E81466"/>
    <w:rsid w:val="00E815EB"/>
    <w:rsid w:val="00E8174A"/>
    <w:rsid w:val="00E8445B"/>
    <w:rsid w:val="00E84CBC"/>
    <w:rsid w:val="00E87E78"/>
    <w:rsid w:val="00E87F2F"/>
    <w:rsid w:val="00E902B6"/>
    <w:rsid w:val="00E909F6"/>
    <w:rsid w:val="00E90DD2"/>
    <w:rsid w:val="00E91C7E"/>
    <w:rsid w:val="00E91D81"/>
    <w:rsid w:val="00E9210E"/>
    <w:rsid w:val="00E9241F"/>
    <w:rsid w:val="00E9340F"/>
    <w:rsid w:val="00E939F7"/>
    <w:rsid w:val="00E93B9D"/>
    <w:rsid w:val="00E93B9F"/>
    <w:rsid w:val="00E942C3"/>
    <w:rsid w:val="00E95041"/>
    <w:rsid w:val="00E95821"/>
    <w:rsid w:val="00E97289"/>
    <w:rsid w:val="00E97699"/>
    <w:rsid w:val="00E976E0"/>
    <w:rsid w:val="00E97AB3"/>
    <w:rsid w:val="00EA0679"/>
    <w:rsid w:val="00EA1EDC"/>
    <w:rsid w:val="00EA325D"/>
    <w:rsid w:val="00EA34F9"/>
    <w:rsid w:val="00EA5A0D"/>
    <w:rsid w:val="00EA69E7"/>
    <w:rsid w:val="00EA7ADA"/>
    <w:rsid w:val="00EB0E37"/>
    <w:rsid w:val="00EB0F22"/>
    <w:rsid w:val="00EB1177"/>
    <w:rsid w:val="00EB11AC"/>
    <w:rsid w:val="00EB139B"/>
    <w:rsid w:val="00EB2A5F"/>
    <w:rsid w:val="00EB40B5"/>
    <w:rsid w:val="00EB4333"/>
    <w:rsid w:val="00EB595E"/>
    <w:rsid w:val="00EB5D1E"/>
    <w:rsid w:val="00EB6D25"/>
    <w:rsid w:val="00EB7190"/>
    <w:rsid w:val="00EC0055"/>
    <w:rsid w:val="00EC03D4"/>
    <w:rsid w:val="00EC0A56"/>
    <w:rsid w:val="00EC1903"/>
    <w:rsid w:val="00EC229C"/>
    <w:rsid w:val="00EC243E"/>
    <w:rsid w:val="00EC255E"/>
    <w:rsid w:val="00EC3B4E"/>
    <w:rsid w:val="00EC3B91"/>
    <w:rsid w:val="00EC3DC1"/>
    <w:rsid w:val="00EC45BC"/>
    <w:rsid w:val="00EC60FA"/>
    <w:rsid w:val="00EC618A"/>
    <w:rsid w:val="00EC6847"/>
    <w:rsid w:val="00EC6970"/>
    <w:rsid w:val="00EC6A27"/>
    <w:rsid w:val="00EC702A"/>
    <w:rsid w:val="00ED0FCE"/>
    <w:rsid w:val="00ED1647"/>
    <w:rsid w:val="00ED3DB1"/>
    <w:rsid w:val="00ED474D"/>
    <w:rsid w:val="00ED47FA"/>
    <w:rsid w:val="00ED50ED"/>
    <w:rsid w:val="00ED5EA4"/>
    <w:rsid w:val="00ED64FB"/>
    <w:rsid w:val="00ED6960"/>
    <w:rsid w:val="00ED6A91"/>
    <w:rsid w:val="00ED7194"/>
    <w:rsid w:val="00ED76B6"/>
    <w:rsid w:val="00EE0140"/>
    <w:rsid w:val="00EE1CD9"/>
    <w:rsid w:val="00EE41FC"/>
    <w:rsid w:val="00EE6035"/>
    <w:rsid w:val="00EE71BA"/>
    <w:rsid w:val="00EE7763"/>
    <w:rsid w:val="00EF05B2"/>
    <w:rsid w:val="00EF263B"/>
    <w:rsid w:val="00EF2894"/>
    <w:rsid w:val="00EF31D8"/>
    <w:rsid w:val="00EF4F80"/>
    <w:rsid w:val="00EF510A"/>
    <w:rsid w:val="00EF5316"/>
    <w:rsid w:val="00EF5710"/>
    <w:rsid w:val="00EF6B3D"/>
    <w:rsid w:val="00EF6CD9"/>
    <w:rsid w:val="00EF75A7"/>
    <w:rsid w:val="00EF79F3"/>
    <w:rsid w:val="00EF7ADE"/>
    <w:rsid w:val="00F00D52"/>
    <w:rsid w:val="00F00E9E"/>
    <w:rsid w:val="00F01E3E"/>
    <w:rsid w:val="00F01E89"/>
    <w:rsid w:val="00F02148"/>
    <w:rsid w:val="00F02CA3"/>
    <w:rsid w:val="00F03767"/>
    <w:rsid w:val="00F03B60"/>
    <w:rsid w:val="00F046FB"/>
    <w:rsid w:val="00F0725A"/>
    <w:rsid w:val="00F102A9"/>
    <w:rsid w:val="00F10AA9"/>
    <w:rsid w:val="00F120C0"/>
    <w:rsid w:val="00F13B7E"/>
    <w:rsid w:val="00F13D05"/>
    <w:rsid w:val="00F141D3"/>
    <w:rsid w:val="00F146E2"/>
    <w:rsid w:val="00F14866"/>
    <w:rsid w:val="00F14A78"/>
    <w:rsid w:val="00F15136"/>
    <w:rsid w:val="00F1640B"/>
    <w:rsid w:val="00F16856"/>
    <w:rsid w:val="00F17F82"/>
    <w:rsid w:val="00F217F7"/>
    <w:rsid w:val="00F22173"/>
    <w:rsid w:val="00F22516"/>
    <w:rsid w:val="00F228B0"/>
    <w:rsid w:val="00F22997"/>
    <w:rsid w:val="00F23570"/>
    <w:rsid w:val="00F2399B"/>
    <w:rsid w:val="00F24590"/>
    <w:rsid w:val="00F25CA3"/>
    <w:rsid w:val="00F26759"/>
    <w:rsid w:val="00F269F2"/>
    <w:rsid w:val="00F26EF0"/>
    <w:rsid w:val="00F271CA"/>
    <w:rsid w:val="00F311FB"/>
    <w:rsid w:val="00F31268"/>
    <w:rsid w:val="00F31C0C"/>
    <w:rsid w:val="00F3247D"/>
    <w:rsid w:val="00F33D5B"/>
    <w:rsid w:val="00F3468C"/>
    <w:rsid w:val="00F35283"/>
    <w:rsid w:val="00F4035E"/>
    <w:rsid w:val="00F41C74"/>
    <w:rsid w:val="00F42360"/>
    <w:rsid w:val="00F42A3B"/>
    <w:rsid w:val="00F42A47"/>
    <w:rsid w:val="00F42CF7"/>
    <w:rsid w:val="00F42F3F"/>
    <w:rsid w:val="00F43BE6"/>
    <w:rsid w:val="00F44BA3"/>
    <w:rsid w:val="00F44FA2"/>
    <w:rsid w:val="00F45925"/>
    <w:rsid w:val="00F4626F"/>
    <w:rsid w:val="00F463A2"/>
    <w:rsid w:val="00F46977"/>
    <w:rsid w:val="00F47F57"/>
    <w:rsid w:val="00F50D59"/>
    <w:rsid w:val="00F51191"/>
    <w:rsid w:val="00F51811"/>
    <w:rsid w:val="00F51AB5"/>
    <w:rsid w:val="00F52B1C"/>
    <w:rsid w:val="00F52CA7"/>
    <w:rsid w:val="00F53417"/>
    <w:rsid w:val="00F53436"/>
    <w:rsid w:val="00F538CC"/>
    <w:rsid w:val="00F53E35"/>
    <w:rsid w:val="00F54B48"/>
    <w:rsid w:val="00F55F47"/>
    <w:rsid w:val="00F56200"/>
    <w:rsid w:val="00F567C2"/>
    <w:rsid w:val="00F577FD"/>
    <w:rsid w:val="00F61AC4"/>
    <w:rsid w:val="00F6218F"/>
    <w:rsid w:val="00F623DD"/>
    <w:rsid w:val="00F6245B"/>
    <w:rsid w:val="00F63415"/>
    <w:rsid w:val="00F63BE7"/>
    <w:rsid w:val="00F64386"/>
    <w:rsid w:val="00F6463C"/>
    <w:rsid w:val="00F64A75"/>
    <w:rsid w:val="00F660D5"/>
    <w:rsid w:val="00F6737E"/>
    <w:rsid w:val="00F67F18"/>
    <w:rsid w:val="00F70A99"/>
    <w:rsid w:val="00F70F01"/>
    <w:rsid w:val="00F713C5"/>
    <w:rsid w:val="00F714A9"/>
    <w:rsid w:val="00F723BB"/>
    <w:rsid w:val="00F72999"/>
    <w:rsid w:val="00F72B89"/>
    <w:rsid w:val="00F7315B"/>
    <w:rsid w:val="00F735DE"/>
    <w:rsid w:val="00F73783"/>
    <w:rsid w:val="00F74A48"/>
    <w:rsid w:val="00F7503E"/>
    <w:rsid w:val="00F76972"/>
    <w:rsid w:val="00F77406"/>
    <w:rsid w:val="00F77A35"/>
    <w:rsid w:val="00F77B14"/>
    <w:rsid w:val="00F8091E"/>
    <w:rsid w:val="00F81AFC"/>
    <w:rsid w:val="00F82FD6"/>
    <w:rsid w:val="00F83354"/>
    <w:rsid w:val="00F83395"/>
    <w:rsid w:val="00F836E9"/>
    <w:rsid w:val="00F841E1"/>
    <w:rsid w:val="00F86160"/>
    <w:rsid w:val="00F862A5"/>
    <w:rsid w:val="00F86477"/>
    <w:rsid w:val="00F86CEA"/>
    <w:rsid w:val="00F87890"/>
    <w:rsid w:val="00F87B1D"/>
    <w:rsid w:val="00F9120F"/>
    <w:rsid w:val="00F919BD"/>
    <w:rsid w:val="00F91F90"/>
    <w:rsid w:val="00F92D5B"/>
    <w:rsid w:val="00F930D1"/>
    <w:rsid w:val="00F9363A"/>
    <w:rsid w:val="00F93847"/>
    <w:rsid w:val="00F93F05"/>
    <w:rsid w:val="00F94493"/>
    <w:rsid w:val="00F95478"/>
    <w:rsid w:val="00F95C3F"/>
    <w:rsid w:val="00F9751C"/>
    <w:rsid w:val="00FA0C01"/>
    <w:rsid w:val="00FA238E"/>
    <w:rsid w:val="00FA35CF"/>
    <w:rsid w:val="00FA38ED"/>
    <w:rsid w:val="00FA3F07"/>
    <w:rsid w:val="00FA42C2"/>
    <w:rsid w:val="00FA4EDC"/>
    <w:rsid w:val="00FA5BEE"/>
    <w:rsid w:val="00FA6531"/>
    <w:rsid w:val="00FA65E9"/>
    <w:rsid w:val="00FA723A"/>
    <w:rsid w:val="00FB0174"/>
    <w:rsid w:val="00FB0BDB"/>
    <w:rsid w:val="00FB0FA6"/>
    <w:rsid w:val="00FB1204"/>
    <w:rsid w:val="00FB195F"/>
    <w:rsid w:val="00FB2574"/>
    <w:rsid w:val="00FB3F3B"/>
    <w:rsid w:val="00FB4549"/>
    <w:rsid w:val="00FB4C3B"/>
    <w:rsid w:val="00FB5BC6"/>
    <w:rsid w:val="00FB5D38"/>
    <w:rsid w:val="00FB6ADB"/>
    <w:rsid w:val="00FB72B6"/>
    <w:rsid w:val="00FB753A"/>
    <w:rsid w:val="00FB79BD"/>
    <w:rsid w:val="00FB7B28"/>
    <w:rsid w:val="00FC004B"/>
    <w:rsid w:val="00FC0A5F"/>
    <w:rsid w:val="00FC131E"/>
    <w:rsid w:val="00FC1425"/>
    <w:rsid w:val="00FC1989"/>
    <w:rsid w:val="00FC2C40"/>
    <w:rsid w:val="00FC2F42"/>
    <w:rsid w:val="00FC4759"/>
    <w:rsid w:val="00FC475D"/>
    <w:rsid w:val="00FC4D2E"/>
    <w:rsid w:val="00FC51E2"/>
    <w:rsid w:val="00FC58F2"/>
    <w:rsid w:val="00FC5F25"/>
    <w:rsid w:val="00FC6248"/>
    <w:rsid w:val="00FC6544"/>
    <w:rsid w:val="00FC69D5"/>
    <w:rsid w:val="00FC6AB8"/>
    <w:rsid w:val="00FC73E4"/>
    <w:rsid w:val="00FC79D0"/>
    <w:rsid w:val="00FC7D63"/>
    <w:rsid w:val="00FC7FB3"/>
    <w:rsid w:val="00FD08FE"/>
    <w:rsid w:val="00FD15E3"/>
    <w:rsid w:val="00FD17EF"/>
    <w:rsid w:val="00FD1A19"/>
    <w:rsid w:val="00FD1BBE"/>
    <w:rsid w:val="00FD1CF2"/>
    <w:rsid w:val="00FD32FF"/>
    <w:rsid w:val="00FD4461"/>
    <w:rsid w:val="00FD4D48"/>
    <w:rsid w:val="00FD5146"/>
    <w:rsid w:val="00FD5688"/>
    <w:rsid w:val="00FD64DD"/>
    <w:rsid w:val="00FD652A"/>
    <w:rsid w:val="00FD6EFA"/>
    <w:rsid w:val="00FD7859"/>
    <w:rsid w:val="00FE030C"/>
    <w:rsid w:val="00FE13C2"/>
    <w:rsid w:val="00FE1783"/>
    <w:rsid w:val="00FE17E1"/>
    <w:rsid w:val="00FE2116"/>
    <w:rsid w:val="00FE2B93"/>
    <w:rsid w:val="00FE2E05"/>
    <w:rsid w:val="00FE336D"/>
    <w:rsid w:val="00FE41B3"/>
    <w:rsid w:val="00FE6914"/>
    <w:rsid w:val="00FE74BA"/>
    <w:rsid w:val="00FE7E91"/>
    <w:rsid w:val="00FF0042"/>
    <w:rsid w:val="00FF0613"/>
    <w:rsid w:val="00FF42F7"/>
    <w:rsid w:val="00FF474E"/>
    <w:rsid w:val="00FF49E6"/>
    <w:rsid w:val="00FF54AB"/>
    <w:rsid w:val="00FF5545"/>
    <w:rsid w:val="00FF5938"/>
    <w:rsid w:val="00FF64D6"/>
    <w:rsid w:val="00FF66A4"/>
    <w:rsid w:val="00FF7569"/>
    <w:rsid w:val="00FF7572"/>
    <w:rsid w:val="3A3AB4E6"/>
    <w:rsid w:val="3F335B43"/>
    <w:rsid w:val="44C0B1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D69BF"/>
  <w15:chartTrackingRefBased/>
  <w15:docId w15:val="{E04C4DED-1E6E-4740-8587-95E5537C4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Heading1">
    <w:name w:val="heading 1"/>
    <w:basedOn w:val="Normal"/>
    <w:next w:val="Normal"/>
    <w:link w:val="Heading1Char"/>
    <w:uiPriority w:val="9"/>
    <w:qFormat/>
    <w:rsid w:val="00F03767"/>
    <w:pPr>
      <w:keepNext/>
      <w:keepLines/>
      <w:spacing w:before="360" w:after="80"/>
      <w:outlineLvl w:val="0"/>
    </w:pPr>
    <w:rPr>
      <w:rFonts w:asciiTheme="majorHAnsi" w:eastAsiaTheme="majorEastAsia" w:hAnsiTheme="majorHAnsi" w:cstheme="majorBidi"/>
      <w:color w:val="2B214E" w:themeColor="accent1" w:themeShade="BF"/>
      <w:sz w:val="40"/>
      <w:szCs w:val="40"/>
    </w:rPr>
  </w:style>
  <w:style w:type="paragraph" w:styleId="Heading2">
    <w:name w:val="heading 2"/>
    <w:basedOn w:val="Normal"/>
    <w:next w:val="Normal"/>
    <w:link w:val="Heading2Char"/>
    <w:uiPriority w:val="9"/>
    <w:unhideWhenUsed/>
    <w:qFormat/>
    <w:rsid w:val="00F03767"/>
    <w:pPr>
      <w:keepNext/>
      <w:keepLines/>
      <w:spacing w:before="160" w:after="80"/>
      <w:outlineLvl w:val="1"/>
    </w:pPr>
    <w:rPr>
      <w:rFonts w:asciiTheme="majorHAnsi" w:eastAsiaTheme="majorEastAsia" w:hAnsiTheme="majorHAnsi" w:cstheme="majorBidi"/>
      <w:color w:val="2B214E" w:themeColor="accent1" w:themeShade="BF"/>
      <w:sz w:val="32"/>
      <w:szCs w:val="32"/>
    </w:rPr>
  </w:style>
  <w:style w:type="paragraph" w:styleId="Heading3">
    <w:name w:val="heading 3"/>
    <w:basedOn w:val="Normal"/>
    <w:next w:val="Normal"/>
    <w:link w:val="Heading3Char"/>
    <w:uiPriority w:val="9"/>
    <w:semiHidden/>
    <w:unhideWhenUsed/>
    <w:qFormat/>
    <w:rsid w:val="00F03767"/>
    <w:pPr>
      <w:keepNext/>
      <w:keepLines/>
      <w:spacing w:before="160" w:after="80"/>
      <w:outlineLvl w:val="2"/>
    </w:pPr>
    <w:rPr>
      <w:rFonts w:eastAsiaTheme="majorEastAsia" w:cstheme="majorBidi"/>
      <w:color w:val="2B214E" w:themeColor="accent1" w:themeShade="BF"/>
      <w:sz w:val="28"/>
      <w:szCs w:val="28"/>
    </w:rPr>
  </w:style>
  <w:style w:type="paragraph" w:styleId="Heading4">
    <w:name w:val="heading 4"/>
    <w:basedOn w:val="Normal"/>
    <w:next w:val="Normal"/>
    <w:link w:val="Heading4Char"/>
    <w:uiPriority w:val="9"/>
    <w:semiHidden/>
    <w:unhideWhenUsed/>
    <w:qFormat/>
    <w:rsid w:val="00F03767"/>
    <w:pPr>
      <w:keepNext/>
      <w:keepLines/>
      <w:spacing w:before="80" w:after="40"/>
      <w:outlineLvl w:val="3"/>
    </w:pPr>
    <w:rPr>
      <w:rFonts w:eastAsiaTheme="majorEastAsia" w:cstheme="majorBidi"/>
      <w:i/>
      <w:iCs/>
      <w:color w:val="2B214E" w:themeColor="accent1" w:themeShade="BF"/>
    </w:rPr>
  </w:style>
  <w:style w:type="paragraph" w:styleId="Heading5">
    <w:name w:val="heading 5"/>
    <w:basedOn w:val="Normal"/>
    <w:next w:val="Normal"/>
    <w:link w:val="Heading5Char"/>
    <w:uiPriority w:val="9"/>
    <w:semiHidden/>
    <w:unhideWhenUsed/>
    <w:qFormat/>
    <w:rsid w:val="00F03767"/>
    <w:pPr>
      <w:keepNext/>
      <w:keepLines/>
      <w:spacing w:before="80" w:after="40"/>
      <w:outlineLvl w:val="4"/>
    </w:pPr>
    <w:rPr>
      <w:rFonts w:eastAsiaTheme="majorEastAsia" w:cstheme="majorBidi"/>
      <w:color w:val="2B214E" w:themeColor="accent1" w:themeShade="BF"/>
    </w:rPr>
  </w:style>
  <w:style w:type="paragraph" w:styleId="Heading6">
    <w:name w:val="heading 6"/>
    <w:basedOn w:val="Normal"/>
    <w:next w:val="Normal"/>
    <w:link w:val="Heading6Char"/>
    <w:uiPriority w:val="9"/>
    <w:semiHidden/>
    <w:unhideWhenUsed/>
    <w:qFormat/>
    <w:rsid w:val="00F037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37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37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37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767"/>
    <w:rPr>
      <w:rFonts w:asciiTheme="majorHAnsi" w:eastAsiaTheme="majorEastAsia" w:hAnsiTheme="majorHAnsi" w:cstheme="majorBidi"/>
      <w:color w:val="2B214E" w:themeColor="accent1" w:themeShade="BF"/>
      <w:sz w:val="40"/>
      <w:szCs w:val="40"/>
    </w:rPr>
  </w:style>
  <w:style w:type="character" w:customStyle="1" w:styleId="Heading2Char">
    <w:name w:val="Heading 2 Char"/>
    <w:basedOn w:val="DefaultParagraphFont"/>
    <w:link w:val="Heading2"/>
    <w:uiPriority w:val="9"/>
    <w:rsid w:val="00F03767"/>
    <w:rPr>
      <w:rFonts w:asciiTheme="majorHAnsi" w:eastAsiaTheme="majorEastAsia" w:hAnsiTheme="majorHAnsi" w:cstheme="majorBidi"/>
      <w:color w:val="2B214E" w:themeColor="accent1" w:themeShade="BF"/>
      <w:sz w:val="32"/>
      <w:szCs w:val="32"/>
    </w:rPr>
  </w:style>
  <w:style w:type="character" w:customStyle="1" w:styleId="Heading3Char">
    <w:name w:val="Heading 3 Char"/>
    <w:basedOn w:val="DefaultParagraphFont"/>
    <w:link w:val="Heading3"/>
    <w:uiPriority w:val="9"/>
    <w:semiHidden/>
    <w:rsid w:val="00F03767"/>
    <w:rPr>
      <w:rFonts w:eastAsiaTheme="majorEastAsia" w:cstheme="majorBidi"/>
      <w:color w:val="2B214E" w:themeColor="accent1" w:themeShade="BF"/>
      <w:sz w:val="28"/>
      <w:szCs w:val="28"/>
    </w:rPr>
  </w:style>
  <w:style w:type="character" w:customStyle="1" w:styleId="Heading4Char">
    <w:name w:val="Heading 4 Char"/>
    <w:basedOn w:val="DefaultParagraphFont"/>
    <w:link w:val="Heading4"/>
    <w:uiPriority w:val="9"/>
    <w:semiHidden/>
    <w:rsid w:val="00F03767"/>
    <w:rPr>
      <w:rFonts w:eastAsiaTheme="majorEastAsia" w:cstheme="majorBidi"/>
      <w:i/>
      <w:iCs/>
      <w:color w:val="2B214E" w:themeColor="accent1" w:themeShade="BF"/>
    </w:rPr>
  </w:style>
  <w:style w:type="character" w:customStyle="1" w:styleId="Heading5Char">
    <w:name w:val="Heading 5 Char"/>
    <w:basedOn w:val="DefaultParagraphFont"/>
    <w:link w:val="Heading5"/>
    <w:uiPriority w:val="9"/>
    <w:semiHidden/>
    <w:rsid w:val="00F03767"/>
    <w:rPr>
      <w:rFonts w:eastAsiaTheme="majorEastAsia" w:cstheme="majorBidi"/>
      <w:color w:val="2B214E" w:themeColor="accent1" w:themeShade="BF"/>
    </w:rPr>
  </w:style>
  <w:style w:type="character" w:customStyle="1" w:styleId="Heading6Char">
    <w:name w:val="Heading 6 Char"/>
    <w:basedOn w:val="DefaultParagraphFont"/>
    <w:link w:val="Heading6"/>
    <w:uiPriority w:val="9"/>
    <w:semiHidden/>
    <w:rsid w:val="00F037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37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37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3767"/>
    <w:rPr>
      <w:rFonts w:eastAsiaTheme="majorEastAsia" w:cstheme="majorBidi"/>
      <w:color w:val="272727" w:themeColor="text1" w:themeTint="D8"/>
    </w:rPr>
  </w:style>
  <w:style w:type="paragraph" w:styleId="Title">
    <w:name w:val="Title"/>
    <w:basedOn w:val="Normal"/>
    <w:next w:val="Normal"/>
    <w:link w:val="TitleChar"/>
    <w:uiPriority w:val="10"/>
    <w:qFormat/>
    <w:rsid w:val="00F037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37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37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37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767"/>
    <w:pPr>
      <w:spacing w:before="160"/>
      <w:jc w:val="center"/>
    </w:pPr>
    <w:rPr>
      <w:i/>
      <w:iCs/>
      <w:color w:val="404040" w:themeColor="text1" w:themeTint="BF"/>
    </w:rPr>
  </w:style>
  <w:style w:type="character" w:customStyle="1" w:styleId="QuoteChar">
    <w:name w:val="Quote Char"/>
    <w:basedOn w:val="DefaultParagraphFont"/>
    <w:link w:val="Quote"/>
    <w:uiPriority w:val="29"/>
    <w:rsid w:val="00F03767"/>
    <w:rPr>
      <w:i/>
      <w:iCs/>
      <w:color w:val="404040" w:themeColor="text1" w:themeTint="BF"/>
    </w:rPr>
  </w:style>
  <w:style w:type="paragraph" w:styleId="ListParagraph">
    <w:name w:val="List Paragraph"/>
    <w:basedOn w:val="Normal"/>
    <w:uiPriority w:val="34"/>
    <w:qFormat/>
    <w:rsid w:val="00F03767"/>
    <w:pPr>
      <w:ind w:left="720"/>
      <w:contextualSpacing/>
    </w:pPr>
  </w:style>
  <w:style w:type="character" w:styleId="IntenseEmphasis">
    <w:name w:val="Intense Emphasis"/>
    <w:basedOn w:val="DefaultParagraphFont"/>
    <w:uiPriority w:val="21"/>
    <w:qFormat/>
    <w:rsid w:val="00F03767"/>
    <w:rPr>
      <w:i/>
      <w:iCs/>
      <w:color w:val="2B214E" w:themeColor="accent1" w:themeShade="BF"/>
    </w:rPr>
  </w:style>
  <w:style w:type="paragraph" w:styleId="IntenseQuote">
    <w:name w:val="Intense Quote"/>
    <w:basedOn w:val="Normal"/>
    <w:next w:val="Normal"/>
    <w:link w:val="IntenseQuoteChar"/>
    <w:uiPriority w:val="30"/>
    <w:qFormat/>
    <w:rsid w:val="00F03767"/>
    <w:pPr>
      <w:pBdr>
        <w:top w:val="single" w:sz="4" w:space="10" w:color="2B214E" w:themeColor="accent1" w:themeShade="BF"/>
        <w:bottom w:val="single" w:sz="4" w:space="10" w:color="2B214E" w:themeColor="accent1" w:themeShade="BF"/>
      </w:pBdr>
      <w:spacing w:before="360" w:after="360"/>
      <w:ind w:left="864" w:right="864"/>
      <w:jc w:val="center"/>
    </w:pPr>
    <w:rPr>
      <w:i/>
      <w:iCs/>
      <w:color w:val="2B214E" w:themeColor="accent1" w:themeShade="BF"/>
    </w:rPr>
  </w:style>
  <w:style w:type="character" w:customStyle="1" w:styleId="IntenseQuoteChar">
    <w:name w:val="Intense Quote Char"/>
    <w:basedOn w:val="DefaultParagraphFont"/>
    <w:link w:val="IntenseQuote"/>
    <w:uiPriority w:val="30"/>
    <w:rsid w:val="00F03767"/>
    <w:rPr>
      <w:i/>
      <w:iCs/>
      <w:color w:val="2B214E" w:themeColor="accent1" w:themeShade="BF"/>
    </w:rPr>
  </w:style>
  <w:style w:type="character" w:styleId="IntenseReference">
    <w:name w:val="Intense Reference"/>
    <w:basedOn w:val="DefaultParagraphFont"/>
    <w:uiPriority w:val="32"/>
    <w:qFormat/>
    <w:rsid w:val="00F03767"/>
    <w:rPr>
      <w:b/>
      <w:bCs/>
      <w:smallCaps/>
      <w:color w:val="2B214E" w:themeColor="accent1" w:themeShade="BF"/>
      <w:spacing w:val="5"/>
    </w:rPr>
  </w:style>
  <w:style w:type="paragraph" w:styleId="Header">
    <w:name w:val="header"/>
    <w:basedOn w:val="Normal"/>
    <w:link w:val="HeaderChar"/>
    <w:uiPriority w:val="99"/>
    <w:unhideWhenUsed/>
    <w:rsid w:val="00F03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767"/>
  </w:style>
  <w:style w:type="paragraph" w:styleId="Footer">
    <w:name w:val="footer"/>
    <w:basedOn w:val="Normal"/>
    <w:link w:val="FooterChar"/>
    <w:uiPriority w:val="99"/>
    <w:unhideWhenUsed/>
    <w:rsid w:val="00F03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767"/>
  </w:style>
  <w:style w:type="paragraph" w:styleId="Bibliography">
    <w:name w:val="Bibliography"/>
    <w:basedOn w:val="Normal"/>
    <w:next w:val="Normal"/>
    <w:uiPriority w:val="37"/>
    <w:unhideWhenUsed/>
    <w:rsid w:val="00866937"/>
  </w:style>
  <w:style w:type="character" w:styleId="Emphasis">
    <w:name w:val="Emphasis"/>
    <w:basedOn w:val="DefaultParagraphFont"/>
    <w:uiPriority w:val="20"/>
    <w:qFormat/>
    <w:rsid w:val="007640B9"/>
    <w:rPr>
      <w:i/>
      <w:iCs/>
    </w:rPr>
  </w:style>
  <w:style w:type="character" w:styleId="CommentReference">
    <w:name w:val="annotation reference"/>
    <w:basedOn w:val="DefaultParagraphFont"/>
    <w:uiPriority w:val="99"/>
    <w:semiHidden/>
    <w:unhideWhenUsed/>
    <w:rsid w:val="00274003"/>
    <w:rPr>
      <w:sz w:val="16"/>
      <w:szCs w:val="16"/>
    </w:rPr>
  </w:style>
  <w:style w:type="paragraph" w:styleId="CommentText">
    <w:name w:val="annotation text"/>
    <w:basedOn w:val="Normal"/>
    <w:link w:val="CommentTextChar"/>
    <w:uiPriority w:val="99"/>
    <w:semiHidden/>
    <w:unhideWhenUsed/>
    <w:rsid w:val="00274003"/>
    <w:pPr>
      <w:spacing w:line="240" w:lineRule="auto"/>
    </w:pPr>
    <w:rPr>
      <w:sz w:val="20"/>
      <w:szCs w:val="20"/>
    </w:rPr>
  </w:style>
  <w:style w:type="character" w:customStyle="1" w:styleId="CommentTextChar">
    <w:name w:val="Comment Text Char"/>
    <w:basedOn w:val="DefaultParagraphFont"/>
    <w:link w:val="CommentText"/>
    <w:uiPriority w:val="99"/>
    <w:semiHidden/>
    <w:rsid w:val="00274003"/>
    <w:rPr>
      <w:sz w:val="20"/>
      <w:szCs w:val="20"/>
    </w:rPr>
  </w:style>
  <w:style w:type="character" w:styleId="Hyperlink">
    <w:name w:val="Hyperlink"/>
    <w:basedOn w:val="DefaultParagraphFont"/>
    <w:uiPriority w:val="99"/>
    <w:unhideWhenUsed/>
    <w:rsid w:val="00695A47"/>
    <w:rPr>
      <w:color w:val="467886" w:themeColor="hyperlink"/>
      <w:u w:val="single"/>
    </w:rPr>
  </w:style>
  <w:style w:type="character" w:styleId="UnresolvedMention">
    <w:name w:val="Unresolved Mention"/>
    <w:basedOn w:val="DefaultParagraphFont"/>
    <w:uiPriority w:val="99"/>
    <w:semiHidden/>
    <w:unhideWhenUsed/>
    <w:rsid w:val="00695A47"/>
    <w:rPr>
      <w:color w:val="605E5C"/>
      <w:shd w:val="clear" w:color="auto" w:fill="E1DFDD"/>
    </w:rPr>
  </w:style>
  <w:style w:type="paragraph" w:styleId="NormalWeb">
    <w:name w:val="Normal (Web)"/>
    <w:basedOn w:val="Normal"/>
    <w:uiPriority w:val="99"/>
    <w:unhideWhenUsed/>
    <w:rsid w:val="004B537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PlaceholderText">
    <w:name w:val="Placeholder Text"/>
    <w:basedOn w:val="DefaultParagraphFont"/>
    <w:uiPriority w:val="99"/>
    <w:semiHidden/>
    <w:rsid w:val="00840AA8"/>
    <w:rPr>
      <w:color w:val="666666"/>
    </w:rPr>
  </w:style>
  <w:style w:type="paragraph" w:styleId="Caption">
    <w:name w:val="caption"/>
    <w:basedOn w:val="Normal"/>
    <w:next w:val="Normal"/>
    <w:uiPriority w:val="35"/>
    <w:unhideWhenUsed/>
    <w:qFormat/>
    <w:rsid w:val="008B7E09"/>
    <w:pPr>
      <w:spacing w:after="200" w:line="240" w:lineRule="auto"/>
    </w:pPr>
    <w:rPr>
      <w:i/>
      <w:iCs/>
      <w:color w:val="0E2841" w:themeColor="text2"/>
      <w:sz w:val="18"/>
      <w:szCs w:val="18"/>
    </w:rPr>
  </w:style>
  <w:style w:type="paragraph" w:styleId="TOCHeading">
    <w:name w:val="TOC Heading"/>
    <w:basedOn w:val="Heading1"/>
    <w:next w:val="Normal"/>
    <w:uiPriority w:val="39"/>
    <w:unhideWhenUsed/>
    <w:qFormat/>
    <w:rsid w:val="00FB195F"/>
    <w:pPr>
      <w:spacing w:before="240" w:after="0"/>
      <w:outlineLvl w:val="9"/>
    </w:pPr>
    <w:rPr>
      <w:kern w:val="0"/>
      <w:sz w:val="32"/>
      <w:szCs w:val="32"/>
      <w:lang w:val="es-MX" w:eastAsia="es-MX"/>
      <w14:ligatures w14:val="none"/>
    </w:rPr>
  </w:style>
  <w:style w:type="paragraph" w:styleId="TOC1">
    <w:name w:val="toc 1"/>
    <w:basedOn w:val="Normal"/>
    <w:next w:val="Normal"/>
    <w:autoRedefine/>
    <w:uiPriority w:val="39"/>
    <w:unhideWhenUsed/>
    <w:rsid w:val="00FB195F"/>
    <w:pPr>
      <w:spacing w:after="100"/>
    </w:pPr>
  </w:style>
  <w:style w:type="paragraph" w:styleId="TOC2">
    <w:name w:val="toc 2"/>
    <w:basedOn w:val="Normal"/>
    <w:next w:val="Normal"/>
    <w:autoRedefine/>
    <w:uiPriority w:val="39"/>
    <w:unhideWhenUsed/>
    <w:rsid w:val="00FB195F"/>
    <w:pPr>
      <w:spacing w:after="100"/>
      <w:ind w:left="220"/>
    </w:pPr>
  </w:style>
  <w:style w:type="paragraph" w:styleId="NoSpacing">
    <w:name w:val="No Spacing"/>
    <w:uiPriority w:val="1"/>
    <w:qFormat/>
    <w:rsid w:val="006E25D8"/>
    <w:pPr>
      <w:spacing w:after="0" w:line="240" w:lineRule="auto"/>
    </w:pPr>
    <w:rPr>
      <w:lang w:val="es-ES"/>
    </w:rPr>
  </w:style>
  <w:style w:type="character" w:styleId="FollowedHyperlink">
    <w:name w:val="FollowedHyperlink"/>
    <w:basedOn w:val="DefaultParagraphFont"/>
    <w:uiPriority w:val="99"/>
    <w:semiHidden/>
    <w:unhideWhenUsed/>
    <w:rsid w:val="00497C2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1799">
      <w:bodyDiv w:val="1"/>
      <w:marLeft w:val="0"/>
      <w:marRight w:val="0"/>
      <w:marTop w:val="0"/>
      <w:marBottom w:val="0"/>
      <w:divBdr>
        <w:top w:val="none" w:sz="0" w:space="0" w:color="auto"/>
        <w:left w:val="none" w:sz="0" w:space="0" w:color="auto"/>
        <w:bottom w:val="none" w:sz="0" w:space="0" w:color="auto"/>
        <w:right w:val="none" w:sz="0" w:space="0" w:color="auto"/>
      </w:divBdr>
    </w:div>
    <w:div w:id="43989553">
      <w:bodyDiv w:val="1"/>
      <w:marLeft w:val="0"/>
      <w:marRight w:val="0"/>
      <w:marTop w:val="0"/>
      <w:marBottom w:val="0"/>
      <w:divBdr>
        <w:top w:val="none" w:sz="0" w:space="0" w:color="auto"/>
        <w:left w:val="none" w:sz="0" w:space="0" w:color="auto"/>
        <w:bottom w:val="none" w:sz="0" w:space="0" w:color="auto"/>
        <w:right w:val="none" w:sz="0" w:space="0" w:color="auto"/>
      </w:divBdr>
    </w:div>
    <w:div w:id="44839958">
      <w:bodyDiv w:val="1"/>
      <w:marLeft w:val="0"/>
      <w:marRight w:val="0"/>
      <w:marTop w:val="0"/>
      <w:marBottom w:val="0"/>
      <w:divBdr>
        <w:top w:val="none" w:sz="0" w:space="0" w:color="auto"/>
        <w:left w:val="none" w:sz="0" w:space="0" w:color="auto"/>
        <w:bottom w:val="none" w:sz="0" w:space="0" w:color="auto"/>
        <w:right w:val="none" w:sz="0" w:space="0" w:color="auto"/>
      </w:divBdr>
    </w:div>
    <w:div w:id="132138195">
      <w:bodyDiv w:val="1"/>
      <w:marLeft w:val="0"/>
      <w:marRight w:val="0"/>
      <w:marTop w:val="0"/>
      <w:marBottom w:val="0"/>
      <w:divBdr>
        <w:top w:val="none" w:sz="0" w:space="0" w:color="auto"/>
        <w:left w:val="none" w:sz="0" w:space="0" w:color="auto"/>
        <w:bottom w:val="none" w:sz="0" w:space="0" w:color="auto"/>
        <w:right w:val="none" w:sz="0" w:space="0" w:color="auto"/>
      </w:divBdr>
    </w:div>
    <w:div w:id="199901188">
      <w:bodyDiv w:val="1"/>
      <w:marLeft w:val="0"/>
      <w:marRight w:val="0"/>
      <w:marTop w:val="0"/>
      <w:marBottom w:val="0"/>
      <w:divBdr>
        <w:top w:val="none" w:sz="0" w:space="0" w:color="auto"/>
        <w:left w:val="none" w:sz="0" w:space="0" w:color="auto"/>
        <w:bottom w:val="none" w:sz="0" w:space="0" w:color="auto"/>
        <w:right w:val="none" w:sz="0" w:space="0" w:color="auto"/>
      </w:divBdr>
    </w:div>
    <w:div w:id="350029080">
      <w:bodyDiv w:val="1"/>
      <w:marLeft w:val="0"/>
      <w:marRight w:val="0"/>
      <w:marTop w:val="0"/>
      <w:marBottom w:val="0"/>
      <w:divBdr>
        <w:top w:val="none" w:sz="0" w:space="0" w:color="auto"/>
        <w:left w:val="none" w:sz="0" w:space="0" w:color="auto"/>
        <w:bottom w:val="none" w:sz="0" w:space="0" w:color="auto"/>
        <w:right w:val="none" w:sz="0" w:space="0" w:color="auto"/>
      </w:divBdr>
    </w:div>
    <w:div w:id="361319340">
      <w:bodyDiv w:val="1"/>
      <w:marLeft w:val="0"/>
      <w:marRight w:val="0"/>
      <w:marTop w:val="0"/>
      <w:marBottom w:val="0"/>
      <w:divBdr>
        <w:top w:val="none" w:sz="0" w:space="0" w:color="auto"/>
        <w:left w:val="none" w:sz="0" w:space="0" w:color="auto"/>
        <w:bottom w:val="none" w:sz="0" w:space="0" w:color="auto"/>
        <w:right w:val="none" w:sz="0" w:space="0" w:color="auto"/>
      </w:divBdr>
    </w:div>
    <w:div w:id="374432413">
      <w:bodyDiv w:val="1"/>
      <w:marLeft w:val="0"/>
      <w:marRight w:val="0"/>
      <w:marTop w:val="0"/>
      <w:marBottom w:val="0"/>
      <w:divBdr>
        <w:top w:val="none" w:sz="0" w:space="0" w:color="auto"/>
        <w:left w:val="none" w:sz="0" w:space="0" w:color="auto"/>
        <w:bottom w:val="none" w:sz="0" w:space="0" w:color="auto"/>
        <w:right w:val="none" w:sz="0" w:space="0" w:color="auto"/>
      </w:divBdr>
    </w:div>
    <w:div w:id="427846122">
      <w:bodyDiv w:val="1"/>
      <w:marLeft w:val="0"/>
      <w:marRight w:val="0"/>
      <w:marTop w:val="0"/>
      <w:marBottom w:val="0"/>
      <w:divBdr>
        <w:top w:val="none" w:sz="0" w:space="0" w:color="auto"/>
        <w:left w:val="none" w:sz="0" w:space="0" w:color="auto"/>
        <w:bottom w:val="none" w:sz="0" w:space="0" w:color="auto"/>
        <w:right w:val="none" w:sz="0" w:space="0" w:color="auto"/>
      </w:divBdr>
    </w:div>
    <w:div w:id="460533918">
      <w:bodyDiv w:val="1"/>
      <w:marLeft w:val="0"/>
      <w:marRight w:val="0"/>
      <w:marTop w:val="0"/>
      <w:marBottom w:val="0"/>
      <w:divBdr>
        <w:top w:val="none" w:sz="0" w:space="0" w:color="auto"/>
        <w:left w:val="none" w:sz="0" w:space="0" w:color="auto"/>
        <w:bottom w:val="none" w:sz="0" w:space="0" w:color="auto"/>
        <w:right w:val="none" w:sz="0" w:space="0" w:color="auto"/>
      </w:divBdr>
    </w:div>
    <w:div w:id="517042087">
      <w:bodyDiv w:val="1"/>
      <w:marLeft w:val="0"/>
      <w:marRight w:val="0"/>
      <w:marTop w:val="0"/>
      <w:marBottom w:val="0"/>
      <w:divBdr>
        <w:top w:val="none" w:sz="0" w:space="0" w:color="auto"/>
        <w:left w:val="none" w:sz="0" w:space="0" w:color="auto"/>
        <w:bottom w:val="none" w:sz="0" w:space="0" w:color="auto"/>
        <w:right w:val="none" w:sz="0" w:space="0" w:color="auto"/>
      </w:divBdr>
    </w:div>
    <w:div w:id="522012955">
      <w:bodyDiv w:val="1"/>
      <w:marLeft w:val="0"/>
      <w:marRight w:val="0"/>
      <w:marTop w:val="0"/>
      <w:marBottom w:val="0"/>
      <w:divBdr>
        <w:top w:val="none" w:sz="0" w:space="0" w:color="auto"/>
        <w:left w:val="none" w:sz="0" w:space="0" w:color="auto"/>
        <w:bottom w:val="none" w:sz="0" w:space="0" w:color="auto"/>
        <w:right w:val="none" w:sz="0" w:space="0" w:color="auto"/>
      </w:divBdr>
    </w:div>
    <w:div w:id="616909033">
      <w:bodyDiv w:val="1"/>
      <w:marLeft w:val="0"/>
      <w:marRight w:val="0"/>
      <w:marTop w:val="0"/>
      <w:marBottom w:val="0"/>
      <w:divBdr>
        <w:top w:val="none" w:sz="0" w:space="0" w:color="auto"/>
        <w:left w:val="none" w:sz="0" w:space="0" w:color="auto"/>
        <w:bottom w:val="none" w:sz="0" w:space="0" w:color="auto"/>
        <w:right w:val="none" w:sz="0" w:space="0" w:color="auto"/>
      </w:divBdr>
    </w:div>
    <w:div w:id="814032888">
      <w:bodyDiv w:val="1"/>
      <w:marLeft w:val="0"/>
      <w:marRight w:val="0"/>
      <w:marTop w:val="0"/>
      <w:marBottom w:val="0"/>
      <w:divBdr>
        <w:top w:val="none" w:sz="0" w:space="0" w:color="auto"/>
        <w:left w:val="none" w:sz="0" w:space="0" w:color="auto"/>
        <w:bottom w:val="none" w:sz="0" w:space="0" w:color="auto"/>
        <w:right w:val="none" w:sz="0" w:space="0" w:color="auto"/>
      </w:divBdr>
    </w:div>
    <w:div w:id="828401205">
      <w:bodyDiv w:val="1"/>
      <w:marLeft w:val="0"/>
      <w:marRight w:val="0"/>
      <w:marTop w:val="0"/>
      <w:marBottom w:val="0"/>
      <w:divBdr>
        <w:top w:val="none" w:sz="0" w:space="0" w:color="auto"/>
        <w:left w:val="none" w:sz="0" w:space="0" w:color="auto"/>
        <w:bottom w:val="none" w:sz="0" w:space="0" w:color="auto"/>
        <w:right w:val="none" w:sz="0" w:space="0" w:color="auto"/>
      </w:divBdr>
    </w:div>
    <w:div w:id="888229870">
      <w:bodyDiv w:val="1"/>
      <w:marLeft w:val="0"/>
      <w:marRight w:val="0"/>
      <w:marTop w:val="0"/>
      <w:marBottom w:val="0"/>
      <w:divBdr>
        <w:top w:val="none" w:sz="0" w:space="0" w:color="auto"/>
        <w:left w:val="none" w:sz="0" w:space="0" w:color="auto"/>
        <w:bottom w:val="none" w:sz="0" w:space="0" w:color="auto"/>
        <w:right w:val="none" w:sz="0" w:space="0" w:color="auto"/>
      </w:divBdr>
    </w:div>
    <w:div w:id="971984784">
      <w:bodyDiv w:val="1"/>
      <w:marLeft w:val="0"/>
      <w:marRight w:val="0"/>
      <w:marTop w:val="0"/>
      <w:marBottom w:val="0"/>
      <w:divBdr>
        <w:top w:val="none" w:sz="0" w:space="0" w:color="auto"/>
        <w:left w:val="none" w:sz="0" w:space="0" w:color="auto"/>
        <w:bottom w:val="none" w:sz="0" w:space="0" w:color="auto"/>
        <w:right w:val="none" w:sz="0" w:space="0" w:color="auto"/>
      </w:divBdr>
    </w:div>
    <w:div w:id="1023169484">
      <w:bodyDiv w:val="1"/>
      <w:marLeft w:val="0"/>
      <w:marRight w:val="0"/>
      <w:marTop w:val="0"/>
      <w:marBottom w:val="0"/>
      <w:divBdr>
        <w:top w:val="none" w:sz="0" w:space="0" w:color="auto"/>
        <w:left w:val="none" w:sz="0" w:space="0" w:color="auto"/>
        <w:bottom w:val="none" w:sz="0" w:space="0" w:color="auto"/>
        <w:right w:val="none" w:sz="0" w:space="0" w:color="auto"/>
      </w:divBdr>
    </w:div>
    <w:div w:id="1142768881">
      <w:bodyDiv w:val="1"/>
      <w:marLeft w:val="0"/>
      <w:marRight w:val="0"/>
      <w:marTop w:val="0"/>
      <w:marBottom w:val="0"/>
      <w:divBdr>
        <w:top w:val="none" w:sz="0" w:space="0" w:color="auto"/>
        <w:left w:val="none" w:sz="0" w:space="0" w:color="auto"/>
        <w:bottom w:val="none" w:sz="0" w:space="0" w:color="auto"/>
        <w:right w:val="none" w:sz="0" w:space="0" w:color="auto"/>
      </w:divBdr>
    </w:div>
    <w:div w:id="1165899398">
      <w:bodyDiv w:val="1"/>
      <w:marLeft w:val="0"/>
      <w:marRight w:val="0"/>
      <w:marTop w:val="0"/>
      <w:marBottom w:val="0"/>
      <w:divBdr>
        <w:top w:val="none" w:sz="0" w:space="0" w:color="auto"/>
        <w:left w:val="none" w:sz="0" w:space="0" w:color="auto"/>
        <w:bottom w:val="none" w:sz="0" w:space="0" w:color="auto"/>
        <w:right w:val="none" w:sz="0" w:space="0" w:color="auto"/>
      </w:divBdr>
    </w:div>
    <w:div w:id="1221206598">
      <w:bodyDiv w:val="1"/>
      <w:marLeft w:val="0"/>
      <w:marRight w:val="0"/>
      <w:marTop w:val="0"/>
      <w:marBottom w:val="0"/>
      <w:divBdr>
        <w:top w:val="none" w:sz="0" w:space="0" w:color="auto"/>
        <w:left w:val="none" w:sz="0" w:space="0" w:color="auto"/>
        <w:bottom w:val="none" w:sz="0" w:space="0" w:color="auto"/>
        <w:right w:val="none" w:sz="0" w:space="0" w:color="auto"/>
      </w:divBdr>
    </w:div>
    <w:div w:id="1439839282">
      <w:bodyDiv w:val="1"/>
      <w:marLeft w:val="0"/>
      <w:marRight w:val="0"/>
      <w:marTop w:val="0"/>
      <w:marBottom w:val="0"/>
      <w:divBdr>
        <w:top w:val="none" w:sz="0" w:space="0" w:color="auto"/>
        <w:left w:val="none" w:sz="0" w:space="0" w:color="auto"/>
        <w:bottom w:val="none" w:sz="0" w:space="0" w:color="auto"/>
        <w:right w:val="none" w:sz="0" w:space="0" w:color="auto"/>
      </w:divBdr>
    </w:div>
    <w:div w:id="1448817683">
      <w:bodyDiv w:val="1"/>
      <w:marLeft w:val="0"/>
      <w:marRight w:val="0"/>
      <w:marTop w:val="0"/>
      <w:marBottom w:val="0"/>
      <w:divBdr>
        <w:top w:val="none" w:sz="0" w:space="0" w:color="auto"/>
        <w:left w:val="none" w:sz="0" w:space="0" w:color="auto"/>
        <w:bottom w:val="none" w:sz="0" w:space="0" w:color="auto"/>
        <w:right w:val="none" w:sz="0" w:space="0" w:color="auto"/>
      </w:divBdr>
    </w:div>
    <w:div w:id="1688633069">
      <w:bodyDiv w:val="1"/>
      <w:marLeft w:val="0"/>
      <w:marRight w:val="0"/>
      <w:marTop w:val="0"/>
      <w:marBottom w:val="0"/>
      <w:divBdr>
        <w:top w:val="none" w:sz="0" w:space="0" w:color="auto"/>
        <w:left w:val="none" w:sz="0" w:space="0" w:color="auto"/>
        <w:bottom w:val="none" w:sz="0" w:space="0" w:color="auto"/>
        <w:right w:val="none" w:sz="0" w:space="0" w:color="auto"/>
      </w:divBdr>
    </w:div>
    <w:div w:id="1869877476">
      <w:bodyDiv w:val="1"/>
      <w:marLeft w:val="0"/>
      <w:marRight w:val="0"/>
      <w:marTop w:val="0"/>
      <w:marBottom w:val="0"/>
      <w:divBdr>
        <w:top w:val="none" w:sz="0" w:space="0" w:color="auto"/>
        <w:left w:val="none" w:sz="0" w:space="0" w:color="auto"/>
        <w:bottom w:val="none" w:sz="0" w:space="0" w:color="auto"/>
        <w:right w:val="none" w:sz="0" w:space="0" w:color="auto"/>
      </w:divBdr>
    </w:div>
    <w:div w:id="1935821767">
      <w:bodyDiv w:val="1"/>
      <w:marLeft w:val="0"/>
      <w:marRight w:val="0"/>
      <w:marTop w:val="0"/>
      <w:marBottom w:val="0"/>
      <w:divBdr>
        <w:top w:val="none" w:sz="0" w:space="0" w:color="auto"/>
        <w:left w:val="none" w:sz="0" w:space="0" w:color="auto"/>
        <w:bottom w:val="none" w:sz="0" w:space="0" w:color="auto"/>
        <w:right w:val="none" w:sz="0" w:space="0" w:color="auto"/>
      </w:divBdr>
    </w:div>
    <w:div w:id="1956256744">
      <w:bodyDiv w:val="1"/>
      <w:marLeft w:val="0"/>
      <w:marRight w:val="0"/>
      <w:marTop w:val="0"/>
      <w:marBottom w:val="0"/>
      <w:divBdr>
        <w:top w:val="none" w:sz="0" w:space="0" w:color="auto"/>
        <w:left w:val="none" w:sz="0" w:space="0" w:color="auto"/>
        <w:bottom w:val="none" w:sz="0" w:space="0" w:color="auto"/>
        <w:right w:val="none" w:sz="0" w:space="0" w:color="auto"/>
      </w:divBdr>
    </w:div>
    <w:div w:id="2049714732">
      <w:bodyDiv w:val="1"/>
      <w:marLeft w:val="0"/>
      <w:marRight w:val="0"/>
      <w:marTop w:val="0"/>
      <w:marBottom w:val="0"/>
      <w:divBdr>
        <w:top w:val="none" w:sz="0" w:space="0" w:color="auto"/>
        <w:left w:val="none" w:sz="0" w:space="0" w:color="auto"/>
        <w:bottom w:val="none" w:sz="0" w:space="0" w:color="auto"/>
        <w:right w:val="none" w:sz="0" w:space="0" w:color="auto"/>
      </w:divBdr>
    </w:div>
    <w:div w:id="211539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26" Type="http://schemas.openxmlformats.org/officeDocument/2006/relationships/image" Target="media/image10.png"/><Relationship Id="rId39" Type="http://schemas.openxmlformats.org/officeDocument/2006/relationships/chart" Target="charts/chart22.xml"/><Relationship Id="rId34" Type="http://schemas.openxmlformats.org/officeDocument/2006/relationships/chart" Target="charts/chart17.xml"/><Relationship Id="rId42" Type="http://schemas.openxmlformats.org/officeDocument/2006/relationships/chart" Target="charts/chart25.xml"/><Relationship Id="rId47" Type="http://schemas.openxmlformats.org/officeDocument/2006/relationships/chart" Target="charts/chart30.xml"/><Relationship Id="rId50" Type="http://schemas.openxmlformats.org/officeDocument/2006/relationships/hyperlink" Target="https://www.swissinfo.ch/spa/el-aeropuerto-de-porto-alegre-puede-seguir-cerrado-hasta-fin-de-mes-por-las-inundaciones/77046520" TargetMode="External"/><Relationship Id="rId55" Type="http://schemas.openxmlformats.org/officeDocument/2006/relationships/hyperlink" Target="https://aviacionnews.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chart" Target="charts/chart12.xml"/><Relationship Id="rId11" Type="http://schemas.openxmlformats.org/officeDocument/2006/relationships/chart" Target="charts/chart4.xml"/><Relationship Id="rId32" Type="http://schemas.openxmlformats.org/officeDocument/2006/relationships/chart" Target="charts/chart15.xml"/><Relationship Id="rId37" Type="http://schemas.openxmlformats.org/officeDocument/2006/relationships/chart" Target="charts/chart20.xml"/><Relationship Id="rId40" Type="http://schemas.openxmlformats.org/officeDocument/2006/relationships/chart" Target="charts/chart23.xml"/><Relationship Id="rId45" Type="http://schemas.openxmlformats.org/officeDocument/2006/relationships/chart" Target="charts/chart28.xml"/><Relationship Id="rId53" Type="http://schemas.openxmlformats.org/officeDocument/2006/relationships/hyperlink" Target="https://doi.org/10.1787/74a7d106-en" TargetMode="External"/><Relationship Id="rId58" Type="http://schemas.openxmlformats.org/officeDocument/2006/relationships/hyperlink" Target="https://www.bancomundial.org" TargetMode="External"/><Relationship Id="rId5" Type="http://schemas.openxmlformats.org/officeDocument/2006/relationships/webSettings" Target="webSettings.xml"/><Relationship Id="rId61" Type="http://schemas.openxmlformats.org/officeDocument/2006/relationships/fontTable" Target="fontTable.xml"/><Relationship Id="rId10" Type="http://schemas.openxmlformats.org/officeDocument/2006/relationships/chart" Target="charts/chart3.xml"/><Relationship Id="rId31" Type="http://schemas.openxmlformats.org/officeDocument/2006/relationships/chart" Target="charts/chart14.xml"/><Relationship Id="rId44" Type="http://schemas.openxmlformats.org/officeDocument/2006/relationships/chart" Target="charts/chart27.xml"/><Relationship Id="rId52" Type="http://schemas.openxmlformats.org/officeDocument/2006/relationships/hyperlink" Target="https://www.eurocontrol.int/sites/default/files/2021-09/eurocontrol-study-climate-change-risk-european-aviation-summary-report-2021.pdf"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 Id="rId43" Type="http://schemas.openxmlformats.org/officeDocument/2006/relationships/chart" Target="charts/chart26.xml"/><Relationship Id="rId48" Type="http://schemas.openxmlformats.org/officeDocument/2006/relationships/hyperlink" Target="https://www.cbsnews.com/news/extreme-heat-in-uk-disrupts-air-travel-melts-airport-runway/" TargetMode="External"/><Relationship Id="rId56" Type="http://schemas.openxmlformats.org/officeDocument/2006/relationships/hyperlink" Target="https://www.gob.mx" TargetMode="External"/><Relationship Id="rId8" Type="http://schemas.openxmlformats.org/officeDocument/2006/relationships/chart" Target="charts/chart1.xml"/><Relationship Id="rId51" Type="http://schemas.openxmlformats.org/officeDocument/2006/relationships/hyperlink" Target="https://www.icao.int/RASGPA/RASGPADocuments/ASR2023-13-SE.pdf" TargetMode="External"/><Relationship Id="rId3" Type="http://schemas.openxmlformats.org/officeDocument/2006/relationships/styles" Target="styles.xml"/><Relationship Id="rId12" Type="http://schemas.openxmlformats.org/officeDocument/2006/relationships/chart" Target="charts/chart5.xml"/><Relationship Id="rId17" Type="http://schemas.microsoft.com/office/2014/relationships/chartEx" Target="charts/chartEx1.xml"/><Relationship Id="rId33" Type="http://schemas.openxmlformats.org/officeDocument/2006/relationships/chart" Target="charts/chart16.xml"/><Relationship Id="rId38" Type="http://schemas.openxmlformats.org/officeDocument/2006/relationships/chart" Target="charts/chart21.xml"/><Relationship Id="rId46" Type="http://schemas.openxmlformats.org/officeDocument/2006/relationships/chart" Target="charts/chart29.xml"/><Relationship Id="rId59" Type="http://schemas.openxmlformats.org/officeDocument/2006/relationships/header" Target="header1.xml"/><Relationship Id="rId41" Type="http://schemas.openxmlformats.org/officeDocument/2006/relationships/chart" Target="charts/chart24.xml"/><Relationship Id="rId54" Type="http://schemas.openxmlformats.org/officeDocument/2006/relationships/hyperlink" Target="https://atag.org/resources/waypoint-2050-2nd-edition-september-202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8" Type="http://schemas.openxmlformats.org/officeDocument/2006/relationships/chart" Target="charts/chart11.xml"/><Relationship Id="rId36" Type="http://schemas.openxmlformats.org/officeDocument/2006/relationships/chart" Target="charts/chart19.xml"/><Relationship Id="rId49" Type="http://schemas.openxmlformats.org/officeDocument/2006/relationships/hyperlink" Target="https://www.infobae.com/mexico/2024/04/18/como-afecta-el-calor-a-los-aviones-aeromexico-restringe-peso-en-sus-vuelos-por-altas-temperaturas-en-cdmx/" TargetMode="External"/><Relationship Id="rId57" Type="http://schemas.openxmlformats.org/officeDocument/2006/relationships/hyperlink" Target="https://www.elcolombian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1.xml"/><Relationship Id="rId1" Type="http://schemas.microsoft.com/office/2011/relationships/chartStyle" Target="style11.xm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3" Type="http://schemas.openxmlformats.org/officeDocument/2006/relationships/oleObject" Target="https://d.docs.live.net/58ca9da458d319f1/Documentos/ALTA/Whitepaper/Latin%20AmericaRefining%20and%20Marketing%20Annual%20Strategic%20Workbook%20%202024%20Excel%20(2).xlsx" TargetMode="External"/><Relationship Id="rId2" Type="http://schemas.microsoft.com/office/2011/relationships/chartColorStyle" Target="colors13.xml"/><Relationship Id="rId1" Type="http://schemas.microsoft.com/office/2011/relationships/chartStyle" Target="style13.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monel\Downloads\SPGlobal_SAF_biofuels_extract_July2024_BVCS_S&amp;P_CHECK2.xlsx" TargetMode="External"/><Relationship Id="rId2" Type="http://schemas.microsoft.com/office/2011/relationships/chartColorStyle" Target="colors14.xml"/><Relationship Id="rId1" Type="http://schemas.microsoft.com/office/2011/relationships/chartStyle" Target="style14.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monel\Downloads\SPGlobal_SAF_biofuels_extract_July2024_BVCS_S&amp;P_CHECK2.xlsx" TargetMode="External"/><Relationship Id="rId2" Type="http://schemas.microsoft.com/office/2011/relationships/chartColorStyle" Target="colors15.xml"/><Relationship Id="rId1" Type="http://schemas.microsoft.com/office/2011/relationships/chartStyle" Target="style15.xml"/></Relationships>
</file>

<file path=word/charts/_rels/chart15.xml.rels><?xml version="1.0" encoding="UTF-8" standalone="yes"?>
<Relationships xmlns="http://schemas.openxmlformats.org/package/2006/relationships"><Relationship Id="rId3" Type="http://schemas.openxmlformats.org/officeDocument/2006/relationships/oleObject" Target="https://d.docs.live.net/58ca9da458d319f1/Documentos/ALTA/Whitepaper/SPGlobal_SAF_biofuels_extract_July2024_.xlsx" TargetMode="External"/><Relationship Id="rId2" Type="http://schemas.microsoft.com/office/2011/relationships/chartColorStyle" Target="colors16.xml"/><Relationship Id="rId1" Type="http://schemas.microsoft.com/office/2011/relationships/chartStyle" Target="style16.xml"/></Relationships>
</file>

<file path=word/charts/_rels/chart16.xml.rels><?xml version="1.0" encoding="UTF-8" standalone="yes"?>
<Relationships xmlns="http://schemas.openxmlformats.org/package/2006/relationships"><Relationship Id="rId3" Type="http://schemas.openxmlformats.org/officeDocument/2006/relationships/oleObject" Target="file:///C:\Users\monel\Downloads\SAF_CEC_assessment%20data_%2004.09.2024.xlsx" TargetMode="External"/><Relationship Id="rId2" Type="http://schemas.microsoft.com/office/2011/relationships/chartColorStyle" Target="colors17.xml"/><Relationship Id="rId1" Type="http://schemas.microsoft.com/office/2011/relationships/chartStyle" Target="style17.xml"/></Relationships>
</file>

<file path=word/charts/_rels/chart17.xml.rels><?xml version="1.0" encoding="UTF-8" standalone="yes"?>
<Relationships xmlns="http://schemas.openxmlformats.org/package/2006/relationships"><Relationship Id="rId3" Type="http://schemas.openxmlformats.org/officeDocument/2006/relationships/oleObject" Target="https://d.docs.live.net/58ca9da458d319f1/Documentos/ALTA/Whitepaper/Latin%20AmericaRefining%20and%20Marketing%20Annual%20Strategic%20Workbook%20%202024%20Excel%20(2).xlsx" TargetMode="External"/><Relationship Id="rId2" Type="http://schemas.microsoft.com/office/2011/relationships/chartColorStyle" Target="colors18.xml"/><Relationship Id="rId1" Type="http://schemas.microsoft.com/office/2011/relationships/chartStyle" Target="style18.xml"/></Relationships>
</file>

<file path=word/charts/_rels/chart18.xml.rels><?xml version="1.0" encoding="UTF-8" standalone="yes"?>
<Relationships xmlns="http://schemas.openxmlformats.org/package/2006/relationships"><Relationship Id="rId3" Type="http://schemas.openxmlformats.org/officeDocument/2006/relationships/oleObject" Target="https://d.docs.live.net/58ca9da458d319f1/Documentos/ALTA/Whitepaper/Latin%20AmericaRefining%20and%20Marketing%20Annual%20Strategic%20Workbook%20%202024%20Excel%20(2).xlsx" TargetMode="External"/><Relationship Id="rId2" Type="http://schemas.microsoft.com/office/2011/relationships/chartColorStyle" Target="colors19.xml"/><Relationship Id="rId1" Type="http://schemas.microsoft.com/office/2011/relationships/chartStyle" Target="style19.xml"/></Relationships>
</file>

<file path=word/charts/_rels/chart19.xml.rels><?xml version="1.0" encoding="UTF-8" standalone="yes"?>
<Relationships xmlns="http://schemas.openxmlformats.org/package/2006/relationships"><Relationship Id="rId3" Type="http://schemas.openxmlformats.org/officeDocument/2006/relationships/oleObject" Target="https://altaaero-my.sharepoint.com/personal/mgalvan_alta_aero/Documents/white%20paper/Latin%20AmericaRefining%20and%20Marketing%20Annual%20Strategic%20Workbook%20%202024%20Excel%20(2).xlsx" TargetMode="External"/><Relationship Id="rId2" Type="http://schemas.microsoft.com/office/2011/relationships/chartColorStyle" Target="colors20.xml"/><Relationship Id="rId1" Type="http://schemas.microsoft.com/office/2011/relationships/chartStyle" Target="style20.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https://d.docs.live.net/58ca9da458d319f1/Documentos/ALTA/Whitepaper/graficaexports.xlsx" TargetMode="External"/><Relationship Id="rId2" Type="http://schemas.microsoft.com/office/2011/relationships/chartColorStyle" Target="colors21.xml"/><Relationship Id="rId1" Type="http://schemas.microsoft.com/office/2011/relationships/chartStyle" Target="style21.xml"/></Relationships>
</file>

<file path=word/charts/_rels/chart21.xml.rels><?xml version="1.0" encoding="UTF-8" standalone="yes"?>
<Relationships xmlns="http://schemas.openxmlformats.org/package/2006/relationships"><Relationship Id="rId3" Type="http://schemas.openxmlformats.org/officeDocument/2006/relationships/oleObject" Target="https://d.docs.live.net/58ca9da458d319f1/Documentos/ALTA/Whitepaper/graficaexports.xlsx" TargetMode="External"/><Relationship Id="rId2" Type="http://schemas.microsoft.com/office/2011/relationships/chartColorStyle" Target="colors22.xml"/><Relationship Id="rId1" Type="http://schemas.microsoft.com/office/2011/relationships/chartStyle" Target="style22.xml"/></Relationships>
</file>

<file path=word/charts/_rels/chart22.xml.rels><?xml version="1.0" encoding="UTF-8" standalone="yes"?>
<Relationships xmlns="http://schemas.openxmlformats.org/package/2006/relationships"><Relationship Id="rId3" Type="http://schemas.openxmlformats.org/officeDocument/2006/relationships/oleObject" Target="https://d.docs.live.net/58ca9da458d319f1/Documentos/ALTA/Whitepaper/graficaexports.xlsx" TargetMode="External"/><Relationship Id="rId2" Type="http://schemas.microsoft.com/office/2011/relationships/chartColorStyle" Target="colors23.xml"/><Relationship Id="rId1" Type="http://schemas.microsoft.com/office/2011/relationships/chartStyle" Target="style23.xml"/></Relationships>
</file>

<file path=word/charts/_rels/chart23.xml.rels><?xml version="1.0" encoding="UTF-8" standalone="yes"?>
<Relationships xmlns="http://schemas.openxmlformats.org/package/2006/relationships"><Relationship Id="rId3" Type="http://schemas.openxmlformats.org/officeDocument/2006/relationships/oleObject" Target="https://d.docs.live.net/58ca9da458d319f1/Documentos/ALTA/Whitepaper/graficaexports.xlsx" TargetMode="External"/><Relationship Id="rId2" Type="http://schemas.microsoft.com/office/2011/relationships/chartColorStyle" Target="colors24.xml"/><Relationship Id="rId1" Type="http://schemas.microsoft.com/office/2011/relationships/chartStyle" Target="style24.xml"/></Relationships>
</file>

<file path=word/charts/_rels/chart24.xml.rels><?xml version="1.0" encoding="UTF-8" standalone="yes"?>
<Relationships xmlns="http://schemas.openxmlformats.org/package/2006/relationships"><Relationship Id="rId3" Type="http://schemas.openxmlformats.org/officeDocument/2006/relationships/oleObject" Target="https://d.docs.live.net/58ca9da458d319f1/Documentos/ALTA/Whitepaper/graficaexports.xlsx" TargetMode="External"/><Relationship Id="rId2" Type="http://schemas.microsoft.com/office/2011/relationships/chartColorStyle" Target="colors25.xml"/><Relationship Id="rId1" Type="http://schemas.microsoft.com/office/2011/relationships/chartStyle" Target="style25.xml"/></Relationships>
</file>

<file path=word/charts/_rels/chart25.xml.rels><?xml version="1.0" encoding="UTF-8" standalone="yes"?>
<Relationships xmlns="http://schemas.openxmlformats.org/package/2006/relationships"><Relationship Id="rId3" Type="http://schemas.openxmlformats.org/officeDocument/2006/relationships/oleObject" Target="https://d.docs.live.net/58ca9da458d319f1/Documentos/ALTA/Whitepaper/graficaexports.xlsx" TargetMode="External"/><Relationship Id="rId2" Type="http://schemas.microsoft.com/office/2011/relationships/chartColorStyle" Target="colors26.xml"/><Relationship Id="rId1" Type="http://schemas.microsoft.com/office/2011/relationships/chartStyle" Target="style26.xm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27.xml"/><Relationship Id="rId1" Type="http://schemas.microsoft.com/office/2011/relationships/chartStyle" Target="style27.xml"/><Relationship Id="rId5" Type="http://schemas.openxmlformats.org/officeDocument/2006/relationships/chartUserShapes" Target="../drawings/drawing6.xml"/><Relationship Id="rId4" Type="http://schemas.openxmlformats.org/officeDocument/2006/relationships/package" Target="../embeddings/Microsoft_Excel_Worksheet11.xlsx"/></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28.xml"/><Relationship Id="rId1" Type="http://schemas.microsoft.com/office/2011/relationships/chartStyle" Target="style28.xml"/><Relationship Id="rId4" Type="http://schemas.openxmlformats.org/officeDocument/2006/relationships/package" Target="../embeddings/Microsoft_Excel_Worksheet12.xlsx"/></Relationships>
</file>

<file path=word/charts/_rels/chart28.xml.rels><?xml version="1.0" encoding="UTF-8" standalone="yes"?>
<Relationships xmlns="http://schemas.openxmlformats.org/package/2006/relationships"><Relationship Id="rId3" Type="http://schemas.openxmlformats.org/officeDocument/2006/relationships/oleObject" Target="file:///C:\Users\monel\Downloads\TrendSummary050824%20(1).xlsx" TargetMode="External"/><Relationship Id="rId2" Type="http://schemas.microsoft.com/office/2011/relationships/chartColorStyle" Target="colors29.xml"/><Relationship Id="rId1" Type="http://schemas.microsoft.com/office/2011/relationships/chartStyle" Target="style29.xml"/></Relationships>
</file>

<file path=word/charts/_rels/chart29.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30.xml"/><Relationship Id="rId1" Type="http://schemas.microsoft.com/office/2011/relationships/chartStyle" Target="style30.xml"/><Relationship Id="rId4" Type="http://schemas.openxmlformats.org/officeDocument/2006/relationships/package" Target="../embeddings/Microsoft_Excel_Worksheet13.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31.xml"/><Relationship Id="rId1" Type="http://schemas.microsoft.com/office/2011/relationships/chartStyle" Target="style31.xml"/><Relationship Id="rId5" Type="http://schemas.openxmlformats.org/officeDocument/2006/relationships/chartUserShapes" Target="../drawings/drawing7.xml"/><Relationship Id="rId4" Type="http://schemas.openxmlformats.org/officeDocument/2006/relationships/package" Target="../embeddings/Microsoft_Excel_Worksheet14.xlsx"/></Relationships>
</file>

<file path=word/charts/_rels/chart4.xml.rels><?xml version="1.0" encoding="UTF-8" standalone="yes"?>
<Relationships xmlns="http://schemas.openxmlformats.org/package/2006/relationships"><Relationship Id="rId3" Type="http://schemas.openxmlformats.org/officeDocument/2006/relationships/oleObject" Target="https://d.docs.live.net/58ca9da458d319f1/Documentos/ALTA/Whitepaper/emisiones%20totales_Energy%20%20Climate%20Scenarios%202024%20Inflections%20scenario%20total%20and%20aviation%20sector%20CO2%20emissions%20-%20ALTA%20(003).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5.xml"/><Relationship Id="rId1" Type="http://schemas.microsoft.com/office/2011/relationships/chartStyle" Target="style5.xml"/><Relationship Id="rId5" Type="http://schemas.openxmlformats.org/officeDocument/2006/relationships/chartUserShapes" Target="../drawings/drawing3.xml"/><Relationship Id="rId4" Type="http://schemas.openxmlformats.org/officeDocument/2006/relationships/package" Target="../embeddings/Microsoft_Excel_Worksheet3.xlsx"/></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4.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8.xml"/><Relationship Id="rId1" Type="http://schemas.microsoft.com/office/2011/relationships/chartStyle" Target="style8.xml"/><Relationship Id="rId5" Type="http://schemas.openxmlformats.org/officeDocument/2006/relationships/chartUserShapes" Target="../drawings/drawing5.xml"/><Relationship Id="rId4" Type="http://schemas.openxmlformats.org/officeDocument/2006/relationships/package" Target="../embeddings/Microsoft_Excel_Worksheet6.xlsx"/></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9.xml"/><Relationship Id="rId1" Type="http://schemas.microsoft.com/office/2011/relationships/chartStyle" Target="style9.xml"/></Relationships>
</file>

<file path=word/charts/_rels/chartEx1.xml.rels><?xml version="1.0" encoding="UTF-8" standalone="yes"?>
<Relationships xmlns="http://schemas.openxmlformats.org/package/2006/relationships"><Relationship Id="rId3" Type="http://schemas.microsoft.com/office/2011/relationships/chartColorStyle" Target="colors10.xml"/><Relationship Id="rId2" Type="http://schemas.microsoft.com/office/2011/relationships/chartStyle" Target="style10.xml"/><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4635574399353937E-3"/>
          <c:y val="4.3650793650793648E-2"/>
          <c:w val="0.98298943401305605"/>
          <c:h val="0.86718285214348212"/>
        </c:manualLayout>
      </c:layout>
      <c:lineChart>
        <c:grouping val="standard"/>
        <c:varyColors val="0"/>
        <c:ser>
          <c:idx val="0"/>
          <c:order val="0"/>
          <c:tx>
            <c:strRef>
              <c:f>Sheet1!$B$1</c:f>
              <c:strCache>
                <c:ptCount val="1"/>
                <c:pt idx="0">
                  <c:v> LAC </c:v>
                </c:pt>
              </c:strCache>
            </c:strRef>
          </c:tx>
          <c:spPr>
            <a:ln w="38100" cap="rnd">
              <a:solidFill>
                <a:srgbClr val="7030A0"/>
              </a:solidFill>
              <a:round/>
            </a:ln>
            <a:effectLst/>
          </c:spPr>
          <c:marker>
            <c:symbol val="none"/>
          </c:marker>
          <c:cat>
            <c:numRef>
              <c:f>Sheet1!$A$2:$A$55</c:f>
              <c:numCache>
                <c:formatCode>General</c:formatCode>
                <c:ptCount val="54"/>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pt idx="41">
                  <c:v>2011</c:v>
                </c:pt>
                <c:pt idx="42">
                  <c:v>2012</c:v>
                </c:pt>
                <c:pt idx="43">
                  <c:v>2013</c:v>
                </c:pt>
                <c:pt idx="44">
                  <c:v>2014</c:v>
                </c:pt>
                <c:pt idx="45">
                  <c:v>2015</c:v>
                </c:pt>
                <c:pt idx="46">
                  <c:v>2016</c:v>
                </c:pt>
                <c:pt idx="47">
                  <c:v>2017</c:v>
                </c:pt>
                <c:pt idx="48">
                  <c:v>2018</c:v>
                </c:pt>
                <c:pt idx="49">
                  <c:v>2019</c:v>
                </c:pt>
                <c:pt idx="50">
                  <c:v>2020</c:v>
                </c:pt>
                <c:pt idx="51">
                  <c:v>2021</c:v>
                </c:pt>
                <c:pt idx="52">
                  <c:v>2022</c:v>
                </c:pt>
                <c:pt idx="53">
                  <c:v>2023</c:v>
                </c:pt>
              </c:numCache>
            </c:numRef>
          </c:cat>
          <c:val>
            <c:numRef>
              <c:f>Sheet1!$B$2:$B$55</c:f>
              <c:numCache>
                <c:formatCode>_(* #,##0_);_(* \(#,##0\);_(* "-"??_);_(@_)</c:formatCode>
                <c:ptCount val="54"/>
                <c:pt idx="0">
                  <c:v>100</c:v>
                </c:pt>
                <c:pt idx="1">
                  <c:v>106.16226894313532</c:v>
                </c:pt>
                <c:pt idx="2">
                  <c:v>118.97107379709327</c:v>
                </c:pt>
                <c:pt idx="3">
                  <c:v>128.8048539579512</c:v>
                </c:pt>
                <c:pt idx="4">
                  <c:v>149.75532665443768</c:v>
                </c:pt>
                <c:pt idx="5">
                  <c:v>172.98998165655425</c:v>
                </c:pt>
                <c:pt idx="6">
                  <c:v>191.84083533229855</c:v>
                </c:pt>
                <c:pt idx="7">
                  <c:v>209.63002680965147</c:v>
                </c:pt>
                <c:pt idx="8">
                  <c:v>231.4107520812756</c:v>
                </c:pt>
                <c:pt idx="9">
                  <c:v>269.53520530548889</c:v>
                </c:pt>
                <c:pt idx="10">
                  <c:v>292.49555524199241</c:v>
                </c:pt>
                <c:pt idx="11">
                  <c:v>295.27698603076055</c:v>
                </c:pt>
                <c:pt idx="12">
                  <c:v>301.81007478481729</c:v>
                </c:pt>
                <c:pt idx="13">
                  <c:v>302.06067447438971</c:v>
                </c:pt>
                <c:pt idx="14">
                  <c:v>307.53435868491607</c:v>
                </c:pt>
                <c:pt idx="15">
                  <c:v>317.68646818117679</c:v>
                </c:pt>
                <c:pt idx="16">
                  <c:v>341.74234513898688</c:v>
                </c:pt>
                <c:pt idx="17">
                  <c:v>349.32919429942149</c:v>
                </c:pt>
                <c:pt idx="18">
                  <c:v>347.31649499082829</c:v>
                </c:pt>
                <c:pt idx="19">
                  <c:v>375.959926626217</c:v>
                </c:pt>
                <c:pt idx="20">
                  <c:v>367.80245519966132</c:v>
                </c:pt>
                <c:pt idx="21">
                  <c:v>361.99576689713558</c:v>
                </c:pt>
                <c:pt idx="22">
                  <c:v>366.32651333427407</c:v>
                </c:pt>
                <c:pt idx="23">
                  <c:v>384.9741780725272</c:v>
                </c:pt>
                <c:pt idx="24">
                  <c:v>417.07012840412023</c:v>
                </c:pt>
                <c:pt idx="25">
                  <c:v>411.39551291096376</c:v>
                </c:pt>
                <c:pt idx="26">
                  <c:v>436.02201213489485</c:v>
                </c:pt>
                <c:pt idx="27">
                  <c:v>481.10117115845918</c:v>
                </c:pt>
                <c:pt idx="28">
                  <c:v>508.41992380414843</c:v>
                </c:pt>
                <c:pt idx="29">
                  <c:v>528.45886835050089</c:v>
                </c:pt>
                <c:pt idx="30">
                  <c:v>544.70193876111193</c:v>
                </c:pt>
                <c:pt idx="31">
                  <c:v>573.31306899957667</c:v>
                </c:pt>
                <c:pt idx="32">
                  <c:v>552.81537462960353</c:v>
                </c:pt>
                <c:pt idx="33">
                  <c:v>535.06321433610844</c:v>
                </c:pt>
                <c:pt idx="34">
                  <c:v>569.26315225059966</c:v>
                </c:pt>
                <c:pt idx="35">
                  <c:v>606.95505573585433</c:v>
                </c:pt>
                <c:pt idx="36">
                  <c:v>623.33788062649921</c:v>
                </c:pt>
                <c:pt idx="37">
                  <c:v>677.89618738535341</c:v>
                </c:pt>
                <c:pt idx="38">
                  <c:v>754.49543107097497</c:v>
                </c:pt>
                <c:pt idx="39">
                  <c:v>792.7361083674333</c:v>
                </c:pt>
                <c:pt idx="40">
                  <c:v>1007.0201259523916</c:v>
                </c:pt>
                <c:pt idx="41">
                  <c:v>1118.5483411405728</c:v>
                </c:pt>
                <c:pt idx="42">
                  <c:v>1226.4596455913475</c:v>
                </c:pt>
                <c:pt idx="43">
                  <c:v>1322.3696518792269</c:v>
                </c:pt>
                <c:pt idx="44">
                  <c:v>1404.3698770562664</c:v>
                </c:pt>
                <c:pt idx="45">
                  <c:v>1491.2825680824044</c:v>
                </c:pt>
                <c:pt idx="46">
                  <c:v>1505.2351065330888</c:v>
                </c:pt>
                <c:pt idx="47">
                  <c:v>1555.7576878792156</c:v>
                </c:pt>
                <c:pt idx="48">
                  <c:v>1655.5790646873882</c:v>
                </c:pt>
                <c:pt idx="49">
                  <c:v>1721.8081363120134</c:v>
                </c:pt>
                <c:pt idx="50">
                  <c:v>683.41497063355439</c:v>
                </c:pt>
                <c:pt idx="51">
                  <c:v>1059.4291671849867</c:v>
                </c:pt>
                <c:pt idx="52">
                  <c:v>1586.0025398617186</c:v>
                </c:pt>
                <c:pt idx="53">
                  <c:v>1828.7004374206294</c:v>
                </c:pt>
              </c:numCache>
            </c:numRef>
          </c:val>
          <c:smooth val="0"/>
          <c:extLst>
            <c:ext xmlns:c16="http://schemas.microsoft.com/office/drawing/2014/chart" uri="{C3380CC4-5D6E-409C-BE32-E72D297353CC}">
              <c16:uniqueId val="{00000000-F4B0-4579-9112-337D2CDA3FB7}"/>
            </c:ext>
          </c:extLst>
        </c:ser>
        <c:ser>
          <c:idx val="1"/>
          <c:order val="1"/>
          <c:tx>
            <c:strRef>
              <c:f>Sheet1!$C$1</c:f>
              <c:strCache>
                <c:ptCount val="1"/>
                <c:pt idx="0">
                  <c:v> Global </c:v>
                </c:pt>
              </c:strCache>
            </c:strRef>
          </c:tx>
          <c:spPr>
            <a:ln w="28575" cap="rnd">
              <a:solidFill>
                <a:srgbClr val="00B050"/>
              </a:solidFill>
              <a:round/>
            </a:ln>
            <a:effectLst/>
          </c:spPr>
          <c:marker>
            <c:symbol val="none"/>
          </c:marker>
          <c:cat>
            <c:numRef>
              <c:f>Sheet1!$A$2:$A$55</c:f>
              <c:numCache>
                <c:formatCode>General</c:formatCode>
                <c:ptCount val="54"/>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pt idx="41">
                  <c:v>2011</c:v>
                </c:pt>
                <c:pt idx="42">
                  <c:v>2012</c:v>
                </c:pt>
                <c:pt idx="43">
                  <c:v>2013</c:v>
                </c:pt>
                <c:pt idx="44">
                  <c:v>2014</c:v>
                </c:pt>
                <c:pt idx="45">
                  <c:v>2015</c:v>
                </c:pt>
                <c:pt idx="46">
                  <c:v>2016</c:v>
                </c:pt>
                <c:pt idx="47">
                  <c:v>2017</c:v>
                </c:pt>
                <c:pt idx="48">
                  <c:v>2018</c:v>
                </c:pt>
                <c:pt idx="49">
                  <c:v>2019</c:v>
                </c:pt>
                <c:pt idx="50">
                  <c:v>2020</c:v>
                </c:pt>
                <c:pt idx="51">
                  <c:v>2021</c:v>
                </c:pt>
                <c:pt idx="52">
                  <c:v>2022</c:v>
                </c:pt>
                <c:pt idx="53">
                  <c:v>2023</c:v>
                </c:pt>
              </c:numCache>
            </c:numRef>
          </c:cat>
          <c:val>
            <c:numRef>
              <c:f>Sheet1!$C$2:$C$55</c:f>
              <c:numCache>
                <c:formatCode>_(* #,##0_);_(* \(#,##0\);_(* "-"??_);_(@_)</c:formatCode>
                <c:ptCount val="54"/>
                <c:pt idx="0">
                  <c:v>100</c:v>
                </c:pt>
                <c:pt idx="1">
                  <c:v>106.81707635267247</c:v>
                </c:pt>
                <c:pt idx="2">
                  <c:v>117.89100022226447</c:v>
                </c:pt>
                <c:pt idx="3">
                  <c:v>129.35501431834069</c:v>
                </c:pt>
                <c:pt idx="4">
                  <c:v>135.61353042929252</c:v>
                </c:pt>
                <c:pt idx="5">
                  <c:v>139.15687683005788</c:v>
                </c:pt>
                <c:pt idx="6">
                  <c:v>152.04177283284102</c:v>
                </c:pt>
                <c:pt idx="7">
                  <c:v>165.24879123569374</c:v>
                </c:pt>
                <c:pt idx="8">
                  <c:v>185.54250244007719</c:v>
                </c:pt>
                <c:pt idx="9">
                  <c:v>208.73531524508681</c:v>
                </c:pt>
                <c:pt idx="10">
                  <c:v>206.80258084466936</c:v>
                </c:pt>
                <c:pt idx="11">
                  <c:v>206.48045844459978</c:v>
                </c:pt>
                <c:pt idx="12">
                  <c:v>210.66804964550431</c:v>
                </c:pt>
                <c:pt idx="13">
                  <c:v>220.65384404766121</c:v>
                </c:pt>
                <c:pt idx="14">
                  <c:v>235.79359685093141</c:v>
                </c:pt>
                <c:pt idx="15">
                  <c:v>252.2218392544799</c:v>
                </c:pt>
                <c:pt idx="16">
                  <c:v>271.54918325865458</c:v>
                </c:pt>
                <c:pt idx="17">
                  <c:v>291.52077206296849</c:v>
                </c:pt>
                <c:pt idx="18">
                  <c:v>307.30476966637781</c:v>
                </c:pt>
                <c:pt idx="19">
                  <c:v>316.64631926839559</c:v>
                </c:pt>
                <c:pt idx="20">
                  <c:v>328.56484807097002</c:v>
                </c:pt>
                <c:pt idx="21">
                  <c:v>363.99831207862366</c:v>
                </c:pt>
                <c:pt idx="22">
                  <c:v>370.4407600800152</c:v>
                </c:pt>
                <c:pt idx="23">
                  <c:v>367.21953607931943</c:v>
                </c:pt>
                <c:pt idx="24">
                  <c:v>396.21055208558147</c:v>
                </c:pt>
                <c:pt idx="25">
                  <c:v>418.75912009045197</c:v>
                </c:pt>
                <c:pt idx="26">
                  <c:v>447.75013609671402</c:v>
                </c:pt>
                <c:pt idx="27">
                  <c:v>470.29870410158452</c:v>
                </c:pt>
                <c:pt idx="28">
                  <c:v>473.51992810228029</c:v>
                </c:pt>
                <c:pt idx="29">
                  <c:v>502.51094410854239</c:v>
                </c:pt>
                <c:pt idx="30">
                  <c:v>537.94440811619597</c:v>
                </c:pt>
                <c:pt idx="31">
                  <c:v>534.7231841155002</c:v>
                </c:pt>
                <c:pt idx="32">
                  <c:v>525.05951211341278</c:v>
                </c:pt>
                <c:pt idx="33">
                  <c:v>537.94440811619597</c:v>
                </c:pt>
                <c:pt idx="34">
                  <c:v>608.81133613150325</c:v>
                </c:pt>
                <c:pt idx="35">
                  <c:v>634.58112813706953</c:v>
                </c:pt>
                <c:pt idx="36">
                  <c:v>666.79336814402734</c:v>
                </c:pt>
                <c:pt idx="37">
                  <c:v>711.89050415376835</c:v>
                </c:pt>
                <c:pt idx="38">
                  <c:v>711.89050415376835</c:v>
                </c:pt>
                <c:pt idx="39">
                  <c:v>724.77540015655154</c:v>
                </c:pt>
                <c:pt idx="40">
                  <c:v>860.06680818577445</c:v>
                </c:pt>
                <c:pt idx="41">
                  <c:v>911.606392196907</c:v>
                </c:pt>
                <c:pt idx="42">
                  <c:v>947.03985620456058</c:v>
                </c:pt>
                <c:pt idx="43">
                  <c:v>998.57944021569324</c:v>
                </c:pt>
                <c:pt idx="44">
                  <c:v>1059.7826962289132</c:v>
                </c:pt>
                <c:pt idx="45">
                  <c:v>1137.0920722456119</c:v>
                </c:pt>
                <c:pt idx="46">
                  <c:v>1211.1802242616147</c:v>
                </c:pt>
                <c:pt idx="47">
                  <c:v>1298.1532722804011</c:v>
                </c:pt>
                <c:pt idx="48">
                  <c:v>1381.9050962984916</c:v>
                </c:pt>
                <c:pt idx="49">
                  <c:v>1436.6659043103198</c:v>
                </c:pt>
                <c:pt idx="50">
                  <c:v>570.1566481231539</c:v>
                </c:pt>
                <c:pt idx="51">
                  <c:v>734.43907215863885</c:v>
                </c:pt>
                <c:pt idx="52">
                  <c:v>1063.0039202296089</c:v>
                </c:pt>
                <c:pt idx="53">
                  <c:v>1364.832609094804</c:v>
                </c:pt>
              </c:numCache>
            </c:numRef>
          </c:val>
          <c:smooth val="0"/>
          <c:extLst>
            <c:ext xmlns:c16="http://schemas.microsoft.com/office/drawing/2014/chart" uri="{C3380CC4-5D6E-409C-BE32-E72D297353CC}">
              <c16:uniqueId val="{00000000-23BC-423A-AD38-FAD3F076861F}"/>
            </c:ext>
          </c:extLst>
        </c:ser>
        <c:dLbls>
          <c:showLegendKey val="0"/>
          <c:showVal val="0"/>
          <c:showCatName val="0"/>
          <c:showSerName val="0"/>
          <c:showPercent val="0"/>
          <c:showBubbleSize val="0"/>
        </c:dLbls>
        <c:smooth val="0"/>
        <c:axId val="1462918240"/>
        <c:axId val="1462925920"/>
      </c:lineChart>
      <c:catAx>
        <c:axId val="1462918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462925920"/>
        <c:crosses val="autoZero"/>
        <c:auto val="1"/>
        <c:lblAlgn val="ctr"/>
        <c:lblOffset val="100"/>
        <c:tickLblSkip val="1"/>
        <c:noMultiLvlLbl val="0"/>
      </c:catAx>
      <c:valAx>
        <c:axId val="1462925920"/>
        <c:scaling>
          <c:orientation val="minMax"/>
        </c:scaling>
        <c:delete val="1"/>
        <c:axPos val="l"/>
        <c:numFmt formatCode="#,##0" sourceLinked="0"/>
        <c:majorTickMark val="none"/>
        <c:minorTickMark val="none"/>
        <c:tickLblPos val="nextTo"/>
        <c:crossAx val="14629182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latin typeface="Calibri" panose="020F0502020204030204" pitchFamily="34" charset="0"/>
          <a:ea typeface="Calibri" panose="020F0502020204030204" pitchFamily="34" charset="0"/>
          <a:cs typeface="Calibri" panose="020F0502020204030204" pitchFamily="34" charset="0"/>
        </a:defRPr>
      </a:pPr>
      <a:endParaRPr lang="en-US"/>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Escenario Actual</c:v>
                </c:pt>
              </c:strCache>
            </c:strRef>
          </c:tx>
          <c:spPr>
            <a:ln w="28575" cap="rnd">
              <a:solidFill>
                <a:schemeClr val="accent1"/>
              </a:solidFill>
              <a:round/>
            </a:ln>
            <a:effectLst/>
          </c:spPr>
          <c:marker>
            <c:symbol val="none"/>
          </c:marker>
          <c:cat>
            <c:numRef>
              <c:f>Sheet1!$A$2:$A$29</c:f>
              <c:numCache>
                <c:formatCode>General</c:formatCode>
                <c:ptCount val="28"/>
                <c:pt idx="0">
                  <c:v>2023</c:v>
                </c:pt>
                <c:pt idx="1">
                  <c:v>2024</c:v>
                </c:pt>
                <c:pt idx="2">
                  <c:v>2025</c:v>
                </c:pt>
                <c:pt idx="3">
                  <c:v>2026</c:v>
                </c:pt>
                <c:pt idx="4">
                  <c:v>2027</c:v>
                </c:pt>
                <c:pt idx="5">
                  <c:v>2028</c:v>
                </c:pt>
                <c:pt idx="6">
                  <c:v>2029</c:v>
                </c:pt>
                <c:pt idx="7">
                  <c:v>2030</c:v>
                </c:pt>
                <c:pt idx="8">
                  <c:v>2031</c:v>
                </c:pt>
                <c:pt idx="9">
                  <c:v>2032</c:v>
                </c:pt>
                <c:pt idx="10">
                  <c:v>2033</c:v>
                </c:pt>
                <c:pt idx="11">
                  <c:v>2034</c:v>
                </c:pt>
                <c:pt idx="12">
                  <c:v>2035</c:v>
                </c:pt>
                <c:pt idx="13">
                  <c:v>2036</c:v>
                </c:pt>
                <c:pt idx="14">
                  <c:v>2037</c:v>
                </c:pt>
                <c:pt idx="15">
                  <c:v>2038</c:v>
                </c:pt>
                <c:pt idx="16">
                  <c:v>2039</c:v>
                </c:pt>
                <c:pt idx="17">
                  <c:v>2040</c:v>
                </c:pt>
                <c:pt idx="18">
                  <c:v>2041</c:v>
                </c:pt>
                <c:pt idx="19">
                  <c:v>2042</c:v>
                </c:pt>
                <c:pt idx="20">
                  <c:v>2043</c:v>
                </c:pt>
                <c:pt idx="21">
                  <c:v>2044</c:v>
                </c:pt>
                <c:pt idx="22">
                  <c:v>2045</c:v>
                </c:pt>
                <c:pt idx="23">
                  <c:v>2046</c:v>
                </c:pt>
                <c:pt idx="24">
                  <c:v>2047</c:v>
                </c:pt>
                <c:pt idx="25">
                  <c:v>2048</c:v>
                </c:pt>
                <c:pt idx="26">
                  <c:v>2049</c:v>
                </c:pt>
                <c:pt idx="27">
                  <c:v>2050</c:v>
                </c:pt>
              </c:numCache>
            </c:numRef>
          </c:cat>
          <c:val>
            <c:numRef>
              <c:f>Sheet1!$B$2:$B$29</c:f>
              <c:numCache>
                <c:formatCode>_(* #,##0.00_);_(* \(#,##0.00\);_(* "-"??_);_(@_)</c:formatCode>
                <c:ptCount val="28"/>
                <c:pt idx="0">
                  <c:v>7.7473349999999996</c:v>
                </c:pt>
                <c:pt idx="1">
                  <c:v>7.5603480000000003</c:v>
                </c:pt>
                <c:pt idx="2">
                  <c:v>7.4016029999999997</c:v>
                </c:pt>
                <c:pt idx="3">
                  <c:v>7.2569790000000003</c:v>
                </c:pt>
                <c:pt idx="4">
                  <c:v>7.1052789999999897</c:v>
                </c:pt>
                <c:pt idx="5">
                  <c:v>6.9571169999999896</c:v>
                </c:pt>
                <c:pt idx="6">
                  <c:v>6.8124929999999999</c:v>
                </c:pt>
                <c:pt idx="7">
                  <c:v>6.6713759999999898</c:v>
                </c:pt>
                <c:pt idx="8">
                  <c:v>6.5267520000000001</c:v>
                </c:pt>
                <c:pt idx="9">
                  <c:v>6.3856349999999997</c:v>
                </c:pt>
                <c:pt idx="10">
                  <c:v>6.2586389999999996</c:v>
                </c:pt>
                <c:pt idx="11">
                  <c:v>6.1210599999999902</c:v>
                </c:pt>
                <c:pt idx="12">
                  <c:v>5.9940639999999998</c:v>
                </c:pt>
                <c:pt idx="13">
                  <c:v>5.8635299999999999</c:v>
                </c:pt>
                <c:pt idx="14">
                  <c:v>5.7365339999999998</c:v>
                </c:pt>
                <c:pt idx="15">
                  <c:v>5.6095379999999997</c:v>
                </c:pt>
                <c:pt idx="16">
                  <c:v>5.4931249999999903</c:v>
                </c:pt>
                <c:pt idx="17">
                  <c:v>5.3767119999999897</c:v>
                </c:pt>
                <c:pt idx="18">
                  <c:v>5.2602989999999998</c:v>
                </c:pt>
                <c:pt idx="19">
                  <c:v>5.1333029999999997</c:v>
                </c:pt>
                <c:pt idx="20">
                  <c:v>5.0239349999999998</c:v>
                </c:pt>
                <c:pt idx="21">
                  <c:v>4.9181049999999997</c:v>
                </c:pt>
                <c:pt idx="22">
                  <c:v>4.8016920000000001</c:v>
                </c:pt>
                <c:pt idx="23">
                  <c:v>4.7064450000000004</c:v>
                </c:pt>
                <c:pt idx="24">
                  <c:v>4.5970769999999996</c:v>
                </c:pt>
                <c:pt idx="25">
                  <c:v>4.4912000000000001</c:v>
                </c:pt>
                <c:pt idx="26">
                  <c:v>4.3924620000000001</c:v>
                </c:pt>
                <c:pt idx="27">
                  <c:v>4.2972149999999996</c:v>
                </c:pt>
              </c:numCache>
            </c:numRef>
          </c:val>
          <c:smooth val="0"/>
          <c:extLst>
            <c:ext xmlns:c16="http://schemas.microsoft.com/office/drawing/2014/chart" uri="{C3380CC4-5D6E-409C-BE32-E72D297353CC}">
              <c16:uniqueId val="{00000000-1BE6-4997-8160-3C0FF5B698B4}"/>
            </c:ext>
          </c:extLst>
        </c:ser>
        <c:ser>
          <c:idx val="1"/>
          <c:order val="1"/>
          <c:tx>
            <c:strRef>
              <c:f>Sheet1!$C$1</c:f>
              <c:strCache>
                <c:ptCount val="1"/>
                <c:pt idx="0">
                  <c:v>Escenario con Adopcion Agresiva de SAF</c:v>
                </c:pt>
              </c:strCache>
            </c:strRef>
          </c:tx>
          <c:spPr>
            <a:ln w="28575" cap="rnd">
              <a:solidFill>
                <a:schemeClr val="accent2"/>
              </a:solidFill>
              <a:round/>
            </a:ln>
            <a:effectLst/>
          </c:spPr>
          <c:marker>
            <c:symbol val="none"/>
          </c:marker>
          <c:cat>
            <c:numRef>
              <c:f>Sheet1!$A$2:$A$29</c:f>
              <c:numCache>
                <c:formatCode>General</c:formatCode>
                <c:ptCount val="28"/>
                <c:pt idx="0">
                  <c:v>2023</c:v>
                </c:pt>
                <c:pt idx="1">
                  <c:v>2024</c:v>
                </c:pt>
                <c:pt idx="2">
                  <c:v>2025</c:v>
                </c:pt>
                <c:pt idx="3">
                  <c:v>2026</c:v>
                </c:pt>
                <c:pt idx="4">
                  <c:v>2027</c:v>
                </c:pt>
                <c:pt idx="5">
                  <c:v>2028</c:v>
                </c:pt>
                <c:pt idx="6">
                  <c:v>2029</c:v>
                </c:pt>
                <c:pt idx="7">
                  <c:v>2030</c:v>
                </c:pt>
                <c:pt idx="8">
                  <c:v>2031</c:v>
                </c:pt>
                <c:pt idx="9">
                  <c:v>2032</c:v>
                </c:pt>
                <c:pt idx="10">
                  <c:v>2033</c:v>
                </c:pt>
                <c:pt idx="11">
                  <c:v>2034</c:v>
                </c:pt>
                <c:pt idx="12">
                  <c:v>2035</c:v>
                </c:pt>
                <c:pt idx="13">
                  <c:v>2036</c:v>
                </c:pt>
                <c:pt idx="14">
                  <c:v>2037</c:v>
                </c:pt>
                <c:pt idx="15">
                  <c:v>2038</c:v>
                </c:pt>
                <c:pt idx="16">
                  <c:v>2039</c:v>
                </c:pt>
                <c:pt idx="17">
                  <c:v>2040</c:v>
                </c:pt>
                <c:pt idx="18">
                  <c:v>2041</c:v>
                </c:pt>
                <c:pt idx="19">
                  <c:v>2042</c:v>
                </c:pt>
                <c:pt idx="20">
                  <c:v>2043</c:v>
                </c:pt>
                <c:pt idx="21">
                  <c:v>2044</c:v>
                </c:pt>
                <c:pt idx="22">
                  <c:v>2045</c:v>
                </c:pt>
                <c:pt idx="23">
                  <c:v>2046</c:v>
                </c:pt>
                <c:pt idx="24">
                  <c:v>2047</c:v>
                </c:pt>
                <c:pt idx="25">
                  <c:v>2048</c:v>
                </c:pt>
                <c:pt idx="26">
                  <c:v>2049</c:v>
                </c:pt>
                <c:pt idx="27">
                  <c:v>2050</c:v>
                </c:pt>
              </c:numCache>
            </c:numRef>
          </c:cat>
          <c:val>
            <c:numRef>
              <c:f>Sheet1!$C$2:$C$29</c:f>
              <c:numCache>
                <c:formatCode>_(* #,##0.00_);_(* \(#,##0.00\);_(* "-"??_);_(@_)</c:formatCode>
                <c:ptCount val="28"/>
                <c:pt idx="0">
                  <c:v>7.7473349999999996</c:v>
                </c:pt>
                <c:pt idx="1">
                  <c:v>7.5603480000000003</c:v>
                </c:pt>
                <c:pt idx="2">
                  <c:v>7.4016029999999997</c:v>
                </c:pt>
                <c:pt idx="3">
                  <c:v>7.2569790000000003</c:v>
                </c:pt>
                <c:pt idx="4">
                  <c:v>7.1052789999999897</c:v>
                </c:pt>
                <c:pt idx="5">
                  <c:v>6.9571169999999896</c:v>
                </c:pt>
                <c:pt idx="6">
                  <c:v>6.8124929999999999</c:v>
                </c:pt>
                <c:pt idx="7">
                  <c:v>7.06</c:v>
                </c:pt>
                <c:pt idx="8">
                  <c:v>7.33</c:v>
                </c:pt>
                <c:pt idx="9">
                  <c:v>7.43</c:v>
                </c:pt>
                <c:pt idx="10">
                  <c:v>7.5631110000000001</c:v>
                </c:pt>
                <c:pt idx="11">
                  <c:v>7.6123950000000002</c:v>
                </c:pt>
                <c:pt idx="12">
                  <c:v>7.6616790000000004</c:v>
                </c:pt>
                <c:pt idx="13">
                  <c:v>7.7250529999999999</c:v>
                </c:pt>
                <c:pt idx="14">
                  <c:v>7.7919650000000003</c:v>
                </c:pt>
                <c:pt idx="15">
                  <c:v>7.8588769999999899</c:v>
                </c:pt>
                <c:pt idx="16">
                  <c:v>7.9328339999999997</c:v>
                </c:pt>
                <c:pt idx="17">
                  <c:v>7.9856559999999996</c:v>
                </c:pt>
                <c:pt idx="18">
                  <c:v>8.0349400000000006</c:v>
                </c:pt>
                <c:pt idx="19">
                  <c:v>8.0595509999999901</c:v>
                </c:pt>
                <c:pt idx="20">
                  <c:v>8.0735789999999898</c:v>
                </c:pt>
                <c:pt idx="21">
                  <c:v>8.0664719999999992</c:v>
                </c:pt>
                <c:pt idx="22">
                  <c:v>8.0276159999999894</c:v>
                </c:pt>
                <c:pt idx="23">
                  <c:v>7.9746699999999899</c:v>
                </c:pt>
                <c:pt idx="24">
                  <c:v>7.8935129999999996</c:v>
                </c:pt>
                <c:pt idx="25">
                  <c:v>7.7982659999999999</c:v>
                </c:pt>
                <c:pt idx="26">
                  <c:v>7.6818</c:v>
                </c:pt>
                <c:pt idx="27">
                  <c:v>7.558395</c:v>
                </c:pt>
              </c:numCache>
            </c:numRef>
          </c:val>
          <c:smooth val="0"/>
          <c:extLst>
            <c:ext xmlns:c16="http://schemas.microsoft.com/office/drawing/2014/chart" uri="{C3380CC4-5D6E-409C-BE32-E72D297353CC}">
              <c16:uniqueId val="{00000001-1BE6-4997-8160-3C0FF5B698B4}"/>
            </c:ext>
          </c:extLst>
        </c:ser>
        <c:dLbls>
          <c:showLegendKey val="0"/>
          <c:showVal val="0"/>
          <c:showCatName val="0"/>
          <c:showSerName val="0"/>
          <c:showPercent val="0"/>
          <c:showBubbleSize val="0"/>
        </c:dLbls>
        <c:smooth val="0"/>
        <c:axId val="521312383"/>
        <c:axId val="521295583"/>
      </c:lineChart>
      <c:catAx>
        <c:axId val="5213123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295583"/>
        <c:crosses val="autoZero"/>
        <c:auto val="1"/>
        <c:lblAlgn val="ctr"/>
        <c:lblOffset val="100"/>
        <c:noMultiLvlLbl val="0"/>
      </c:catAx>
      <c:valAx>
        <c:axId val="521295583"/>
        <c:scaling>
          <c:orientation val="minMax"/>
        </c:scaling>
        <c:delete val="0"/>
        <c:axPos val="l"/>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31238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ALC</c:v>
                </c:pt>
              </c:strCache>
            </c:strRef>
          </c:tx>
          <c:spPr>
            <a:solidFill>
              <a:srgbClr val="7030A0"/>
            </a:solidFill>
            <a:ln>
              <a:noFill/>
            </a:ln>
            <a:effectLst/>
          </c:spPr>
          <c:invertIfNegative val="0"/>
          <c:dPt>
            <c:idx val="0"/>
            <c:invertIfNegative val="0"/>
            <c:bubble3D val="0"/>
            <c:spPr>
              <a:solidFill>
                <a:srgbClr val="7030A0"/>
              </a:solidFill>
              <a:ln>
                <a:noFill/>
              </a:ln>
              <a:effectLst/>
            </c:spPr>
            <c:extLst>
              <c:ext xmlns:c16="http://schemas.microsoft.com/office/drawing/2014/chart" uri="{C3380CC4-5D6E-409C-BE32-E72D297353CC}">
                <c16:uniqueId val="{00000001-ABED-41AE-AFFB-1E09A035C25B}"/>
              </c:ext>
            </c:extLst>
          </c:dPt>
          <c:dPt>
            <c:idx val="1"/>
            <c:invertIfNegative val="0"/>
            <c:bubble3D val="0"/>
            <c:spPr>
              <a:solidFill>
                <a:srgbClr val="7030A0"/>
              </a:solidFill>
              <a:ln>
                <a:noFill/>
              </a:ln>
              <a:effectLst/>
            </c:spPr>
            <c:extLst>
              <c:ext xmlns:c16="http://schemas.microsoft.com/office/drawing/2014/chart" uri="{C3380CC4-5D6E-409C-BE32-E72D297353CC}">
                <c16:uniqueId val="{00000003-ABED-41AE-AFFB-1E09A035C25B}"/>
              </c:ext>
            </c:extLst>
          </c:dPt>
          <c:dPt>
            <c:idx val="2"/>
            <c:invertIfNegative val="0"/>
            <c:bubble3D val="0"/>
            <c:spPr>
              <a:solidFill>
                <a:srgbClr val="7030A0"/>
              </a:solidFill>
              <a:ln>
                <a:noFill/>
              </a:ln>
              <a:effectLst/>
            </c:spPr>
            <c:extLst>
              <c:ext xmlns:c16="http://schemas.microsoft.com/office/drawing/2014/chart" uri="{C3380CC4-5D6E-409C-BE32-E72D297353CC}">
                <c16:uniqueId val="{00000005-ABED-41AE-AFFB-1E09A035C25B}"/>
              </c:ext>
            </c:extLst>
          </c:dPt>
          <c:dPt>
            <c:idx val="3"/>
            <c:invertIfNegative val="0"/>
            <c:bubble3D val="0"/>
            <c:spPr>
              <a:solidFill>
                <a:srgbClr val="7030A0"/>
              </a:solidFill>
              <a:ln>
                <a:noFill/>
              </a:ln>
              <a:effectLst/>
            </c:spPr>
            <c:extLst>
              <c:ext xmlns:c16="http://schemas.microsoft.com/office/drawing/2014/chart" uri="{C3380CC4-5D6E-409C-BE32-E72D297353CC}">
                <c16:uniqueId val="{00000007-ABED-41AE-AFFB-1E09A035C25B}"/>
              </c:ext>
            </c:extLst>
          </c:dPt>
          <c:dPt>
            <c:idx val="4"/>
            <c:invertIfNegative val="0"/>
            <c:bubble3D val="0"/>
            <c:spPr>
              <a:solidFill>
                <a:srgbClr val="7030A0"/>
              </a:solidFill>
              <a:ln>
                <a:noFill/>
              </a:ln>
              <a:effectLst/>
            </c:spPr>
            <c:extLst>
              <c:ext xmlns:c16="http://schemas.microsoft.com/office/drawing/2014/chart" uri="{C3380CC4-5D6E-409C-BE32-E72D297353CC}">
                <c16:uniqueId val="{00000009-ABED-41AE-AFFB-1E09A035C25B}"/>
              </c:ext>
            </c:extLst>
          </c:dPt>
          <c:dPt>
            <c:idx val="5"/>
            <c:invertIfNegative val="0"/>
            <c:bubble3D val="0"/>
            <c:spPr>
              <a:solidFill>
                <a:srgbClr val="7030A0"/>
              </a:solidFill>
              <a:ln>
                <a:noFill/>
              </a:ln>
              <a:effectLst/>
            </c:spPr>
            <c:extLst>
              <c:ext xmlns:c16="http://schemas.microsoft.com/office/drawing/2014/chart" uri="{C3380CC4-5D6E-409C-BE32-E72D297353CC}">
                <c16:uniqueId val="{0000000B-ABED-41AE-AFFB-1E09A035C25B}"/>
              </c:ext>
            </c:extLst>
          </c:dPt>
          <c:dPt>
            <c:idx val="6"/>
            <c:invertIfNegative val="0"/>
            <c:bubble3D val="0"/>
            <c:spPr>
              <a:solidFill>
                <a:srgbClr val="7030A0"/>
              </a:solidFill>
              <a:ln>
                <a:noFill/>
              </a:ln>
              <a:effectLst/>
            </c:spPr>
            <c:extLst>
              <c:ext xmlns:c16="http://schemas.microsoft.com/office/drawing/2014/chart" uri="{C3380CC4-5D6E-409C-BE32-E72D297353CC}">
                <c16:uniqueId val="{0000000D-ABED-41AE-AFFB-1E09A035C25B}"/>
              </c:ext>
            </c:extLst>
          </c:dPt>
          <c:dPt>
            <c:idx val="7"/>
            <c:invertIfNegative val="0"/>
            <c:bubble3D val="0"/>
            <c:spPr>
              <a:solidFill>
                <a:srgbClr val="7030A0"/>
              </a:solidFill>
              <a:ln>
                <a:noFill/>
              </a:ln>
              <a:effectLst/>
            </c:spPr>
            <c:extLst>
              <c:ext xmlns:c16="http://schemas.microsoft.com/office/drawing/2014/chart" uri="{C3380CC4-5D6E-409C-BE32-E72D297353CC}">
                <c16:uniqueId val="{0000000F-ABED-41AE-AFFB-1E09A035C25B}"/>
              </c:ext>
            </c:extLst>
          </c:dPt>
          <c:dPt>
            <c:idx val="8"/>
            <c:invertIfNegative val="0"/>
            <c:bubble3D val="0"/>
            <c:spPr>
              <a:solidFill>
                <a:srgbClr val="7030A0"/>
              </a:solidFill>
              <a:ln>
                <a:noFill/>
              </a:ln>
              <a:effectLst/>
            </c:spPr>
            <c:extLst>
              <c:ext xmlns:c16="http://schemas.microsoft.com/office/drawing/2014/chart" uri="{C3380CC4-5D6E-409C-BE32-E72D297353CC}">
                <c16:uniqueId val="{00000011-ABED-41AE-AFFB-1E09A035C25B}"/>
              </c:ext>
            </c:extLst>
          </c:dPt>
          <c:dPt>
            <c:idx val="9"/>
            <c:invertIfNegative val="0"/>
            <c:bubble3D val="0"/>
            <c:spPr>
              <a:solidFill>
                <a:srgbClr val="7030A0"/>
              </a:solidFill>
              <a:ln>
                <a:noFill/>
              </a:ln>
              <a:effectLst/>
            </c:spPr>
            <c:extLst>
              <c:ext xmlns:c16="http://schemas.microsoft.com/office/drawing/2014/chart" uri="{C3380CC4-5D6E-409C-BE32-E72D297353CC}">
                <c16:uniqueId val="{00000013-ABED-41AE-AFFB-1E09A035C25B}"/>
              </c:ext>
            </c:extLst>
          </c:dPt>
          <c:dPt>
            <c:idx val="10"/>
            <c:invertIfNegative val="0"/>
            <c:bubble3D val="0"/>
            <c:spPr>
              <a:solidFill>
                <a:srgbClr val="7030A0"/>
              </a:solidFill>
              <a:ln>
                <a:noFill/>
              </a:ln>
              <a:effectLst/>
            </c:spPr>
            <c:extLst>
              <c:ext xmlns:c16="http://schemas.microsoft.com/office/drawing/2014/chart" uri="{C3380CC4-5D6E-409C-BE32-E72D297353CC}">
                <c16:uniqueId val="{00000015-ABED-41AE-AFFB-1E09A035C25B}"/>
              </c:ext>
            </c:extLst>
          </c:dPt>
          <c:dPt>
            <c:idx val="11"/>
            <c:invertIfNegative val="0"/>
            <c:bubble3D val="0"/>
            <c:spPr>
              <a:solidFill>
                <a:srgbClr val="7030A0"/>
              </a:solidFill>
              <a:ln>
                <a:noFill/>
              </a:ln>
              <a:effectLst/>
            </c:spPr>
            <c:extLst>
              <c:ext xmlns:c16="http://schemas.microsoft.com/office/drawing/2014/chart" uri="{C3380CC4-5D6E-409C-BE32-E72D297353CC}">
                <c16:uniqueId val="{00000017-ABED-41AE-AFFB-1E09A035C25B}"/>
              </c:ext>
            </c:extLst>
          </c:dPt>
          <c:dLbls>
            <c:numFmt formatCode="&quot;$&quot;#,##0.0" sourceLinked="0"/>
            <c:spPr>
              <a:noFill/>
              <a:ln>
                <a:noFill/>
              </a:ln>
              <a:effectLst/>
            </c:spPr>
            <c:txPr>
              <a:bodyPr rot="0" spcFirstLastPara="1" vertOverflow="ellipsis" vert="horz" wrap="square" anchor="ctr" anchorCtr="1"/>
              <a:lstStyle/>
              <a:p>
                <a:pPr>
                  <a:defRPr sz="800" b="0" i="0" u="none" strike="noStrike" kern="1200" baseline="0">
                    <a:solidFill>
                      <a:srgbClr val="7030A0"/>
                    </a:solidFill>
                    <a:latin typeface="Calibri" panose="020F0502020204030204" pitchFamily="34" charset="0"/>
                    <a:ea typeface="Calibri" panose="020F0502020204030204" pitchFamily="34" charset="0"/>
                    <a:cs typeface="Calibri" panose="020F050202020403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Sheet1!$A$2:$A$13</c:f>
              <c:numCache>
                <c:formatCode>General</c:formatCode>
                <c:ptCount val="12"/>
                <c:pt idx="0">
                  <c:v>2012</c:v>
                </c:pt>
                <c:pt idx="1">
                  <c:v>2013</c:v>
                </c:pt>
                <c:pt idx="2">
                  <c:v>2014</c:v>
                </c:pt>
                <c:pt idx="3">
                  <c:v>2015</c:v>
                </c:pt>
                <c:pt idx="4">
                  <c:v>2016</c:v>
                </c:pt>
                <c:pt idx="5">
                  <c:v>2017</c:v>
                </c:pt>
                <c:pt idx="6">
                  <c:v>2018</c:v>
                </c:pt>
                <c:pt idx="7">
                  <c:v>2019</c:v>
                </c:pt>
                <c:pt idx="8">
                  <c:v>2020</c:v>
                </c:pt>
                <c:pt idx="9">
                  <c:v>2021</c:v>
                </c:pt>
                <c:pt idx="10">
                  <c:v>2022</c:v>
                </c:pt>
                <c:pt idx="11">
                  <c:v>2023</c:v>
                </c:pt>
              </c:numCache>
            </c:numRef>
          </c:cat>
          <c:val>
            <c:numRef>
              <c:f>Sheet1!$B$2:$B$13</c:f>
              <c:numCache>
                <c:formatCode>"$"#,##0.0</c:formatCode>
                <c:ptCount val="12"/>
                <c:pt idx="0">
                  <c:v>-0.91</c:v>
                </c:pt>
                <c:pt idx="1">
                  <c:v>0.82</c:v>
                </c:pt>
                <c:pt idx="2">
                  <c:v>0.6</c:v>
                </c:pt>
                <c:pt idx="3">
                  <c:v>-6.12</c:v>
                </c:pt>
                <c:pt idx="4">
                  <c:v>1.1200000000000001</c:v>
                </c:pt>
                <c:pt idx="5">
                  <c:v>1.75</c:v>
                </c:pt>
                <c:pt idx="6">
                  <c:v>-1.65</c:v>
                </c:pt>
                <c:pt idx="7">
                  <c:v>-2.2946203573073336</c:v>
                </c:pt>
                <c:pt idx="8">
                  <c:v>-98.278842629037669</c:v>
                </c:pt>
                <c:pt idx="9">
                  <c:v>-37.292686691571468</c:v>
                </c:pt>
                <c:pt idx="10">
                  <c:v>-13.87900355871886</c:v>
                </c:pt>
                <c:pt idx="11">
                  <c:v>0.61728395061728392</c:v>
                </c:pt>
              </c:numCache>
            </c:numRef>
          </c:val>
          <c:extLst>
            <c:ext xmlns:c16="http://schemas.microsoft.com/office/drawing/2014/chart" uri="{C3380CC4-5D6E-409C-BE32-E72D297353CC}">
              <c16:uniqueId val="{00000018-ABED-41AE-AFFB-1E09A035C25B}"/>
            </c:ext>
          </c:extLst>
        </c:ser>
        <c:ser>
          <c:idx val="1"/>
          <c:order val="1"/>
          <c:tx>
            <c:strRef>
              <c:f>Sheet1!$C$1</c:f>
              <c:strCache>
                <c:ptCount val="1"/>
                <c:pt idx="0">
                  <c:v>Global</c:v>
                </c:pt>
              </c:strCache>
            </c:strRef>
          </c:tx>
          <c:spPr>
            <a:solidFill>
              <a:srgbClr val="70AD47"/>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rgbClr val="00B050"/>
                    </a:solidFill>
                    <a:latin typeface="Calibri" panose="020F0502020204030204" pitchFamily="34" charset="0"/>
                    <a:ea typeface="Calibri" panose="020F0502020204030204" pitchFamily="34" charset="0"/>
                    <a:cs typeface="Calibri" panose="020F050202020403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Sheet1!$A$2:$A$13</c:f>
              <c:numCache>
                <c:formatCode>General</c:formatCode>
                <c:ptCount val="12"/>
                <c:pt idx="0">
                  <c:v>2012</c:v>
                </c:pt>
                <c:pt idx="1">
                  <c:v>2013</c:v>
                </c:pt>
                <c:pt idx="2">
                  <c:v>2014</c:v>
                </c:pt>
                <c:pt idx="3">
                  <c:v>2015</c:v>
                </c:pt>
                <c:pt idx="4">
                  <c:v>2016</c:v>
                </c:pt>
                <c:pt idx="5">
                  <c:v>2017</c:v>
                </c:pt>
                <c:pt idx="6">
                  <c:v>2018</c:v>
                </c:pt>
                <c:pt idx="7">
                  <c:v>2019</c:v>
                </c:pt>
                <c:pt idx="8">
                  <c:v>2020</c:v>
                </c:pt>
                <c:pt idx="9">
                  <c:v>2021</c:v>
                </c:pt>
                <c:pt idx="10">
                  <c:v>2022</c:v>
                </c:pt>
                <c:pt idx="11">
                  <c:v>2023</c:v>
                </c:pt>
              </c:numCache>
            </c:numRef>
          </c:cat>
          <c:val>
            <c:numRef>
              <c:f>Sheet1!$C$2:$C$13</c:f>
              <c:numCache>
                <c:formatCode>"$"#,##0.0</c:formatCode>
                <c:ptCount val="12"/>
                <c:pt idx="0">
                  <c:v>2</c:v>
                </c:pt>
                <c:pt idx="1">
                  <c:v>3.37</c:v>
                </c:pt>
                <c:pt idx="2">
                  <c:v>4.0999999999999996</c:v>
                </c:pt>
                <c:pt idx="3">
                  <c:v>10.1</c:v>
                </c:pt>
                <c:pt idx="4">
                  <c:v>9</c:v>
                </c:pt>
                <c:pt idx="5">
                  <c:v>9.1999999999999993</c:v>
                </c:pt>
                <c:pt idx="6">
                  <c:v>6.2</c:v>
                </c:pt>
                <c:pt idx="7">
                  <c:v>5.8</c:v>
                </c:pt>
                <c:pt idx="8">
                  <c:v>-78</c:v>
                </c:pt>
                <c:pt idx="9">
                  <c:v>-17.899999999999999</c:v>
                </c:pt>
                <c:pt idx="10">
                  <c:v>-1</c:v>
                </c:pt>
                <c:pt idx="11">
                  <c:v>6.09</c:v>
                </c:pt>
              </c:numCache>
            </c:numRef>
          </c:val>
          <c:extLst>
            <c:ext xmlns:c16="http://schemas.microsoft.com/office/drawing/2014/chart" uri="{C3380CC4-5D6E-409C-BE32-E72D297353CC}">
              <c16:uniqueId val="{0000001E-ABED-41AE-AFFB-1E09A035C25B}"/>
            </c:ext>
          </c:extLst>
        </c:ser>
        <c:dLbls>
          <c:showLegendKey val="0"/>
          <c:showVal val="1"/>
          <c:showCatName val="0"/>
          <c:showSerName val="0"/>
          <c:showPercent val="0"/>
          <c:showBubbleSize val="0"/>
        </c:dLbls>
        <c:gapWidth val="75"/>
        <c:axId val="377237104"/>
        <c:axId val="377239400"/>
      </c:barChart>
      <c:catAx>
        <c:axId val="37723710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377239400"/>
        <c:crosses val="autoZero"/>
        <c:auto val="1"/>
        <c:lblAlgn val="ctr"/>
        <c:lblOffset val="100"/>
        <c:noMultiLvlLbl val="0"/>
      </c:catAx>
      <c:valAx>
        <c:axId val="377239400"/>
        <c:scaling>
          <c:orientation val="minMax"/>
        </c:scaling>
        <c:delete val="0"/>
        <c:axPos val="l"/>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377237104"/>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Calibri" panose="020F0502020204030204" pitchFamily="34" charset="0"/>
          <a:ea typeface="Calibri" panose="020F0502020204030204" pitchFamily="34" charset="0"/>
          <a:cs typeface="Calibri" panose="020F0502020204030204" pitchFamily="34" charset="0"/>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AD8-4C01-BDA7-4C9F8670825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AD8-4C01-BDA7-4C9F8670825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AD8-4C01-BDA7-4C9F8670825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AD8-4C01-BDA7-4C9F8670825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AD8-4C01-BDA7-4C9F8670825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AD8-4C01-BDA7-4C9F86708259}"/>
              </c:ext>
            </c:extLst>
          </c:dPt>
          <c:dLbls>
            <c:dLbl>
              <c:idx val="2"/>
              <c:layout>
                <c:manualLayout>
                  <c:x val="-8.1251269551086774E-2"/>
                  <c:y val="1.580194890703186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AD8-4C01-BDA7-4C9F86708259}"/>
                </c:ext>
              </c:extLst>
            </c:dLbl>
            <c:dLbl>
              <c:idx val="3"/>
              <c:layout>
                <c:manualLayout>
                  <c:x val="5.2813325208206377E-2"/>
                  <c:y val="0"/>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AD8-4C01-BDA7-4C9F86708259}"/>
                </c:ext>
              </c:extLst>
            </c:dLbl>
            <c:dLbl>
              <c:idx val="4"/>
              <c:layout>
                <c:manualLayout>
                  <c:x val="0.23156611822059706"/>
                  <c:y val="5.2673163023439556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AD8-4C01-BDA7-4C9F86708259}"/>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8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Hoja1!$AD$2:$AD$6</c:f>
              <c:strCache>
                <c:ptCount val="5"/>
                <c:pt idx="0">
                  <c:v>Brazil</c:v>
                </c:pt>
                <c:pt idx="1">
                  <c:v>Argentina</c:v>
                </c:pt>
                <c:pt idx="2">
                  <c:v>Mexico</c:v>
                </c:pt>
                <c:pt idx="3">
                  <c:v>Colombia</c:v>
                </c:pt>
                <c:pt idx="4">
                  <c:v>Otros</c:v>
                </c:pt>
              </c:strCache>
            </c:strRef>
          </c:cat>
          <c:val>
            <c:numRef>
              <c:f>Hoja1!$AE$2:$AE$6</c:f>
              <c:numCache>
                <c:formatCode>0.0%</c:formatCode>
                <c:ptCount val="5"/>
                <c:pt idx="0">
                  <c:v>0.59844597782636555</c:v>
                </c:pt>
                <c:pt idx="1">
                  <c:v>0.34779587940030415</c:v>
                </c:pt>
                <c:pt idx="2">
                  <c:v>3.4701704531086473E-2</c:v>
                </c:pt>
                <c:pt idx="3">
                  <c:v>1.3073199841615079E-2</c:v>
                </c:pt>
                <c:pt idx="4">
                  <c:v>5.9832384006287924E-3</c:v>
                </c:pt>
              </c:numCache>
            </c:numRef>
          </c:val>
          <c:extLst>
            <c:ext xmlns:c16="http://schemas.microsoft.com/office/drawing/2014/chart" uri="{C3380CC4-5D6E-409C-BE32-E72D297353CC}">
              <c16:uniqueId val="{0000000C-2AD8-4C01-BDA7-4C9F86708259}"/>
            </c:ext>
          </c:extLst>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632412071796384"/>
          <c:y val="5.7947019867549666E-2"/>
          <c:w val="0.80816910071521886"/>
          <c:h val="0.82364746832142688"/>
        </c:manualLayout>
      </c:layout>
      <c:barChart>
        <c:barDir val="col"/>
        <c:grouping val="clustered"/>
        <c:varyColors val="0"/>
        <c:ser>
          <c:idx val="0"/>
          <c:order val="0"/>
          <c:spPr>
            <a:solidFill>
              <a:srgbClr val="92D050"/>
            </a:solidFill>
            <a:ln>
              <a:noFill/>
            </a:ln>
            <a:effectLst/>
          </c:spPr>
          <c:invertIfNegative val="0"/>
          <c:dLbls>
            <c:delete val="1"/>
          </c:dLbls>
          <c:cat>
            <c:numRef>
              <c:f>'SAF-TOTAL-Supply (2)'!$F$6:$AC$6</c:f>
              <c:numCache>
                <c:formatCode>General</c:formatCode>
                <c:ptCount val="24"/>
                <c:pt idx="0">
                  <c:v>2027</c:v>
                </c:pt>
                <c:pt idx="1">
                  <c:v>2028</c:v>
                </c:pt>
                <c:pt idx="2">
                  <c:v>2029</c:v>
                </c:pt>
                <c:pt idx="3">
                  <c:v>2030</c:v>
                </c:pt>
                <c:pt idx="4">
                  <c:v>2031</c:v>
                </c:pt>
                <c:pt idx="5">
                  <c:v>2032</c:v>
                </c:pt>
                <c:pt idx="6">
                  <c:v>2033</c:v>
                </c:pt>
                <c:pt idx="7">
                  <c:v>2034</c:v>
                </c:pt>
                <c:pt idx="8">
                  <c:v>2035</c:v>
                </c:pt>
                <c:pt idx="9">
                  <c:v>2036</c:v>
                </c:pt>
                <c:pt idx="10">
                  <c:v>2037</c:v>
                </c:pt>
                <c:pt idx="11">
                  <c:v>2038</c:v>
                </c:pt>
                <c:pt idx="12">
                  <c:v>2039</c:v>
                </c:pt>
                <c:pt idx="13">
                  <c:v>2040</c:v>
                </c:pt>
                <c:pt idx="14">
                  <c:v>2041</c:v>
                </c:pt>
                <c:pt idx="15">
                  <c:v>2042</c:v>
                </c:pt>
                <c:pt idx="16">
                  <c:v>2043</c:v>
                </c:pt>
                <c:pt idx="17">
                  <c:v>2044</c:v>
                </c:pt>
                <c:pt idx="18">
                  <c:v>2045</c:v>
                </c:pt>
                <c:pt idx="19">
                  <c:v>2046</c:v>
                </c:pt>
                <c:pt idx="20">
                  <c:v>2047</c:v>
                </c:pt>
                <c:pt idx="21">
                  <c:v>2048</c:v>
                </c:pt>
                <c:pt idx="22">
                  <c:v>2049</c:v>
                </c:pt>
                <c:pt idx="23">
                  <c:v>2050</c:v>
                </c:pt>
              </c:numCache>
            </c:numRef>
          </c:cat>
          <c:val>
            <c:numRef>
              <c:f>'SAF-TOTAL-Supply (2)'!$F$7:$AC$7</c:f>
              <c:numCache>
                <c:formatCode>#,##0.00</c:formatCode>
                <c:ptCount val="24"/>
                <c:pt idx="0">
                  <c:v>2.585427299293666</c:v>
                </c:pt>
                <c:pt idx="1">
                  <c:v>5.6672955450179829</c:v>
                </c:pt>
                <c:pt idx="2">
                  <c:v>7.6035561730524677</c:v>
                </c:pt>
                <c:pt idx="3">
                  <c:v>10.783336818740043</c:v>
                </c:pt>
                <c:pt idx="4">
                  <c:v>15.200413312992559</c:v>
                </c:pt>
                <c:pt idx="5">
                  <c:v>17.279187171276636</c:v>
                </c:pt>
                <c:pt idx="6">
                  <c:v>22.79028588245086</c:v>
                </c:pt>
                <c:pt idx="7">
                  <c:v>26.622526521079894</c:v>
                </c:pt>
                <c:pt idx="8">
                  <c:v>31.069431531346503</c:v>
                </c:pt>
                <c:pt idx="9">
                  <c:v>36.546278657320038</c:v>
                </c:pt>
                <c:pt idx="10">
                  <c:v>41.543231906753526</c:v>
                </c:pt>
                <c:pt idx="11">
                  <c:v>46.813962256898918</c:v>
                </c:pt>
                <c:pt idx="12">
                  <c:v>52.715134528914454</c:v>
                </c:pt>
                <c:pt idx="13">
                  <c:v>59.328159208400066</c:v>
                </c:pt>
                <c:pt idx="14">
                  <c:v>63.794569982704168</c:v>
                </c:pt>
                <c:pt idx="15">
                  <c:v>68.471169419107071</c:v>
                </c:pt>
                <c:pt idx="16">
                  <c:v>73.326716123217977</c:v>
                </c:pt>
                <c:pt idx="17">
                  <c:v>78.449932946451383</c:v>
                </c:pt>
                <c:pt idx="18">
                  <c:v>83.930570134955133</c:v>
                </c:pt>
                <c:pt idx="19">
                  <c:v>89.795762418303141</c:v>
                </c:pt>
                <c:pt idx="20">
                  <c:v>96.100099657937619</c:v>
                </c:pt>
                <c:pt idx="21">
                  <c:v>102.92273622469986</c:v>
                </c:pt>
                <c:pt idx="22">
                  <c:v>110.31930057380859</c:v>
                </c:pt>
                <c:pt idx="23">
                  <c:v>117.96980811101855</c:v>
                </c:pt>
              </c:numCache>
            </c:numRef>
          </c:val>
          <c:extLst>
            <c:ext xmlns:c16="http://schemas.microsoft.com/office/drawing/2014/chart" uri="{C3380CC4-5D6E-409C-BE32-E72D297353CC}">
              <c16:uniqueId val="{00000000-BF45-4CA0-A39B-073D1AEB1490}"/>
            </c:ext>
          </c:extLst>
        </c:ser>
        <c:dLbls>
          <c:showLegendKey val="0"/>
          <c:showVal val="1"/>
          <c:showCatName val="0"/>
          <c:showSerName val="0"/>
          <c:showPercent val="0"/>
          <c:showBubbleSize val="0"/>
        </c:dLbls>
        <c:gapWidth val="75"/>
        <c:axId val="2024439680"/>
        <c:axId val="2024438720"/>
      </c:barChart>
      <c:catAx>
        <c:axId val="2024439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024438720"/>
        <c:crosses val="autoZero"/>
        <c:auto val="1"/>
        <c:lblAlgn val="ctr"/>
        <c:lblOffset val="100"/>
        <c:noMultiLvlLbl val="0"/>
      </c:catAx>
      <c:valAx>
        <c:axId val="202443872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800" b="0" i="0" u="none" strike="noStrike" kern="1200" baseline="0">
                    <a:solidFill>
                      <a:sysClr val="windowText" lastClr="000000">
                        <a:lumMod val="65000"/>
                        <a:lumOff val="35000"/>
                      </a:sysClr>
                    </a:solidFill>
                  </a:rPr>
                  <a:t>Miles de barriles por dia (kbd)</a:t>
                </a:r>
              </a:p>
            </c:rich>
          </c:tx>
          <c:layout>
            <c:manualLayout>
              <c:xMode val="edge"/>
              <c:yMode val="edge"/>
              <c:x val="1.9367333763718526E-2"/>
              <c:y val="0.2447883532356468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0244396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31569743184582"/>
          <c:y val="0.10086615767481383"/>
          <c:w val="0.83112877167129762"/>
          <c:h val="0.70038596866017377"/>
        </c:manualLayout>
      </c:layout>
      <c:barChart>
        <c:barDir val="col"/>
        <c:grouping val="stacked"/>
        <c:varyColors val="0"/>
        <c:ser>
          <c:idx val="0"/>
          <c:order val="0"/>
          <c:tx>
            <c:strRef>
              <c:f>'SAF-TOTAL-Supply'!$B$22</c:f>
              <c:strCache>
                <c:ptCount val="1"/>
                <c:pt idx="0">
                  <c:v>HEFA</c:v>
                </c:pt>
              </c:strCache>
            </c:strRef>
          </c:tx>
          <c:spPr>
            <a:solidFill>
              <a:schemeClr val="accent1"/>
            </a:solidFill>
            <a:ln>
              <a:noFill/>
            </a:ln>
            <a:effectLst/>
          </c:spPr>
          <c:invertIfNegative val="0"/>
          <c:cat>
            <c:numRef>
              <c:f>'SAF-TOTAL-Supply'!$C$21:$H$21</c:f>
              <c:numCache>
                <c:formatCode>General</c:formatCode>
                <c:ptCount val="6"/>
                <c:pt idx="0">
                  <c:v>2027</c:v>
                </c:pt>
                <c:pt idx="1">
                  <c:v>2030</c:v>
                </c:pt>
                <c:pt idx="2">
                  <c:v>2035</c:v>
                </c:pt>
                <c:pt idx="3">
                  <c:v>2040</c:v>
                </c:pt>
                <c:pt idx="4">
                  <c:v>2045</c:v>
                </c:pt>
                <c:pt idx="5">
                  <c:v>2050</c:v>
                </c:pt>
              </c:numCache>
            </c:numRef>
          </c:cat>
          <c:val>
            <c:numRef>
              <c:f>'SAF-TOTAL-Supply'!$C$22:$H$22</c:f>
              <c:numCache>
                <c:formatCode>_(* #,##0.00_);_(* \(#,##0.00\);_(* "-"??_);_(@_)</c:formatCode>
                <c:ptCount val="6"/>
                <c:pt idx="0">
                  <c:v>2.585427299293666</c:v>
                </c:pt>
                <c:pt idx="1">
                  <c:v>9.2155444723194098</c:v>
                </c:pt>
                <c:pt idx="2">
                  <c:v>15.860117916578194</c:v>
                </c:pt>
                <c:pt idx="3">
                  <c:v>23.96387130918022</c:v>
                </c:pt>
                <c:pt idx="4">
                  <c:v>37.787057711034713</c:v>
                </c:pt>
                <c:pt idx="5">
                  <c:v>62.014710793860615</c:v>
                </c:pt>
              </c:numCache>
            </c:numRef>
          </c:val>
          <c:extLst>
            <c:ext xmlns:c16="http://schemas.microsoft.com/office/drawing/2014/chart" uri="{C3380CC4-5D6E-409C-BE32-E72D297353CC}">
              <c16:uniqueId val="{00000000-B24A-4EFB-A3AE-97558AE42190}"/>
            </c:ext>
          </c:extLst>
        </c:ser>
        <c:ser>
          <c:idx val="1"/>
          <c:order val="1"/>
          <c:tx>
            <c:strRef>
              <c:f>'SAF-TOTAL-Supply'!$B$23</c:f>
              <c:strCache>
                <c:ptCount val="1"/>
                <c:pt idx="0">
                  <c:v>AtJ</c:v>
                </c:pt>
              </c:strCache>
            </c:strRef>
          </c:tx>
          <c:spPr>
            <a:solidFill>
              <a:schemeClr val="accent2"/>
            </a:solidFill>
            <a:ln>
              <a:noFill/>
            </a:ln>
            <a:effectLst/>
          </c:spPr>
          <c:invertIfNegative val="0"/>
          <c:cat>
            <c:numRef>
              <c:f>'SAF-TOTAL-Supply'!$C$21:$H$21</c:f>
              <c:numCache>
                <c:formatCode>General</c:formatCode>
                <c:ptCount val="6"/>
                <c:pt idx="0">
                  <c:v>2027</c:v>
                </c:pt>
                <c:pt idx="1">
                  <c:v>2030</c:v>
                </c:pt>
                <c:pt idx="2">
                  <c:v>2035</c:v>
                </c:pt>
                <c:pt idx="3">
                  <c:v>2040</c:v>
                </c:pt>
                <c:pt idx="4">
                  <c:v>2045</c:v>
                </c:pt>
                <c:pt idx="5">
                  <c:v>2050</c:v>
                </c:pt>
              </c:numCache>
            </c:numRef>
          </c:cat>
          <c:val>
            <c:numRef>
              <c:f>'SAF-TOTAL-Supply'!$C$23:$H$23</c:f>
              <c:numCache>
                <c:formatCode>_(* #,##0.00_);_(* \(#,##0.00\);_(* "-"??_);_(@_)</c:formatCode>
                <c:ptCount val="6"/>
                <c:pt idx="0">
                  <c:v>0</c:v>
                </c:pt>
                <c:pt idx="1">
                  <c:v>1.5378014788407246</c:v>
                </c:pt>
                <c:pt idx="2">
                  <c:v>8.6123221630071249</c:v>
                </c:pt>
                <c:pt idx="3">
                  <c:v>25.153750635786615</c:v>
                </c:pt>
                <c:pt idx="4">
                  <c:v>32.752949073425981</c:v>
                </c:pt>
                <c:pt idx="5">
                  <c:v>39.671877518130543</c:v>
                </c:pt>
              </c:numCache>
            </c:numRef>
          </c:val>
          <c:extLst>
            <c:ext xmlns:c16="http://schemas.microsoft.com/office/drawing/2014/chart" uri="{C3380CC4-5D6E-409C-BE32-E72D297353CC}">
              <c16:uniqueId val="{00000001-B24A-4EFB-A3AE-97558AE42190}"/>
            </c:ext>
          </c:extLst>
        </c:ser>
        <c:ser>
          <c:idx val="2"/>
          <c:order val="2"/>
          <c:tx>
            <c:strRef>
              <c:f>'SAF-TOTAL-Supply'!$B$24</c:f>
              <c:strCache>
                <c:ptCount val="1"/>
                <c:pt idx="0">
                  <c:v>Otros (PTL,FT)</c:v>
                </c:pt>
              </c:strCache>
            </c:strRef>
          </c:tx>
          <c:spPr>
            <a:solidFill>
              <a:schemeClr val="accent3"/>
            </a:solidFill>
            <a:ln>
              <a:noFill/>
            </a:ln>
            <a:effectLst/>
          </c:spPr>
          <c:invertIfNegative val="0"/>
          <c:cat>
            <c:numRef>
              <c:f>'SAF-TOTAL-Supply'!$C$21:$H$21</c:f>
              <c:numCache>
                <c:formatCode>General</c:formatCode>
                <c:ptCount val="6"/>
                <c:pt idx="0">
                  <c:v>2027</c:v>
                </c:pt>
                <c:pt idx="1">
                  <c:v>2030</c:v>
                </c:pt>
                <c:pt idx="2">
                  <c:v>2035</c:v>
                </c:pt>
                <c:pt idx="3">
                  <c:v>2040</c:v>
                </c:pt>
                <c:pt idx="4">
                  <c:v>2045</c:v>
                </c:pt>
                <c:pt idx="5">
                  <c:v>2050</c:v>
                </c:pt>
              </c:numCache>
            </c:numRef>
          </c:cat>
          <c:val>
            <c:numRef>
              <c:f>'SAF-TOTAL-Supply'!$C$24:$H$24</c:f>
              <c:numCache>
                <c:formatCode>_(* #,##0.00_);_(* \(#,##0.00\);_(* "-"??_);_(@_)</c:formatCode>
                <c:ptCount val="6"/>
                <c:pt idx="0">
                  <c:v>0</c:v>
                </c:pt>
                <c:pt idx="1">
                  <c:v>2.9990867579908681E-2</c:v>
                </c:pt>
                <c:pt idx="2">
                  <c:v>6.596991451761185</c:v>
                </c:pt>
                <c:pt idx="3">
                  <c:v>10.210537263433222</c:v>
                </c:pt>
                <c:pt idx="4">
                  <c:v>13.390563350494437</c:v>
                </c:pt>
                <c:pt idx="5">
                  <c:v>16.283219799027414</c:v>
                </c:pt>
              </c:numCache>
            </c:numRef>
          </c:val>
          <c:extLst>
            <c:ext xmlns:c16="http://schemas.microsoft.com/office/drawing/2014/chart" uri="{C3380CC4-5D6E-409C-BE32-E72D297353CC}">
              <c16:uniqueId val="{00000002-B24A-4EFB-A3AE-97558AE42190}"/>
            </c:ext>
          </c:extLst>
        </c:ser>
        <c:dLbls>
          <c:showLegendKey val="0"/>
          <c:showVal val="0"/>
          <c:showCatName val="0"/>
          <c:showSerName val="0"/>
          <c:showPercent val="0"/>
          <c:showBubbleSize val="0"/>
        </c:dLbls>
        <c:gapWidth val="150"/>
        <c:overlap val="100"/>
        <c:axId val="455985776"/>
        <c:axId val="455975696"/>
      </c:barChart>
      <c:catAx>
        <c:axId val="455985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5975696"/>
        <c:crosses val="autoZero"/>
        <c:auto val="1"/>
        <c:lblAlgn val="ctr"/>
        <c:lblOffset val="100"/>
        <c:noMultiLvlLbl val="0"/>
      </c:catAx>
      <c:valAx>
        <c:axId val="45597569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800"/>
                  <a:t>Miles</a:t>
                </a:r>
                <a:r>
                  <a:rPr lang="es-MX" sz="800" baseline="0"/>
                  <a:t> de barriles por dia (kbd)</a:t>
                </a:r>
                <a:endParaRPr lang="es-MX" sz="8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55985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59323360019434"/>
          <c:y val="0.11314582298834268"/>
          <c:w val="0.84774484257938543"/>
          <c:h val="0.61601849512677187"/>
        </c:manualLayout>
      </c:layout>
      <c:lineChart>
        <c:grouping val="standard"/>
        <c:varyColors val="0"/>
        <c:ser>
          <c:idx val="0"/>
          <c:order val="0"/>
          <c:tx>
            <c:strRef>
              <c:f>'SAF Price Outlook'!$G$12</c:f>
              <c:strCache>
                <c:ptCount val="1"/>
                <c:pt idx="0">
                  <c:v>HEFA (Tallow)</c:v>
                </c:pt>
              </c:strCache>
            </c:strRef>
          </c:tx>
          <c:spPr>
            <a:ln w="28575" cap="rnd">
              <a:solidFill>
                <a:srgbClr val="7030A0"/>
              </a:solidFill>
              <a:round/>
            </a:ln>
            <a:effectLst/>
          </c:spPr>
          <c:marker>
            <c:symbol val="none"/>
          </c:marker>
          <c:cat>
            <c:numRef>
              <c:f>'SAF Price Outlook'!$H$11:$AG$11</c:f>
              <c:numCache>
                <c:formatCode>0</c:formatCode>
                <c:ptCount val="26"/>
                <c:pt idx="0">
                  <c:v>2025</c:v>
                </c:pt>
                <c:pt idx="1">
                  <c:v>2026</c:v>
                </c:pt>
                <c:pt idx="2">
                  <c:v>2027</c:v>
                </c:pt>
                <c:pt idx="3">
                  <c:v>2028</c:v>
                </c:pt>
                <c:pt idx="4">
                  <c:v>2029</c:v>
                </c:pt>
                <c:pt idx="5">
                  <c:v>2030</c:v>
                </c:pt>
                <c:pt idx="6">
                  <c:v>2031</c:v>
                </c:pt>
                <c:pt idx="7">
                  <c:v>2032</c:v>
                </c:pt>
                <c:pt idx="8">
                  <c:v>2033</c:v>
                </c:pt>
                <c:pt idx="9">
                  <c:v>2034</c:v>
                </c:pt>
                <c:pt idx="10">
                  <c:v>2035</c:v>
                </c:pt>
                <c:pt idx="11">
                  <c:v>2036</c:v>
                </c:pt>
                <c:pt idx="12">
                  <c:v>2037</c:v>
                </c:pt>
                <c:pt idx="13">
                  <c:v>2038</c:v>
                </c:pt>
                <c:pt idx="14">
                  <c:v>2039</c:v>
                </c:pt>
                <c:pt idx="15">
                  <c:v>2040</c:v>
                </c:pt>
                <c:pt idx="16">
                  <c:v>2041</c:v>
                </c:pt>
                <c:pt idx="17">
                  <c:v>2042</c:v>
                </c:pt>
                <c:pt idx="18">
                  <c:v>2043</c:v>
                </c:pt>
                <c:pt idx="19">
                  <c:v>2044</c:v>
                </c:pt>
                <c:pt idx="20">
                  <c:v>2045</c:v>
                </c:pt>
                <c:pt idx="21">
                  <c:v>2046</c:v>
                </c:pt>
                <c:pt idx="22">
                  <c:v>2047</c:v>
                </c:pt>
                <c:pt idx="23">
                  <c:v>2048</c:v>
                </c:pt>
                <c:pt idx="24">
                  <c:v>2049</c:v>
                </c:pt>
                <c:pt idx="25">
                  <c:v>2050</c:v>
                </c:pt>
              </c:numCache>
            </c:numRef>
          </c:cat>
          <c:val>
            <c:numRef>
              <c:f>'SAF Price Outlook'!$H$12:$AG$12</c:f>
              <c:numCache>
                <c:formatCode>_-* #,##0_-;\-* #,##0_-;_-* "-"??_-;_-@_-</c:formatCode>
                <c:ptCount val="26"/>
                <c:pt idx="0">
                  <c:v>1923.792486929797</c:v>
                </c:pt>
                <c:pt idx="1">
                  <c:v>2235.3244340194492</c:v>
                </c:pt>
                <c:pt idx="2">
                  <c:v>2303.5854571641694</c:v>
                </c:pt>
                <c:pt idx="3">
                  <c:v>2308.3200516664197</c:v>
                </c:pt>
                <c:pt idx="4">
                  <c:v>2234.1349675824604</c:v>
                </c:pt>
                <c:pt idx="5">
                  <c:v>2155.9275989569423</c:v>
                </c:pt>
                <c:pt idx="6">
                  <c:v>2037.407512756379</c:v>
                </c:pt>
                <c:pt idx="7">
                  <c:v>1938.2610201068908</c:v>
                </c:pt>
                <c:pt idx="8">
                  <c:v>1893.4435303858022</c:v>
                </c:pt>
                <c:pt idx="9">
                  <c:v>1839.4073973660318</c:v>
                </c:pt>
                <c:pt idx="10">
                  <c:v>1779.9089041854552</c:v>
                </c:pt>
                <c:pt idx="11">
                  <c:v>1756.7146345871142</c:v>
                </c:pt>
                <c:pt idx="12">
                  <c:v>1740.1026255508477</c:v>
                </c:pt>
                <c:pt idx="13">
                  <c:v>1709.1942131440301</c:v>
                </c:pt>
                <c:pt idx="14">
                  <c:v>1660.9381163459198</c:v>
                </c:pt>
                <c:pt idx="15">
                  <c:v>1612.9812252450106</c:v>
                </c:pt>
                <c:pt idx="16">
                  <c:v>1570.5506771924761</c:v>
                </c:pt>
                <c:pt idx="17">
                  <c:v>1561.0502098549973</c:v>
                </c:pt>
                <c:pt idx="18">
                  <c:v>1561.461402725512</c:v>
                </c:pt>
                <c:pt idx="19">
                  <c:v>1550.3501490137598</c:v>
                </c:pt>
                <c:pt idx="20">
                  <c:v>1535.3014895321521</c:v>
                </c:pt>
                <c:pt idx="21">
                  <c:v>1522.7995859561031</c:v>
                </c:pt>
                <c:pt idx="22">
                  <c:v>1499.2808595705776</c:v>
                </c:pt>
                <c:pt idx="23">
                  <c:v>1474.94921595507</c:v>
                </c:pt>
                <c:pt idx="24">
                  <c:v>1449.4356334674342</c:v>
                </c:pt>
                <c:pt idx="25">
                  <c:v>1424.0465503282567</c:v>
                </c:pt>
              </c:numCache>
            </c:numRef>
          </c:val>
          <c:smooth val="0"/>
          <c:extLst>
            <c:ext xmlns:c16="http://schemas.microsoft.com/office/drawing/2014/chart" uri="{C3380CC4-5D6E-409C-BE32-E72D297353CC}">
              <c16:uniqueId val="{00000000-6DA4-4E66-8530-FEC03EF10ED9}"/>
            </c:ext>
          </c:extLst>
        </c:ser>
        <c:ser>
          <c:idx val="1"/>
          <c:order val="1"/>
          <c:tx>
            <c:strRef>
              <c:f>'SAF Price Outlook'!$G$13</c:f>
              <c:strCache>
                <c:ptCount val="1"/>
                <c:pt idx="0">
                  <c:v>HEFA (UCO)</c:v>
                </c:pt>
              </c:strCache>
            </c:strRef>
          </c:tx>
          <c:spPr>
            <a:ln w="28575" cap="rnd">
              <a:solidFill>
                <a:srgbClr val="92D050"/>
              </a:solidFill>
              <a:round/>
            </a:ln>
            <a:effectLst/>
          </c:spPr>
          <c:marker>
            <c:symbol val="none"/>
          </c:marker>
          <c:cat>
            <c:numRef>
              <c:f>'SAF Price Outlook'!$H$11:$AG$11</c:f>
              <c:numCache>
                <c:formatCode>0</c:formatCode>
                <c:ptCount val="26"/>
                <c:pt idx="0">
                  <c:v>2025</c:v>
                </c:pt>
                <c:pt idx="1">
                  <c:v>2026</c:v>
                </c:pt>
                <c:pt idx="2">
                  <c:v>2027</c:v>
                </c:pt>
                <c:pt idx="3">
                  <c:v>2028</c:v>
                </c:pt>
                <c:pt idx="4">
                  <c:v>2029</c:v>
                </c:pt>
                <c:pt idx="5">
                  <c:v>2030</c:v>
                </c:pt>
                <c:pt idx="6">
                  <c:v>2031</c:v>
                </c:pt>
                <c:pt idx="7">
                  <c:v>2032</c:v>
                </c:pt>
                <c:pt idx="8">
                  <c:v>2033</c:v>
                </c:pt>
                <c:pt idx="9">
                  <c:v>2034</c:v>
                </c:pt>
                <c:pt idx="10">
                  <c:v>2035</c:v>
                </c:pt>
                <c:pt idx="11">
                  <c:v>2036</c:v>
                </c:pt>
                <c:pt idx="12">
                  <c:v>2037</c:v>
                </c:pt>
                <c:pt idx="13">
                  <c:v>2038</c:v>
                </c:pt>
                <c:pt idx="14">
                  <c:v>2039</c:v>
                </c:pt>
                <c:pt idx="15">
                  <c:v>2040</c:v>
                </c:pt>
                <c:pt idx="16">
                  <c:v>2041</c:v>
                </c:pt>
                <c:pt idx="17">
                  <c:v>2042</c:v>
                </c:pt>
                <c:pt idx="18">
                  <c:v>2043</c:v>
                </c:pt>
                <c:pt idx="19">
                  <c:v>2044</c:v>
                </c:pt>
                <c:pt idx="20">
                  <c:v>2045</c:v>
                </c:pt>
                <c:pt idx="21">
                  <c:v>2046</c:v>
                </c:pt>
                <c:pt idx="22">
                  <c:v>2047</c:v>
                </c:pt>
                <c:pt idx="23">
                  <c:v>2048</c:v>
                </c:pt>
                <c:pt idx="24">
                  <c:v>2049</c:v>
                </c:pt>
                <c:pt idx="25">
                  <c:v>2050</c:v>
                </c:pt>
              </c:numCache>
            </c:numRef>
          </c:cat>
          <c:val>
            <c:numRef>
              <c:f>'SAF Price Outlook'!$H$13:$AG$13</c:f>
              <c:numCache>
                <c:formatCode>_-* #,##0_-;\-* #,##0_-;_-* "-"??_-;_-@_-</c:formatCode>
                <c:ptCount val="26"/>
                <c:pt idx="0">
                  <c:v>1928.3039831978988</c:v>
                </c:pt>
                <c:pt idx="1">
                  <c:v>2252.6102374752891</c:v>
                </c:pt>
                <c:pt idx="2">
                  <c:v>2344.3254994749827</c:v>
                </c:pt>
                <c:pt idx="3">
                  <c:v>2360.880575892671</c:v>
                </c:pt>
                <c:pt idx="4">
                  <c:v>2290.9344846819954</c:v>
                </c:pt>
                <c:pt idx="5">
                  <c:v>2215.1740356440987</c:v>
                </c:pt>
                <c:pt idx="6">
                  <c:v>2103.6478529603828</c:v>
                </c:pt>
                <c:pt idx="7">
                  <c:v>2012.1295322225442</c:v>
                </c:pt>
                <c:pt idx="8">
                  <c:v>1977.334554931256</c:v>
                </c:pt>
                <c:pt idx="9">
                  <c:v>1936.6190904836042</c:v>
                </c:pt>
                <c:pt idx="10">
                  <c:v>1893.291165900235</c:v>
                </c:pt>
                <c:pt idx="11">
                  <c:v>1879.5542576102089</c:v>
                </c:pt>
                <c:pt idx="12">
                  <c:v>1863.3334930584792</c:v>
                </c:pt>
                <c:pt idx="13">
                  <c:v>1833.6259314997844</c:v>
                </c:pt>
                <c:pt idx="14">
                  <c:v>1786.9238559514683</c:v>
                </c:pt>
                <c:pt idx="15">
                  <c:v>1740.0784698272898</c:v>
                </c:pt>
                <c:pt idx="16">
                  <c:v>1698.9226475576081</c:v>
                </c:pt>
                <c:pt idx="17">
                  <c:v>1690.8299040587181</c:v>
                </c:pt>
                <c:pt idx="18">
                  <c:v>1692.0104540158086</c:v>
                </c:pt>
                <c:pt idx="19">
                  <c:v>1680.3076958807428</c:v>
                </c:pt>
                <c:pt idx="20">
                  <c:v>1664.309638894616</c:v>
                </c:pt>
                <c:pt idx="21">
                  <c:v>1651.1393239015192</c:v>
                </c:pt>
                <c:pt idx="22">
                  <c:v>1625.9482060471385</c:v>
                </c:pt>
                <c:pt idx="23">
                  <c:v>1599.918599289751</c:v>
                </c:pt>
                <c:pt idx="24">
                  <c:v>1572.6339538257703</c:v>
                </c:pt>
                <c:pt idx="25">
                  <c:v>1545.5371408741685</c:v>
                </c:pt>
              </c:numCache>
            </c:numRef>
          </c:val>
          <c:smooth val="0"/>
          <c:extLst>
            <c:ext xmlns:c16="http://schemas.microsoft.com/office/drawing/2014/chart" uri="{C3380CC4-5D6E-409C-BE32-E72D297353CC}">
              <c16:uniqueId val="{00000001-6DA4-4E66-8530-FEC03EF10ED9}"/>
            </c:ext>
          </c:extLst>
        </c:ser>
        <c:dLbls>
          <c:showLegendKey val="0"/>
          <c:showVal val="0"/>
          <c:showCatName val="0"/>
          <c:showSerName val="0"/>
          <c:showPercent val="0"/>
          <c:showBubbleSize val="0"/>
        </c:dLbls>
        <c:smooth val="0"/>
        <c:axId val="2012742415"/>
        <c:axId val="2012742895"/>
      </c:lineChart>
      <c:catAx>
        <c:axId val="2012742415"/>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2742895"/>
        <c:crosses val="autoZero"/>
        <c:auto val="1"/>
        <c:lblAlgn val="ctr"/>
        <c:lblOffset val="100"/>
        <c:noMultiLvlLbl val="0"/>
      </c:catAx>
      <c:valAx>
        <c:axId val="2012742895"/>
        <c:scaling>
          <c:orientation val="minMax"/>
          <c:min val="1300"/>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s-MX" sz="800" b="0" i="0" u="none" strike="noStrike" kern="1200" baseline="0">
                    <a:solidFill>
                      <a:sysClr val="windowText" lastClr="000000">
                        <a:lumMod val="65000"/>
                        <a:lumOff val="35000"/>
                      </a:sysClr>
                    </a:solidFill>
                    <a:effectLst/>
                  </a:rPr>
                  <a:t>Constant 2023 US$ per mt</a:t>
                </a:r>
                <a:endParaRPr lang="es-MX" sz="800" b="0" i="0" u="none" strike="noStrike" kern="1200" baseline="0">
                  <a:solidFill>
                    <a:sysClr val="windowText" lastClr="000000">
                      <a:lumMod val="65000"/>
                      <a:lumOff val="35000"/>
                    </a:sysClr>
                  </a:solidFill>
                </a:endParaRPr>
              </a:p>
            </c:rich>
          </c:tx>
          <c:layout>
            <c:manualLayout>
              <c:xMode val="edge"/>
              <c:yMode val="edge"/>
              <c:x val="8.0757031208775754E-3"/>
              <c:y val="0.1974957700252418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01274241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b="0" i="0" u="none" strike="noStrike" kern="1200" spc="0" baseline="0">
                <a:solidFill>
                  <a:sysClr val="windowText" lastClr="000000">
                    <a:lumMod val="65000"/>
                    <a:lumOff val="35000"/>
                  </a:sysClr>
                </a:solidFill>
                <a:latin typeface="+mn-lt"/>
              </a:rPr>
              <a:t>US por tonelada métrica de CO2 equivalente ($/t</a:t>
            </a:r>
            <a:r>
              <a:rPr lang="es-MX" sz="1000" b="0" i="0" u="none" strike="noStrike" kern="1200" spc="0" baseline="0">
                <a:solidFill>
                  <a:sysClr val="windowText" lastClr="000000">
                    <a:lumMod val="65000"/>
                    <a:lumOff val="35000"/>
                  </a:sysClr>
                </a:solidFill>
                <a:latin typeface="+mn-lt"/>
              </a:rPr>
              <a:t>mCO2e), septiembre 2024</a:t>
            </a:r>
            <a:endParaRPr lang="es-MX" sz="1000" b="0" i="0" u="none" strike="noStrike" kern="1200" spc="0" baseline="0">
              <a:solidFill>
                <a:sysClr val="windowText" lastClr="000000">
                  <a:lumMod val="65000"/>
                  <a:lumOff val="35000"/>
                </a:sysClr>
              </a:solidFill>
              <a:effectLst/>
              <a:latin typeface="+mn-lt"/>
            </a:endParaRPr>
          </a:p>
        </c:rich>
      </c:tx>
      <c:layout>
        <c:manualLayout>
          <c:xMode val="edge"/>
          <c:yMode val="edge"/>
          <c:x val="0.14341093480451605"/>
          <c:y val="9.5693779904306216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1111105435531234E-2"/>
          <c:y val="0.12488261008540316"/>
          <c:w val="0.88502762162838633"/>
          <c:h val="0.6590312574564543"/>
        </c:manualLayout>
      </c:layout>
      <c:lineChart>
        <c:grouping val="standard"/>
        <c:varyColors val="0"/>
        <c:ser>
          <c:idx val="0"/>
          <c:order val="0"/>
          <c:spPr>
            <a:ln w="28575" cap="rnd">
              <a:solidFill>
                <a:srgbClr val="92D050"/>
              </a:solidFill>
              <a:round/>
            </a:ln>
            <a:effectLst/>
          </c:spPr>
          <c:marker>
            <c:symbol val="none"/>
          </c:marker>
          <c:cat>
            <c:numRef>
              <c:f>Hoja2!$E$2:$E$945</c:f>
              <c:numCache>
                <c:formatCode>m/d/yyyy</c:formatCode>
                <c:ptCount val="944"/>
                <c:pt idx="0">
                  <c:v>44200</c:v>
                </c:pt>
                <c:pt idx="1">
                  <c:v>44201</c:v>
                </c:pt>
                <c:pt idx="2">
                  <c:v>44202</c:v>
                </c:pt>
                <c:pt idx="3">
                  <c:v>44203</c:v>
                </c:pt>
                <c:pt idx="4">
                  <c:v>44204</c:v>
                </c:pt>
                <c:pt idx="5">
                  <c:v>44207</c:v>
                </c:pt>
                <c:pt idx="6">
                  <c:v>44208</c:v>
                </c:pt>
                <c:pt idx="7">
                  <c:v>44209</c:v>
                </c:pt>
                <c:pt idx="8">
                  <c:v>44210</c:v>
                </c:pt>
                <c:pt idx="9">
                  <c:v>44211</c:v>
                </c:pt>
                <c:pt idx="10">
                  <c:v>44214</c:v>
                </c:pt>
                <c:pt idx="11">
                  <c:v>44215</c:v>
                </c:pt>
                <c:pt idx="12">
                  <c:v>44216</c:v>
                </c:pt>
                <c:pt idx="13">
                  <c:v>44217</c:v>
                </c:pt>
                <c:pt idx="14">
                  <c:v>44218</c:v>
                </c:pt>
                <c:pt idx="15">
                  <c:v>44221</c:v>
                </c:pt>
                <c:pt idx="16">
                  <c:v>44222</c:v>
                </c:pt>
                <c:pt idx="17">
                  <c:v>44223</c:v>
                </c:pt>
                <c:pt idx="18">
                  <c:v>44224</c:v>
                </c:pt>
                <c:pt idx="19">
                  <c:v>44225</c:v>
                </c:pt>
                <c:pt idx="20">
                  <c:v>44228</c:v>
                </c:pt>
                <c:pt idx="21">
                  <c:v>44229</c:v>
                </c:pt>
                <c:pt idx="22">
                  <c:v>44230</c:v>
                </c:pt>
                <c:pt idx="23">
                  <c:v>44231</c:v>
                </c:pt>
                <c:pt idx="24">
                  <c:v>44232</c:v>
                </c:pt>
                <c:pt idx="25">
                  <c:v>44235</c:v>
                </c:pt>
                <c:pt idx="26">
                  <c:v>44236</c:v>
                </c:pt>
                <c:pt idx="27">
                  <c:v>44237</c:v>
                </c:pt>
                <c:pt idx="28">
                  <c:v>44238</c:v>
                </c:pt>
                <c:pt idx="29">
                  <c:v>44239</c:v>
                </c:pt>
                <c:pt idx="30">
                  <c:v>44242</c:v>
                </c:pt>
                <c:pt idx="31">
                  <c:v>44243</c:v>
                </c:pt>
                <c:pt idx="32">
                  <c:v>44244</c:v>
                </c:pt>
                <c:pt idx="33">
                  <c:v>44245</c:v>
                </c:pt>
                <c:pt idx="34">
                  <c:v>44246</c:v>
                </c:pt>
                <c:pt idx="35">
                  <c:v>44249</c:v>
                </c:pt>
                <c:pt idx="36">
                  <c:v>44250</c:v>
                </c:pt>
                <c:pt idx="37">
                  <c:v>44251</c:v>
                </c:pt>
                <c:pt idx="38">
                  <c:v>44252</c:v>
                </c:pt>
                <c:pt idx="39">
                  <c:v>44253</c:v>
                </c:pt>
                <c:pt idx="40">
                  <c:v>44256</c:v>
                </c:pt>
                <c:pt idx="41">
                  <c:v>44257</c:v>
                </c:pt>
                <c:pt idx="42">
                  <c:v>44258</c:v>
                </c:pt>
                <c:pt idx="43">
                  <c:v>44259</c:v>
                </c:pt>
                <c:pt idx="44">
                  <c:v>44260</c:v>
                </c:pt>
                <c:pt idx="45">
                  <c:v>44263</c:v>
                </c:pt>
                <c:pt idx="46">
                  <c:v>44264</c:v>
                </c:pt>
                <c:pt idx="47">
                  <c:v>44265</c:v>
                </c:pt>
                <c:pt idx="48">
                  <c:v>44266</c:v>
                </c:pt>
                <c:pt idx="49">
                  <c:v>44267</c:v>
                </c:pt>
                <c:pt idx="50">
                  <c:v>44270</c:v>
                </c:pt>
                <c:pt idx="51">
                  <c:v>44271</c:v>
                </c:pt>
                <c:pt idx="52">
                  <c:v>44272</c:v>
                </c:pt>
                <c:pt idx="53">
                  <c:v>44273</c:v>
                </c:pt>
                <c:pt idx="54">
                  <c:v>44274</c:v>
                </c:pt>
                <c:pt idx="55">
                  <c:v>44277</c:v>
                </c:pt>
                <c:pt idx="56">
                  <c:v>44278</c:v>
                </c:pt>
                <c:pt idx="57">
                  <c:v>44279</c:v>
                </c:pt>
                <c:pt idx="58">
                  <c:v>44280</c:v>
                </c:pt>
                <c:pt idx="59">
                  <c:v>44281</c:v>
                </c:pt>
                <c:pt idx="60">
                  <c:v>44284</c:v>
                </c:pt>
                <c:pt idx="61">
                  <c:v>44285</c:v>
                </c:pt>
                <c:pt idx="62">
                  <c:v>44286</c:v>
                </c:pt>
                <c:pt idx="63">
                  <c:v>44287</c:v>
                </c:pt>
                <c:pt idx="64">
                  <c:v>44292</c:v>
                </c:pt>
                <c:pt idx="65">
                  <c:v>44293</c:v>
                </c:pt>
                <c:pt idx="66">
                  <c:v>44294</c:v>
                </c:pt>
                <c:pt idx="67">
                  <c:v>44295</c:v>
                </c:pt>
                <c:pt idx="68">
                  <c:v>44298</c:v>
                </c:pt>
                <c:pt idx="69">
                  <c:v>44299</c:v>
                </c:pt>
                <c:pt idx="70">
                  <c:v>44300</c:v>
                </c:pt>
                <c:pt idx="71">
                  <c:v>44301</c:v>
                </c:pt>
                <c:pt idx="72">
                  <c:v>44302</c:v>
                </c:pt>
                <c:pt idx="73">
                  <c:v>44305</c:v>
                </c:pt>
                <c:pt idx="74">
                  <c:v>44306</c:v>
                </c:pt>
                <c:pt idx="75">
                  <c:v>44307</c:v>
                </c:pt>
                <c:pt idx="76">
                  <c:v>44308</c:v>
                </c:pt>
                <c:pt idx="77">
                  <c:v>44309</c:v>
                </c:pt>
                <c:pt idx="78">
                  <c:v>44312</c:v>
                </c:pt>
                <c:pt idx="79">
                  <c:v>44313</c:v>
                </c:pt>
                <c:pt idx="80">
                  <c:v>44314</c:v>
                </c:pt>
                <c:pt idx="81">
                  <c:v>44315</c:v>
                </c:pt>
                <c:pt idx="82">
                  <c:v>44316</c:v>
                </c:pt>
                <c:pt idx="83">
                  <c:v>44320</c:v>
                </c:pt>
                <c:pt idx="84">
                  <c:v>44321</c:v>
                </c:pt>
                <c:pt idx="85">
                  <c:v>44322</c:v>
                </c:pt>
                <c:pt idx="86">
                  <c:v>44323</c:v>
                </c:pt>
                <c:pt idx="87">
                  <c:v>44326</c:v>
                </c:pt>
                <c:pt idx="88">
                  <c:v>44327</c:v>
                </c:pt>
                <c:pt idx="89">
                  <c:v>44328</c:v>
                </c:pt>
                <c:pt idx="90">
                  <c:v>44329</c:v>
                </c:pt>
                <c:pt idx="91">
                  <c:v>44330</c:v>
                </c:pt>
                <c:pt idx="92">
                  <c:v>44333</c:v>
                </c:pt>
                <c:pt idx="93">
                  <c:v>44334</c:v>
                </c:pt>
                <c:pt idx="94">
                  <c:v>44335</c:v>
                </c:pt>
                <c:pt idx="95">
                  <c:v>44336</c:v>
                </c:pt>
                <c:pt idx="96">
                  <c:v>44337</c:v>
                </c:pt>
                <c:pt idx="97">
                  <c:v>44340</c:v>
                </c:pt>
                <c:pt idx="98">
                  <c:v>44341</c:v>
                </c:pt>
                <c:pt idx="99">
                  <c:v>44342</c:v>
                </c:pt>
                <c:pt idx="100">
                  <c:v>44343</c:v>
                </c:pt>
                <c:pt idx="101">
                  <c:v>44344</c:v>
                </c:pt>
                <c:pt idx="102">
                  <c:v>44348</c:v>
                </c:pt>
                <c:pt idx="103">
                  <c:v>44349</c:v>
                </c:pt>
                <c:pt idx="104">
                  <c:v>44350</c:v>
                </c:pt>
                <c:pt idx="105">
                  <c:v>44351</c:v>
                </c:pt>
                <c:pt idx="106">
                  <c:v>44354</c:v>
                </c:pt>
                <c:pt idx="107">
                  <c:v>44355</c:v>
                </c:pt>
                <c:pt idx="108">
                  <c:v>44356</c:v>
                </c:pt>
                <c:pt idx="109">
                  <c:v>44357</c:v>
                </c:pt>
                <c:pt idx="110">
                  <c:v>44358</c:v>
                </c:pt>
                <c:pt idx="111">
                  <c:v>44361</c:v>
                </c:pt>
                <c:pt idx="112">
                  <c:v>44362</c:v>
                </c:pt>
                <c:pt idx="113">
                  <c:v>44363</c:v>
                </c:pt>
                <c:pt idx="114">
                  <c:v>44364</c:v>
                </c:pt>
                <c:pt idx="115">
                  <c:v>44365</c:v>
                </c:pt>
                <c:pt idx="116">
                  <c:v>44368</c:v>
                </c:pt>
                <c:pt idx="117">
                  <c:v>44369</c:v>
                </c:pt>
                <c:pt idx="118">
                  <c:v>44370</c:v>
                </c:pt>
                <c:pt idx="119">
                  <c:v>44371</c:v>
                </c:pt>
                <c:pt idx="120">
                  <c:v>44372</c:v>
                </c:pt>
                <c:pt idx="121">
                  <c:v>44375</c:v>
                </c:pt>
                <c:pt idx="122">
                  <c:v>44376</c:v>
                </c:pt>
                <c:pt idx="123">
                  <c:v>44377</c:v>
                </c:pt>
                <c:pt idx="124">
                  <c:v>44378</c:v>
                </c:pt>
                <c:pt idx="125">
                  <c:v>44379</c:v>
                </c:pt>
                <c:pt idx="126">
                  <c:v>44382</c:v>
                </c:pt>
                <c:pt idx="127">
                  <c:v>44383</c:v>
                </c:pt>
                <c:pt idx="128">
                  <c:v>44384</c:v>
                </c:pt>
                <c:pt idx="129">
                  <c:v>44385</c:v>
                </c:pt>
                <c:pt idx="130">
                  <c:v>44386</c:v>
                </c:pt>
                <c:pt idx="131">
                  <c:v>44389</c:v>
                </c:pt>
                <c:pt idx="132">
                  <c:v>44390</c:v>
                </c:pt>
                <c:pt idx="133">
                  <c:v>44391</c:v>
                </c:pt>
                <c:pt idx="134">
                  <c:v>44392</c:v>
                </c:pt>
                <c:pt idx="135">
                  <c:v>44393</c:v>
                </c:pt>
                <c:pt idx="136">
                  <c:v>44396</c:v>
                </c:pt>
                <c:pt idx="137">
                  <c:v>44397</c:v>
                </c:pt>
                <c:pt idx="138">
                  <c:v>44398</c:v>
                </c:pt>
                <c:pt idx="139">
                  <c:v>44399</c:v>
                </c:pt>
                <c:pt idx="140">
                  <c:v>44400</c:v>
                </c:pt>
                <c:pt idx="141">
                  <c:v>44403</c:v>
                </c:pt>
                <c:pt idx="142">
                  <c:v>44404</c:v>
                </c:pt>
                <c:pt idx="143">
                  <c:v>44405</c:v>
                </c:pt>
                <c:pt idx="144">
                  <c:v>44406</c:v>
                </c:pt>
                <c:pt idx="145">
                  <c:v>44407</c:v>
                </c:pt>
                <c:pt idx="146">
                  <c:v>44410</c:v>
                </c:pt>
                <c:pt idx="147">
                  <c:v>44411</c:v>
                </c:pt>
                <c:pt idx="148">
                  <c:v>44412</c:v>
                </c:pt>
                <c:pt idx="149">
                  <c:v>44413</c:v>
                </c:pt>
                <c:pt idx="150">
                  <c:v>44414</c:v>
                </c:pt>
                <c:pt idx="151">
                  <c:v>44417</c:v>
                </c:pt>
                <c:pt idx="152">
                  <c:v>44418</c:v>
                </c:pt>
                <c:pt idx="153">
                  <c:v>44419</c:v>
                </c:pt>
                <c:pt idx="154">
                  <c:v>44420</c:v>
                </c:pt>
                <c:pt idx="155">
                  <c:v>44421</c:v>
                </c:pt>
                <c:pt idx="156">
                  <c:v>44424</c:v>
                </c:pt>
                <c:pt idx="157">
                  <c:v>44425</c:v>
                </c:pt>
                <c:pt idx="158">
                  <c:v>44426</c:v>
                </c:pt>
                <c:pt idx="159">
                  <c:v>44427</c:v>
                </c:pt>
                <c:pt idx="160">
                  <c:v>44428</c:v>
                </c:pt>
                <c:pt idx="161">
                  <c:v>44431</c:v>
                </c:pt>
                <c:pt idx="162">
                  <c:v>44432</c:v>
                </c:pt>
                <c:pt idx="163">
                  <c:v>44433</c:v>
                </c:pt>
                <c:pt idx="164">
                  <c:v>44434</c:v>
                </c:pt>
                <c:pt idx="165">
                  <c:v>44435</c:v>
                </c:pt>
                <c:pt idx="166">
                  <c:v>44438</c:v>
                </c:pt>
                <c:pt idx="167">
                  <c:v>44439</c:v>
                </c:pt>
                <c:pt idx="168">
                  <c:v>44440</c:v>
                </c:pt>
                <c:pt idx="169">
                  <c:v>44441</c:v>
                </c:pt>
                <c:pt idx="170">
                  <c:v>44442</c:v>
                </c:pt>
                <c:pt idx="171">
                  <c:v>44445</c:v>
                </c:pt>
                <c:pt idx="172">
                  <c:v>44446</c:v>
                </c:pt>
                <c:pt idx="173">
                  <c:v>44447</c:v>
                </c:pt>
                <c:pt idx="174">
                  <c:v>44448</c:v>
                </c:pt>
                <c:pt idx="175">
                  <c:v>44449</c:v>
                </c:pt>
                <c:pt idx="176">
                  <c:v>44452</c:v>
                </c:pt>
                <c:pt idx="177">
                  <c:v>44453</c:v>
                </c:pt>
                <c:pt idx="178">
                  <c:v>44454</c:v>
                </c:pt>
                <c:pt idx="179">
                  <c:v>44455</c:v>
                </c:pt>
                <c:pt idx="180">
                  <c:v>44456</c:v>
                </c:pt>
                <c:pt idx="181">
                  <c:v>44459</c:v>
                </c:pt>
                <c:pt idx="182">
                  <c:v>44460</c:v>
                </c:pt>
                <c:pt idx="183">
                  <c:v>44461</c:v>
                </c:pt>
                <c:pt idx="184">
                  <c:v>44462</c:v>
                </c:pt>
                <c:pt idx="185">
                  <c:v>44463</c:v>
                </c:pt>
                <c:pt idx="186">
                  <c:v>44466</c:v>
                </c:pt>
                <c:pt idx="187">
                  <c:v>44467</c:v>
                </c:pt>
                <c:pt idx="188">
                  <c:v>44468</c:v>
                </c:pt>
                <c:pt idx="189">
                  <c:v>44469</c:v>
                </c:pt>
                <c:pt idx="190">
                  <c:v>44470</c:v>
                </c:pt>
                <c:pt idx="191">
                  <c:v>44473</c:v>
                </c:pt>
                <c:pt idx="192">
                  <c:v>44474</c:v>
                </c:pt>
                <c:pt idx="193">
                  <c:v>44475</c:v>
                </c:pt>
                <c:pt idx="194">
                  <c:v>44476</c:v>
                </c:pt>
                <c:pt idx="195">
                  <c:v>44477</c:v>
                </c:pt>
                <c:pt idx="196">
                  <c:v>44480</c:v>
                </c:pt>
                <c:pt idx="197">
                  <c:v>44481</c:v>
                </c:pt>
                <c:pt idx="198">
                  <c:v>44482</c:v>
                </c:pt>
                <c:pt idx="199">
                  <c:v>44483</c:v>
                </c:pt>
                <c:pt idx="200">
                  <c:v>44484</c:v>
                </c:pt>
                <c:pt idx="201">
                  <c:v>44487</c:v>
                </c:pt>
                <c:pt idx="202">
                  <c:v>44488</c:v>
                </c:pt>
                <c:pt idx="203">
                  <c:v>44489</c:v>
                </c:pt>
                <c:pt idx="204">
                  <c:v>44490</c:v>
                </c:pt>
                <c:pt idx="205">
                  <c:v>44491</c:v>
                </c:pt>
                <c:pt idx="206">
                  <c:v>44494</c:v>
                </c:pt>
                <c:pt idx="207">
                  <c:v>44495</c:v>
                </c:pt>
                <c:pt idx="208">
                  <c:v>44496</c:v>
                </c:pt>
                <c:pt idx="209">
                  <c:v>44497</c:v>
                </c:pt>
                <c:pt idx="210">
                  <c:v>44498</c:v>
                </c:pt>
                <c:pt idx="211">
                  <c:v>44501</c:v>
                </c:pt>
                <c:pt idx="212">
                  <c:v>44502</c:v>
                </c:pt>
                <c:pt idx="213">
                  <c:v>44503</c:v>
                </c:pt>
                <c:pt idx="214">
                  <c:v>44504</c:v>
                </c:pt>
                <c:pt idx="215">
                  <c:v>44505</c:v>
                </c:pt>
                <c:pt idx="216">
                  <c:v>44508</c:v>
                </c:pt>
                <c:pt idx="217">
                  <c:v>44509</c:v>
                </c:pt>
                <c:pt idx="218">
                  <c:v>44510</c:v>
                </c:pt>
                <c:pt idx="219">
                  <c:v>44511</c:v>
                </c:pt>
                <c:pt idx="220">
                  <c:v>44512</c:v>
                </c:pt>
                <c:pt idx="221">
                  <c:v>44515</c:v>
                </c:pt>
                <c:pt idx="222">
                  <c:v>44516</c:v>
                </c:pt>
                <c:pt idx="223">
                  <c:v>44517</c:v>
                </c:pt>
                <c:pt idx="224">
                  <c:v>44518</c:v>
                </c:pt>
                <c:pt idx="225">
                  <c:v>44519</c:v>
                </c:pt>
                <c:pt idx="226">
                  <c:v>44522</c:v>
                </c:pt>
                <c:pt idx="227">
                  <c:v>44523</c:v>
                </c:pt>
                <c:pt idx="228">
                  <c:v>44524</c:v>
                </c:pt>
                <c:pt idx="229">
                  <c:v>44525</c:v>
                </c:pt>
                <c:pt idx="230">
                  <c:v>44526</c:v>
                </c:pt>
                <c:pt idx="231">
                  <c:v>44529</c:v>
                </c:pt>
                <c:pt idx="232">
                  <c:v>44530</c:v>
                </c:pt>
                <c:pt idx="233">
                  <c:v>44531</c:v>
                </c:pt>
                <c:pt idx="234">
                  <c:v>44532</c:v>
                </c:pt>
                <c:pt idx="235">
                  <c:v>44533</c:v>
                </c:pt>
                <c:pt idx="236">
                  <c:v>44536</c:v>
                </c:pt>
                <c:pt idx="237">
                  <c:v>44537</c:v>
                </c:pt>
                <c:pt idx="238">
                  <c:v>44538</c:v>
                </c:pt>
                <c:pt idx="239">
                  <c:v>44539</c:v>
                </c:pt>
                <c:pt idx="240">
                  <c:v>44540</c:v>
                </c:pt>
                <c:pt idx="241">
                  <c:v>44543</c:v>
                </c:pt>
                <c:pt idx="242">
                  <c:v>44544</c:v>
                </c:pt>
                <c:pt idx="243">
                  <c:v>44545</c:v>
                </c:pt>
                <c:pt idx="244">
                  <c:v>44546</c:v>
                </c:pt>
                <c:pt idx="245">
                  <c:v>44547</c:v>
                </c:pt>
                <c:pt idx="246">
                  <c:v>44550</c:v>
                </c:pt>
                <c:pt idx="247">
                  <c:v>44551</c:v>
                </c:pt>
                <c:pt idx="248">
                  <c:v>44552</c:v>
                </c:pt>
                <c:pt idx="249">
                  <c:v>44553</c:v>
                </c:pt>
                <c:pt idx="250">
                  <c:v>44554</c:v>
                </c:pt>
                <c:pt idx="251">
                  <c:v>44558</c:v>
                </c:pt>
                <c:pt idx="252">
                  <c:v>44559</c:v>
                </c:pt>
                <c:pt idx="253">
                  <c:v>44560</c:v>
                </c:pt>
                <c:pt idx="254">
                  <c:v>44561</c:v>
                </c:pt>
                <c:pt idx="255">
                  <c:v>44565</c:v>
                </c:pt>
                <c:pt idx="256">
                  <c:v>44566</c:v>
                </c:pt>
                <c:pt idx="257">
                  <c:v>44567</c:v>
                </c:pt>
                <c:pt idx="258">
                  <c:v>44568</c:v>
                </c:pt>
                <c:pt idx="259">
                  <c:v>44571</c:v>
                </c:pt>
                <c:pt idx="260">
                  <c:v>44572</c:v>
                </c:pt>
                <c:pt idx="261">
                  <c:v>44573</c:v>
                </c:pt>
                <c:pt idx="262">
                  <c:v>44574</c:v>
                </c:pt>
                <c:pt idx="263">
                  <c:v>44575</c:v>
                </c:pt>
                <c:pt idx="264">
                  <c:v>44578</c:v>
                </c:pt>
                <c:pt idx="265">
                  <c:v>44579</c:v>
                </c:pt>
                <c:pt idx="266">
                  <c:v>44580</c:v>
                </c:pt>
                <c:pt idx="267">
                  <c:v>44581</c:v>
                </c:pt>
                <c:pt idx="268">
                  <c:v>44582</c:v>
                </c:pt>
                <c:pt idx="269">
                  <c:v>44585</c:v>
                </c:pt>
                <c:pt idx="270">
                  <c:v>44586</c:v>
                </c:pt>
                <c:pt idx="271">
                  <c:v>44587</c:v>
                </c:pt>
                <c:pt idx="272">
                  <c:v>44588</c:v>
                </c:pt>
                <c:pt idx="273">
                  <c:v>44589</c:v>
                </c:pt>
                <c:pt idx="274">
                  <c:v>44592</c:v>
                </c:pt>
                <c:pt idx="275">
                  <c:v>44593</c:v>
                </c:pt>
                <c:pt idx="276">
                  <c:v>44594</c:v>
                </c:pt>
                <c:pt idx="277">
                  <c:v>44595</c:v>
                </c:pt>
                <c:pt idx="278">
                  <c:v>44596</c:v>
                </c:pt>
                <c:pt idx="279">
                  <c:v>44599</c:v>
                </c:pt>
                <c:pt idx="280">
                  <c:v>44600</c:v>
                </c:pt>
                <c:pt idx="281">
                  <c:v>44601</c:v>
                </c:pt>
                <c:pt idx="282">
                  <c:v>44602</c:v>
                </c:pt>
                <c:pt idx="283">
                  <c:v>44603</c:v>
                </c:pt>
                <c:pt idx="284">
                  <c:v>44606</c:v>
                </c:pt>
                <c:pt idx="285">
                  <c:v>44607</c:v>
                </c:pt>
                <c:pt idx="286">
                  <c:v>44608</c:v>
                </c:pt>
                <c:pt idx="287">
                  <c:v>44609</c:v>
                </c:pt>
                <c:pt idx="288">
                  <c:v>44610</c:v>
                </c:pt>
                <c:pt idx="289">
                  <c:v>44613</c:v>
                </c:pt>
                <c:pt idx="290">
                  <c:v>44614</c:v>
                </c:pt>
                <c:pt idx="291">
                  <c:v>44615</c:v>
                </c:pt>
                <c:pt idx="292">
                  <c:v>44616</c:v>
                </c:pt>
                <c:pt idx="293">
                  <c:v>44617</c:v>
                </c:pt>
                <c:pt idx="294">
                  <c:v>44620</c:v>
                </c:pt>
                <c:pt idx="295">
                  <c:v>44621</c:v>
                </c:pt>
                <c:pt idx="296">
                  <c:v>44622</c:v>
                </c:pt>
                <c:pt idx="297">
                  <c:v>44623</c:v>
                </c:pt>
                <c:pt idx="298">
                  <c:v>44624</c:v>
                </c:pt>
                <c:pt idx="299">
                  <c:v>44627</c:v>
                </c:pt>
                <c:pt idx="300">
                  <c:v>44628</c:v>
                </c:pt>
                <c:pt idx="301">
                  <c:v>44629</c:v>
                </c:pt>
                <c:pt idx="302">
                  <c:v>44630</c:v>
                </c:pt>
                <c:pt idx="303">
                  <c:v>44631</c:v>
                </c:pt>
                <c:pt idx="304">
                  <c:v>44634</c:v>
                </c:pt>
                <c:pt idx="305">
                  <c:v>44635</c:v>
                </c:pt>
                <c:pt idx="306">
                  <c:v>44636</c:v>
                </c:pt>
                <c:pt idx="307">
                  <c:v>44637</c:v>
                </c:pt>
                <c:pt idx="308">
                  <c:v>44638</c:v>
                </c:pt>
                <c:pt idx="309">
                  <c:v>44641</c:v>
                </c:pt>
                <c:pt idx="310">
                  <c:v>44642</c:v>
                </c:pt>
                <c:pt idx="311">
                  <c:v>44643</c:v>
                </c:pt>
                <c:pt idx="312">
                  <c:v>44644</c:v>
                </c:pt>
                <c:pt idx="313">
                  <c:v>44645</c:v>
                </c:pt>
                <c:pt idx="314">
                  <c:v>44648</c:v>
                </c:pt>
                <c:pt idx="315">
                  <c:v>44649</c:v>
                </c:pt>
                <c:pt idx="316">
                  <c:v>44650</c:v>
                </c:pt>
                <c:pt idx="317">
                  <c:v>44651</c:v>
                </c:pt>
                <c:pt idx="318">
                  <c:v>44652</c:v>
                </c:pt>
                <c:pt idx="319">
                  <c:v>44655</c:v>
                </c:pt>
                <c:pt idx="320">
                  <c:v>44656</c:v>
                </c:pt>
                <c:pt idx="321">
                  <c:v>44657</c:v>
                </c:pt>
                <c:pt idx="322">
                  <c:v>44658</c:v>
                </c:pt>
                <c:pt idx="323">
                  <c:v>44659</c:v>
                </c:pt>
                <c:pt idx="324">
                  <c:v>44662</c:v>
                </c:pt>
                <c:pt idx="325">
                  <c:v>44663</c:v>
                </c:pt>
                <c:pt idx="326">
                  <c:v>44664</c:v>
                </c:pt>
                <c:pt idx="327">
                  <c:v>44665</c:v>
                </c:pt>
                <c:pt idx="328">
                  <c:v>44669</c:v>
                </c:pt>
                <c:pt idx="329">
                  <c:v>44670</c:v>
                </c:pt>
                <c:pt idx="330">
                  <c:v>44671</c:v>
                </c:pt>
                <c:pt idx="331">
                  <c:v>44672</c:v>
                </c:pt>
                <c:pt idx="332">
                  <c:v>44673</c:v>
                </c:pt>
                <c:pt idx="333">
                  <c:v>44676</c:v>
                </c:pt>
                <c:pt idx="334">
                  <c:v>44677</c:v>
                </c:pt>
                <c:pt idx="335">
                  <c:v>44678</c:v>
                </c:pt>
                <c:pt idx="336">
                  <c:v>44679</c:v>
                </c:pt>
                <c:pt idx="337">
                  <c:v>44680</c:v>
                </c:pt>
                <c:pt idx="338">
                  <c:v>44683</c:v>
                </c:pt>
                <c:pt idx="339">
                  <c:v>44684</c:v>
                </c:pt>
                <c:pt idx="340">
                  <c:v>44685</c:v>
                </c:pt>
                <c:pt idx="341">
                  <c:v>44686</c:v>
                </c:pt>
                <c:pt idx="342">
                  <c:v>44687</c:v>
                </c:pt>
                <c:pt idx="343">
                  <c:v>44690</c:v>
                </c:pt>
                <c:pt idx="344">
                  <c:v>44691</c:v>
                </c:pt>
                <c:pt idx="345">
                  <c:v>44692</c:v>
                </c:pt>
                <c:pt idx="346">
                  <c:v>44693</c:v>
                </c:pt>
                <c:pt idx="347">
                  <c:v>44694</c:v>
                </c:pt>
                <c:pt idx="348">
                  <c:v>44697</c:v>
                </c:pt>
                <c:pt idx="349">
                  <c:v>44698</c:v>
                </c:pt>
                <c:pt idx="350">
                  <c:v>44699</c:v>
                </c:pt>
                <c:pt idx="351">
                  <c:v>44700</c:v>
                </c:pt>
                <c:pt idx="352">
                  <c:v>44701</c:v>
                </c:pt>
                <c:pt idx="353">
                  <c:v>44704</c:v>
                </c:pt>
                <c:pt idx="354">
                  <c:v>44705</c:v>
                </c:pt>
                <c:pt idx="355">
                  <c:v>44706</c:v>
                </c:pt>
                <c:pt idx="356">
                  <c:v>44707</c:v>
                </c:pt>
                <c:pt idx="357">
                  <c:v>44708</c:v>
                </c:pt>
                <c:pt idx="358">
                  <c:v>44711</c:v>
                </c:pt>
                <c:pt idx="359">
                  <c:v>44712</c:v>
                </c:pt>
                <c:pt idx="360">
                  <c:v>44713</c:v>
                </c:pt>
                <c:pt idx="361">
                  <c:v>44714</c:v>
                </c:pt>
                <c:pt idx="362">
                  <c:v>44715</c:v>
                </c:pt>
                <c:pt idx="363">
                  <c:v>44718</c:v>
                </c:pt>
                <c:pt idx="364">
                  <c:v>44719</c:v>
                </c:pt>
                <c:pt idx="365">
                  <c:v>44720</c:v>
                </c:pt>
                <c:pt idx="366">
                  <c:v>44721</c:v>
                </c:pt>
                <c:pt idx="367">
                  <c:v>44722</c:v>
                </c:pt>
                <c:pt idx="368">
                  <c:v>44725</c:v>
                </c:pt>
                <c:pt idx="369">
                  <c:v>44726</c:v>
                </c:pt>
                <c:pt idx="370">
                  <c:v>44727</c:v>
                </c:pt>
                <c:pt idx="371">
                  <c:v>44728</c:v>
                </c:pt>
                <c:pt idx="372">
                  <c:v>44729</c:v>
                </c:pt>
                <c:pt idx="373">
                  <c:v>44732</c:v>
                </c:pt>
                <c:pt idx="374">
                  <c:v>44733</c:v>
                </c:pt>
                <c:pt idx="375">
                  <c:v>44734</c:v>
                </c:pt>
                <c:pt idx="376">
                  <c:v>44735</c:v>
                </c:pt>
                <c:pt idx="377">
                  <c:v>44736</c:v>
                </c:pt>
                <c:pt idx="378">
                  <c:v>44739</c:v>
                </c:pt>
                <c:pt idx="379">
                  <c:v>44740</c:v>
                </c:pt>
                <c:pt idx="380">
                  <c:v>44741</c:v>
                </c:pt>
                <c:pt idx="381">
                  <c:v>44742</c:v>
                </c:pt>
                <c:pt idx="382">
                  <c:v>44743</c:v>
                </c:pt>
                <c:pt idx="383">
                  <c:v>44746</c:v>
                </c:pt>
                <c:pt idx="384">
                  <c:v>44747</c:v>
                </c:pt>
                <c:pt idx="385">
                  <c:v>44748</c:v>
                </c:pt>
                <c:pt idx="386">
                  <c:v>44749</c:v>
                </c:pt>
                <c:pt idx="387">
                  <c:v>44750</c:v>
                </c:pt>
                <c:pt idx="388">
                  <c:v>44753</c:v>
                </c:pt>
                <c:pt idx="389">
                  <c:v>44754</c:v>
                </c:pt>
                <c:pt idx="390">
                  <c:v>44755</c:v>
                </c:pt>
                <c:pt idx="391">
                  <c:v>44756</c:v>
                </c:pt>
                <c:pt idx="392">
                  <c:v>44757</c:v>
                </c:pt>
                <c:pt idx="393">
                  <c:v>44760</c:v>
                </c:pt>
                <c:pt idx="394">
                  <c:v>44761</c:v>
                </c:pt>
                <c:pt idx="395">
                  <c:v>44762</c:v>
                </c:pt>
                <c:pt idx="396">
                  <c:v>44763</c:v>
                </c:pt>
                <c:pt idx="397">
                  <c:v>44764</c:v>
                </c:pt>
                <c:pt idx="398">
                  <c:v>44767</c:v>
                </c:pt>
                <c:pt idx="399">
                  <c:v>44768</c:v>
                </c:pt>
                <c:pt idx="400">
                  <c:v>44769</c:v>
                </c:pt>
                <c:pt idx="401">
                  <c:v>44770</c:v>
                </c:pt>
                <c:pt idx="402">
                  <c:v>44771</c:v>
                </c:pt>
                <c:pt idx="403">
                  <c:v>44774</c:v>
                </c:pt>
                <c:pt idx="404">
                  <c:v>44775</c:v>
                </c:pt>
                <c:pt idx="405">
                  <c:v>44776</c:v>
                </c:pt>
                <c:pt idx="406">
                  <c:v>44777</c:v>
                </c:pt>
                <c:pt idx="407">
                  <c:v>44778</c:v>
                </c:pt>
                <c:pt idx="408">
                  <c:v>44781</c:v>
                </c:pt>
                <c:pt idx="409">
                  <c:v>44782</c:v>
                </c:pt>
                <c:pt idx="410">
                  <c:v>44783</c:v>
                </c:pt>
                <c:pt idx="411">
                  <c:v>44784</c:v>
                </c:pt>
                <c:pt idx="412">
                  <c:v>44785</c:v>
                </c:pt>
                <c:pt idx="413">
                  <c:v>44788</c:v>
                </c:pt>
                <c:pt idx="414">
                  <c:v>44789</c:v>
                </c:pt>
                <c:pt idx="415">
                  <c:v>44790</c:v>
                </c:pt>
                <c:pt idx="416">
                  <c:v>44791</c:v>
                </c:pt>
                <c:pt idx="417">
                  <c:v>44792</c:v>
                </c:pt>
                <c:pt idx="418">
                  <c:v>44795</c:v>
                </c:pt>
                <c:pt idx="419">
                  <c:v>44796</c:v>
                </c:pt>
                <c:pt idx="420">
                  <c:v>44797</c:v>
                </c:pt>
                <c:pt idx="421">
                  <c:v>44798</c:v>
                </c:pt>
                <c:pt idx="422">
                  <c:v>44799</c:v>
                </c:pt>
                <c:pt idx="423">
                  <c:v>44802</c:v>
                </c:pt>
                <c:pt idx="424">
                  <c:v>44803</c:v>
                </c:pt>
                <c:pt idx="425">
                  <c:v>44804</c:v>
                </c:pt>
                <c:pt idx="426">
                  <c:v>44805</c:v>
                </c:pt>
                <c:pt idx="427">
                  <c:v>44806</c:v>
                </c:pt>
                <c:pt idx="428">
                  <c:v>44809</c:v>
                </c:pt>
                <c:pt idx="429">
                  <c:v>44810</c:v>
                </c:pt>
                <c:pt idx="430">
                  <c:v>44811</c:v>
                </c:pt>
                <c:pt idx="431">
                  <c:v>44812</c:v>
                </c:pt>
                <c:pt idx="432">
                  <c:v>44813</c:v>
                </c:pt>
                <c:pt idx="433">
                  <c:v>44816</c:v>
                </c:pt>
                <c:pt idx="434">
                  <c:v>44817</c:v>
                </c:pt>
                <c:pt idx="435">
                  <c:v>44818</c:v>
                </c:pt>
                <c:pt idx="436">
                  <c:v>44819</c:v>
                </c:pt>
                <c:pt idx="437">
                  <c:v>44820</c:v>
                </c:pt>
                <c:pt idx="438">
                  <c:v>44823</c:v>
                </c:pt>
                <c:pt idx="439">
                  <c:v>44824</c:v>
                </c:pt>
                <c:pt idx="440">
                  <c:v>44825</c:v>
                </c:pt>
                <c:pt idx="441">
                  <c:v>44826</c:v>
                </c:pt>
                <c:pt idx="442">
                  <c:v>44827</c:v>
                </c:pt>
                <c:pt idx="443">
                  <c:v>44830</c:v>
                </c:pt>
                <c:pt idx="444">
                  <c:v>44831</c:v>
                </c:pt>
                <c:pt idx="445">
                  <c:v>44832</c:v>
                </c:pt>
                <c:pt idx="446">
                  <c:v>44833</c:v>
                </c:pt>
                <c:pt idx="447">
                  <c:v>44834</c:v>
                </c:pt>
                <c:pt idx="448">
                  <c:v>44837</c:v>
                </c:pt>
                <c:pt idx="449">
                  <c:v>44838</c:v>
                </c:pt>
                <c:pt idx="450">
                  <c:v>44839</c:v>
                </c:pt>
                <c:pt idx="451">
                  <c:v>44840</c:v>
                </c:pt>
                <c:pt idx="452">
                  <c:v>44841</c:v>
                </c:pt>
                <c:pt idx="453">
                  <c:v>44844</c:v>
                </c:pt>
                <c:pt idx="454">
                  <c:v>44845</c:v>
                </c:pt>
                <c:pt idx="455">
                  <c:v>44846</c:v>
                </c:pt>
                <c:pt idx="456">
                  <c:v>44847</c:v>
                </c:pt>
                <c:pt idx="457">
                  <c:v>44848</c:v>
                </c:pt>
                <c:pt idx="458">
                  <c:v>44851</c:v>
                </c:pt>
                <c:pt idx="459">
                  <c:v>44852</c:v>
                </c:pt>
                <c:pt idx="460">
                  <c:v>44853</c:v>
                </c:pt>
                <c:pt idx="461">
                  <c:v>44854</c:v>
                </c:pt>
                <c:pt idx="462">
                  <c:v>44855</c:v>
                </c:pt>
                <c:pt idx="463">
                  <c:v>44858</c:v>
                </c:pt>
                <c:pt idx="464">
                  <c:v>44859</c:v>
                </c:pt>
                <c:pt idx="465">
                  <c:v>44860</c:v>
                </c:pt>
                <c:pt idx="466">
                  <c:v>44861</c:v>
                </c:pt>
                <c:pt idx="467">
                  <c:v>44862</c:v>
                </c:pt>
                <c:pt idx="468">
                  <c:v>44865</c:v>
                </c:pt>
                <c:pt idx="469">
                  <c:v>44866</c:v>
                </c:pt>
                <c:pt idx="470">
                  <c:v>44867</c:v>
                </c:pt>
                <c:pt idx="471">
                  <c:v>44868</c:v>
                </c:pt>
                <c:pt idx="472">
                  <c:v>44869</c:v>
                </c:pt>
                <c:pt idx="473">
                  <c:v>44872</c:v>
                </c:pt>
                <c:pt idx="474">
                  <c:v>44873</c:v>
                </c:pt>
                <c:pt idx="475">
                  <c:v>44874</c:v>
                </c:pt>
                <c:pt idx="476">
                  <c:v>44875</c:v>
                </c:pt>
                <c:pt idx="477">
                  <c:v>44876</c:v>
                </c:pt>
                <c:pt idx="478">
                  <c:v>44879</c:v>
                </c:pt>
                <c:pt idx="479">
                  <c:v>44880</c:v>
                </c:pt>
                <c:pt idx="480">
                  <c:v>44881</c:v>
                </c:pt>
                <c:pt idx="481">
                  <c:v>44882</c:v>
                </c:pt>
                <c:pt idx="482">
                  <c:v>44883</c:v>
                </c:pt>
                <c:pt idx="483">
                  <c:v>44886</c:v>
                </c:pt>
                <c:pt idx="484">
                  <c:v>44887</c:v>
                </c:pt>
                <c:pt idx="485">
                  <c:v>44888</c:v>
                </c:pt>
                <c:pt idx="486">
                  <c:v>44889</c:v>
                </c:pt>
                <c:pt idx="487">
                  <c:v>44890</c:v>
                </c:pt>
                <c:pt idx="488">
                  <c:v>44893</c:v>
                </c:pt>
                <c:pt idx="489">
                  <c:v>44894</c:v>
                </c:pt>
                <c:pt idx="490">
                  <c:v>44895</c:v>
                </c:pt>
                <c:pt idx="491">
                  <c:v>44896</c:v>
                </c:pt>
                <c:pt idx="492">
                  <c:v>44897</c:v>
                </c:pt>
                <c:pt idx="493">
                  <c:v>44900</c:v>
                </c:pt>
                <c:pt idx="494">
                  <c:v>44901</c:v>
                </c:pt>
                <c:pt idx="495">
                  <c:v>44902</c:v>
                </c:pt>
                <c:pt idx="496">
                  <c:v>44903</c:v>
                </c:pt>
                <c:pt idx="497">
                  <c:v>44904</c:v>
                </c:pt>
                <c:pt idx="498">
                  <c:v>44907</c:v>
                </c:pt>
                <c:pt idx="499">
                  <c:v>44908</c:v>
                </c:pt>
                <c:pt idx="500">
                  <c:v>44909</c:v>
                </c:pt>
                <c:pt idx="501">
                  <c:v>44910</c:v>
                </c:pt>
                <c:pt idx="502">
                  <c:v>44911</c:v>
                </c:pt>
                <c:pt idx="503">
                  <c:v>44914</c:v>
                </c:pt>
                <c:pt idx="504">
                  <c:v>44915</c:v>
                </c:pt>
                <c:pt idx="505">
                  <c:v>44916</c:v>
                </c:pt>
                <c:pt idx="506">
                  <c:v>44917</c:v>
                </c:pt>
                <c:pt idx="507">
                  <c:v>44918</c:v>
                </c:pt>
                <c:pt idx="508">
                  <c:v>44922</c:v>
                </c:pt>
                <c:pt idx="509">
                  <c:v>44923</c:v>
                </c:pt>
                <c:pt idx="510">
                  <c:v>44924</c:v>
                </c:pt>
                <c:pt idx="511">
                  <c:v>44925</c:v>
                </c:pt>
                <c:pt idx="512">
                  <c:v>44929</c:v>
                </c:pt>
                <c:pt idx="513">
                  <c:v>44930</c:v>
                </c:pt>
                <c:pt idx="514">
                  <c:v>44931</c:v>
                </c:pt>
                <c:pt idx="515">
                  <c:v>44932</c:v>
                </c:pt>
                <c:pt idx="516">
                  <c:v>44935</c:v>
                </c:pt>
                <c:pt idx="517">
                  <c:v>44936</c:v>
                </c:pt>
                <c:pt idx="518">
                  <c:v>44937</c:v>
                </c:pt>
                <c:pt idx="519">
                  <c:v>44938</c:v>
                </c:pt>
                <c:pt idx="520">
                  <c:v>44939</c:v>
                </c:pt>
                <c:pt idx="521">
                  <c:v>44942</c:v>
                </c:pt>
                <c:pt idx="522">
                  <c:v>44943</c:v>
                </c:pt>
                <c:pt idx="523">
                  <c:v>44944</c:v>
                </c:pt>
                <c:pt idx="524">
                  <c:v>44945</c:v>
                </c:pt>
                <c:pt idx="525">
                  <c:v>44946</c:v>
                </c:pt>
                <c:pt idx="526">
                  <c:v>44949</c:v>
                </c:pt>
                <c:pt idx="527">
                  <c:v>44950</c:v>
                </c:pt>
                <c:pt idx="528">
                  <c:v>44951</c:v>
                </c:pt>
                <c:pt idx="529">
                  <c:v>44952</c:v>
                </c:pt>
                <c:pt idx="530">
                  <c:v>44953</c:v>
                </c:pt>
                <c:pt idx="531">
                  <c:v>44956</c:v>
                </c:pt>
                <c:pt idx="532">
                  <c:v>44957</c:v>
                </c:pt>
                <c:pt idx="533">
                  <c:v>44958</c:v>
                </c:pt>
                <c:pt idx="534">
                  <c:v>44959</c:v>
                </c:pt>
                <c:pt idx="535">
                  <c:v>44960</c:v>
                </c:pt>
                <c:pt idx="536">
                  <c:v>44963</c:v>
                </c:pt>
                <c:pt idx="537">
                  <c:v>44964</c:v>
                </c:pt>
                <c:pt idx="538">
                  <c:v>44965</c:v>
                </c:pt>
                <c:pt idx="539">
                  <c:v>44966</c:v>
                </c:pt>
                <c:pt idx="540">
                  <c:v>44967</c:v>
                </c:pt>
                <c:pt idx="541">
                  <c:v>44970</c:v>
                </c:pt>
                <c:pt idx="542">
                  <c:v>44971</c:v>
                </c:pt>
                <c:pt idx="543">
                  <c:v>44972</c:v>
                </c:pt>
                <c:pt idx="544">
                  <c:v>44973</c:v>
                </c:pt>
                <c:pt idx="545">
                  <c:v>44974</c:v>
                </c:pt>
                <c:pt idx="546">
                  <c:v>44977</c:v>
                </c:pt>
                <c:pt idx="547">
                  <c:v>44978</c:v>
                </c:pt>
                <c:pt idx="548">
                  <c:v>44979</c:v>
                </c:pt>
                <c:pt idx="549">
                  <c:v>44980</c:v>
                </c:pt>
                <c:pt idx="550">
                  <c:v>44981</c:v>
                </c:pt>
                <c:pt idx="551">
                  <c:v>44984</c:v>
                </c:pt>
                <c:pt idx="552">
                  <c:v>44985</c:v>
                </c:pt>
                <c:pt idx="553">
                  <c:v>44986</c:v>
                </c:pt>
                <c:pt idx="554">
                  <c:v>44987</c:v>
                </c:pt>
                <c:pt idx="555">
                  <c:v>44988</c:v>
                </c:pt>
                <c:pt idx="556">
                  <c:v>44991</c:v>
                </c:pt>
                <c:pt idx="557">
                  <c:v>44992</c:v>
                </c:pt>
                <c:pt idx="558">
                  <c:v>44993</c:v>
                </c:pt>
                <c:pt idx="559">
                  <c:v>44994</c:v>
                </c:pt>
                <c:pt idx="560">
                  <c:v>44995</c:v>
                </c:pt>
                <c:pt idx="561">
                  <c:v>44998</c:v>
                </c:pt>
                <c:pt idx="562">
                  <c:v>44999</c:v>
                </c:pt>
                <c:pt idx="563">
                  <c:v>45000</c:v>
                </c:pt>
                <c:pt idx="564">
                  <c:v>45001</c:v>
                </c:pt>
                <c:pt idx="565">
                  <c:v>45002</c:v>
                </c:pt>
                <c:pt idx="566">
                  <c:v>45005</c:v>
                </c:pt>
                <c:pt idx="567">
                  <c:v>45006</c:v>
                </c:pt>
                <c:pt idx="568">
                  <c:v>45007</c:v>
                </c:pt>
                <c:pt idx="569">
                  <c:v>45008</c:v>
                </c:pt>
                <c:pt idx="570">
                  <c:v>45009</c:v>
                </c:pt>
                <c:pt idx="571">
                  <c:v>45012</c:v>
                </c:pt>
                <c:pt idx="572">
                  <c:v>45013</c:v>
                </c:pt>
                <c:pt idx="573">
                  <c:v>45014</c:v>
                </c:pt>
                <c:pt idx="574">
                  <c:v>45015</c:v>
                </c:pt>
                <c:pt idx="575">
                  <c:v>45016</c:v>
                </c:pt>
                <c:pt idx="576">
                  <c:v>45019</c:v>
                </c:pt>
                <c:pt idx="577">
                  <c:v>45020</c:v>
                </c:pt>
                <c:pt idx="578">
                  <c:v>45021</c:v>
                </c:pt>
                <c:pt idx="579">
                  <c:v>45022</c:v>
                </c:pt>
                <c:pt idx="580">
                  <c:v>45026</c:v>
                </c:pt>
                <c:pt idx="581">
                  <c:v>45027</c:v>
                </c:pt>
                <c:pt idx="582">
                  <c:v>45028</c:v>
                </c:pt>
                <c:pt idx="583">
                  <c:v>45029</c:v>
                </c:pt>
                <c:pt idx="584">
                  <c:v>45030</c:v>
                </c:pt>
                <c:pt idx="585">
                  <c:v>45033</c:v>
                </c:pt>
                <c:pt idx="586">
                  <c:v>45034</c:v>
                </c:pt>
                <c:pt idx="587">
                  <c:v>45035</c:v>
                </c:pt>
                <c:pt idx="588">
                  <c:v>45036</c:v>
                </c:pt>
                <c:pt idx="589">
                  <c:v>45037</c:v>
                </c:pt>
                <c:pt idx="590">
                  <c:v>45040</c:v>
                </c:pt>
                <c:pt idx="591">
                  <c:v>45041</c:v>
                </c:pt>
                <c:pt idx="592">
                  <c:v>45042</c:v>
                </c:pt>
                <c:pt idx="593">
                  <c:v>45043</c:v>
                </c:pt>
                <c:pt idx="594">
                  <c:v>45044</c:v>
                </c:pt>
                <c:pt idx="595">
                  <c:v>45047</c:v>
                </c:pt>
                <c:pt idx="596">
                  <c:v>45048</c:v>
                </c:pt>
                <c:pt idx="597">
                  <c:v>45049</c:v>
                </c:pt>
                <c:pt idx="598">
                  <c:v>45050</c:v>
                </c:pt>
                <c:pt idx="599">
                  <c:v>45051</c:v>
                </c:pt>
                <c:pt idx="600">
                  <c:v>45054</c:v>
                </c:pt>
                <c:pt idx="601">
                  <c:v>45055</c:v>
                </c:pt>
                <c:pt idx="602">
                  <c:v>45056</c:v>
                </c:pt>
                <c:pt idx="603">
                  <c:v>45057</c:v>
                </c:pt>
                <c:pt idx="604">
                  <c:v>45058</c:v>
                </c:pt>
                <c:pt idx="605">
                  <c:v>45061</c:v>
                </c:pt>
                <c:pt idx="606">
                  <c:v>45062</c:v>
                </c:pt>
                <c:pt idx="607">
                  <c:v>45063</c:v>
                </c:pt>
                <c:pt idx="608">
                  <c:v>45064</c:v>
                </c:pt>
                <c:pt idx="609">
                  <c:v>45065</c:v>
                </c:pt>
                <c:pt idx="610">
                  <c:v>45068</c:v>
                </c:pt>
                <c:pt idx="611">
                  <c:v>45069</c:v>
                </c:pt>
                <c:pt idx="612">
                  <c:v>45070</c:v>
                </c:pt>
                <c:pt idx="613">
                  <c:v>45071</c:v>
                </c:pt>
                <c:pt idx="614">
                  <c:v>45072</c:v>
                </c:pt>
                <c:pt idx="615">
                  <c:v>45075</c:v>
                </c:pt>
                <c:pt idx="616">
                  <c:v>45076</c:v>
                </c:pt>
                <c:pt idx="617">
                  <c:v>45077</c:v>
                </c:pt>
                <c:pt idx="618">
                  <c:v>45078</c:v>
                </c:pt>
                <c:pt idx="619">
                  <c:v>45079</c:v>
                </c:pt>
                <c:pt idx="620">
                  <c:v>45082</c:v>
                </c:pt>
                <c:pt idx="621">
                  <c:v>45083</c:v>
                </c:pt>
                <c:pt idx="622">
                  <c:v>45084</c:v>
                </c:pt>
                <c:pt idx="623">
                  <c:v>45085</c:v>
                </c:pt>
                <c:pt idx="624">
                  <c:v>45086</c:v>
                </c:pt>
                <c:pt idx="625">
                  <c:v>45089</c:v>
                </c:pt>
                <c:pt idx="626">
                  <c:v>45090</c:v>
                </c:pt>
                <c:pt idx="627">
                  <c:v>45091</c:v>
                </c:pt>
                <c:pt idx="628">
                  <c:v>45092</c:v>
                </c:pt>
                <c:pt idx="629">
                  <c:v>45093</c:v>
                </c:pt>
                <c:pt idx="630">
                  <c:v>45096</c:v>
                </c:pt>
                <c:pt idx="631">
                  <c:v>45097</c:v>
                </c:pt>
                <c:pt idx="632">
                  <c:v>45098</c:v>
                </c:pt>
                <c:pt idx="633">
                  <c:v>45099</c:v>
                </c:pt>
                <c:pt idx="634">
                  <c:v>45100</c:v>
                </c:pt>
                <c:pt idx="635">
                  <c:v>45103</c:v>
                </c:pt>
                <c:pt idx="636">
                  <c:v>45104</c:v>
                </c:pt>
                <c:pt idx="637">
                  <c:v>45105</c:v>
                </c:pt>
                <c:pt idx="638">
                  <c:v>45106</c:v>
                </c:pt>
                <c:pt idx="639">
                  <c:v>45107</c:v>
                </c:pt>
                <c:pt idx="640">
                  <c:v>45110</c:v>
                </c:pt>
                <c:pt idx="641">
                  <c:v>45111</c:v>
                </c:pt>
                <c:pt idx="642">
                  <c:v>45112</c:v>
                </c:pt>
                <c:pt idx="643">
                  <c:v>45113</c:v>
                </c:pt>
                <c:pt idx="644">
                  <c:v>45114</c:v>
                </c:pt>
                <c:pt idx="645">
                  <c:v>45117</c:v>
                </c:pt>
                <c:pt idx="646">
                  <c:v>45118</c:v>
                </c:pt>
                <c:pt idx="647">
                  <c:v>45119</c:v>
                </c:pt>
                <c:pt idx="648">
                  <c:v>45120</c:v>
                </c:pt>
                <c:pt idx="649">
                  <c:v>45121</c:v>
                </c:pt>
                <c:pt idx="650">
                  <c:v>45124</c:v>
                </c:pt>
                <c:pt idx="651">
                  <c:v>45125</c:v>
                </c:pt>
                <c:pt idx="652">
                  <c:v>45126</c:v>
                </c:pt>
                <c:pt idx="653">
                  <c:v>45127</c:v>
                </c:pt>
                <c:pt idx="654">
                  <c:v>45128</c:v>
                </c:pt>
                <c:pt idx="655">
                  <c:v>45131</c:v>
                </c:pt>
                <c:pt idx="656">
                  <c:v>45132</c:v>
                </c:pt>
                <c:pt idx="657">
                  <c:v>45133</c:v>
                </c:pt>
                <c:pt idx="658">
                  <c:v>45134</c:v>
                </c:pt>
                <c:pt idx="659">
                  <c:v>45135</c:v>
                </c:pt>
                <c:pt idx="660">
                  <c:v>45138</c:v>
                </c:pt>
                <c:pt idx="661">
                  <c:v>45139</c:v>
                </c:pt>
                <c:pt idx="662">
                  <c:v>45140</c:v>
                </c:pt>
                <c:pt idx="663">
                  <c:v>45141</c:v>
                </c:pt>
                <c:pt idx="664">
                  <c:v>45142</c:v>
                </c:pt>
                <c:pt idx="665">
                  <c:v>45145</c:v>
                </c:pt>
                <c:pt idx="666">
                  <c:v>45146</c:v>
                </c:pt>
                <c:pt idx="667">
                  <c:v>45147</c:v>
                </c:pt>
                <c:pt idx="668">
                  <c:v>45148</c:v>
                </c:pt>
                <c:pt idx="669">
                  <c:v>45149</c:v>
                </c:pt>
                <c:pt idx="670">
                  <c:v>45152</c:v>
                </c:pt>
                <c:pt idx="671">
                  <c:v>45153</c:v>
                </c:pt>
                <c:pt idx="672">
                  <c:v>45154</c:v>
                </c:pt>
                <c:pt idx="673">
                  <c:v>45155</c:v>
                </c:pt>
                <c:pt idx="674">
                  <c:v>45156</c:v>
                </c:pt>
                <c:pt idx="675">
                  <c:v>45159</c:v>
                </c:pt>
                <c:pt idx="676">
                  <c:v>45160</c:v>
                </c:pt>
                <c:pt idx="677">
                  <c:v>45161</c:v>
                </c:pt>
                <c:pt idx="678">
                  <c:v>45162</c:v>
                </c:pt>
                <c:pt idx="679">
                  <c:v>45163</c:v>
                </c:pt>
                <c:pt idx="680">
                  <c:v>45166</c:v>
                </c:pt>
                <c:pt idx="681">
                  <c:v>45167</c:v>
                </c:pt>
                <c:pt idx="682">
                  <c:v>45168</c:v>
                </c:pt>
                <c:pt idx="683">
                  <c:v>45169</c:v>
                </c:pt>
                <c:pt idx="684">
                  <c:v>45170</c:v>
                </c:pt>
                <c:pt idx="685">
                  <c:v>45173</c:v>
                </c:pt>
                <c:pt idx="686">
                  <c:v>45174</c:v>
                </c:pt>
                <c:pt idx="687">
                  <c:v>45175</c:v>
                </c:pt>
                <c:pt idx="688">
                  <c:v>45176</c:v>
                </c:pt>
                <c:pt idx="689">
                  <c:v>45177</c:v>
                </c:pt>
                <c:pt idx="690">
                  <c:v>45180</c:v>
                </c:pt>
                <c:pt idx="691">
                  <c:v>45181</c:v>
                </c:pt>
                <c:pt idx="692">
                  <c:v>45182</c:v>
                </c:pt>
                <c:pt idx="693">
                  <c:v>45183</c:v>
                </c:pt>
                <c:pt idx="694">
                  <c:v>45184</c:v>
                </c:pt>
                <c:pt idx="695">
                  <c:v>45187</c:v>
                </c:pt>
                <c:pt idx="696">
                  <c:v>45188</c:v>
                </c:pt>
                <c:pt idx="697">
                  <c:v>45189</c:v>
                </c:pt>
                <c:pt idx="698">
                  <c:v>45190</c:v>
                </c:pt>
                <c:pt idx="699">
                  <c:v>45191</c:v>
                </c:pt>
                <c:pt idx="700">
                  <c:v>45194</c:v>
                </c:pt>
                <c:pt idx="701">
                  <c:v>45195</c:v>
                </c:pt>
                <c:pt idx="702">
                  <c:v>45196</c:v>
                </c:pt>
                <c:pt idx="703">
                  <c:v>45197</c:v>
                </c:pt>
                <c:pt idx="704">
                  <c:v>45198</c:v>
                </c:pt>
                <c:pt idx="705">
                  <c:v>45201</c:v>
                </c:pt>
                <c:pt idx="706">
                  <c:v>45202</c:v>
                </c:pt>
                <c:pt idx="707">
                  <c:v>45203</c:v>
                </c:pt>
                <c:pt idx="708">
                  <c:v>45204</c:v>
                </c:pt>
                <c:pt idx="709">
                  <c:v>45205</c:v>
                </c:pt>
                <c:pt idx="710">
                  <c:v>45208</c:v>
                </c:pt>
                <c:pt idx="711">
                  <c:v>45209</c:v>
                </c:pt>
                <c:pt idx="712">
                  <c:v>45210</c:v>
                </c:pt>
                <c:pt idx="713">
                  <c:v>45211</c:v>
                </c:pt>
                <c:pt idx="714">
                  <c:v>45212</c:v>
                </c:pt>
                <c:pt idx="715">
                  <c:v>45215</c:v>
                </c:pt>
                <c:pt idx="716">
                  <c:v>45216</c:v>
                </c:pt>
                <c:pt idx="717">
                  <c:v>45217</c:v>
                </c:pt>
                <c:pt idx="718">
                  <c:v>45218</c:v>
                </c:pt>
                <c:pt idx="719">
                  <c:v>45219</c:v>
                </c:pt>
                <c:pt idx="720">
                  <c:v>45222</c:v>
                </c:pt>
                <c:pt idx="721">
                  <c:v>45223</c:v>
                </c:pt>
                <c:pt idx="722">
                  <c:v>45224</c:v>
                </c:pt>
                <c:pt idx="723">
                  <c:v>45225</c:v>
                </c:pt>
                <c:pt idx="724">
                  <c:v>45226</c:v>
                </c:pt>
                <c:pt idx="725">
                  <c:v>45229</c:v>
                </c:pt>
                <c:pt idx="726">
                  <c:v>45230</c:v>
                </c:pt>
                <c:pt idx="727">
                  <c:v>45231</c:v>
                </c:pt>
                <c:pt idx="728">
                  <c:v>45232</c:v>
                </c:pt>
                <c:pt idx="729">
                  <c:v>45233</c:v>
                </c:pt>
                <c:pt idx="730">
                  <c:v>45236</c:v>
                </c:pt>
                <c:pt idx="731">
                  <c:v>45237</c:v>
                </c:pt>
                <c:pt idx="732">
                  <c:v>45238</c:v>
                </c:pt>
                <c:pt idx="733">
                  <c:v>45239</c:v>
                </c:pt>
                <c:pt idx="734">
                  <c:v>45240</c:v>
                </c:pt>
                <c:pt idx="735">
                  <c:v>45243</c:v>
                </c:pt>
                <c:pt idx="736">
                  <c:v>45244</c:v>
                </c:pt>
                <c:pt idx="737">
                  <c:v>45245</c:v>
                </c:pt>
                <c:pt idx="738">
                  <c:v>45246</c:v>
                </c:pt>
                <c:pt idx="739">
                  <c:v>45247</c:v>
                </c:pt>
                <c:pt idx="740">
                  <c:v>45250</c:v>
                </c:pt>
                <c:pt idx="741">
                  <c:v>45251</c:v>
                </c:pt>
                <c:pt idx="742">
                  <c:v>45252</c:v>
                </c:pt>
                <c:pt idx="743">
                  <c:v>45253</c:v>
                </c:pt>
                <c:pt idx="744">
                  <c:v>45254</c:v>
                </c:pt>
                <c:pt idx="745">
                  <c:v>45257</c:v>
                </c:pt>
                <c:pt idx="746">
                  <c:v>45258</c:v>
                </c:pt>
                <c:pt idx="747">
                  <c:v>45259</c:v>
                </c:pt>
                <c:pt idx="748">
                  <c:v>45260</c:v>
                </c:pt>
                <c:pt idx="749">
                  <c:v>45261</c:v>
                </c:pt>
                <c:pt idx="750">
                  <c:v>45264</c:v>
                </c:pt>
                <c:pt idx="751">
                  <c:v>45265</c:v>
                </c:pt>
                <c:pt idx="752">
                  <c:v>45266</c:v>
                </c:pt>
                <c:pt idx="753">
                  <c:v>45267</c:v>
                </c:pt>
                <c:pt idx="754">
                  <c:v>45268</c:v>
                </c:pt>
                <c:pt idx="755">
                  <c:v>45271</c:v>
                </c:pt>
                <c:pt idx="756">
                  <c:v>45272</c:v>
                </c:pt>
                <c:pt idx="757">
                  <c:v>45273</c:v>
                </c:pt>
                <c:pt idx="758">
                  <c:v>45274</c:v>
                </c:pt>
                <c:pt idx="759">
                  <c:v>45275</c:v>
                </c:pt>
                <c:pt idx="760">
                  <c:v>45278</c:v>
                </c:pt>
                <c:pt idx="761">
                  <c:v>45279</c:v>
                </c:pt>
                <c:pt idx="762">
                  <c:v>45280</c:v>
                </c:pt>
                <c:pt idx="763">
                  <c:v>45281</c:v>
                </c:pt>
                <c:pt idx="764">
                  <c:v>45282</c:v>
                </c:pt>
                <c:pt idx="765">
                  <c:v>45286</c:v>
                </c:pt>
                <c:pt idx="766">
                  <c:v>45287</c:v>
                </c:pt>
                <c:pt idx="767">
                  <c:v>45288</c:v>
                </c:pt>
                <c:pt idx="768">
                  <c:v>45289</c:v>
                </c:pt>
                <c:pt idx="769">
                  <c:v>45293</c:v>
                </c:pt>
                <c:pt idx="770">
                  <c:v>45294</c:v>
                </c:pt>
                <c:pt idx="771">
                  <c:v>45295</c:v>
                </c:pt>
                <c:pt idx="772">
                  <c:v>45296</c:v>
                </c:pt>
                <c:pt idx="773">
                  <c:v>45299</c:v>
                </c:pt>
                <c:pt idx="774">
                  <c:v>45300</c:v>
                </c:pt>
                <c:pt idx="775">
                  <c:v>45301</c:v>
                </c:pt>
                <c:pt idx="776">
                  <c:v>45302</c:v>
                </c:pt>
                <c:pt idx="777">
                  <c:v>45303</c:v>
                </c:pt>
                <c:pt idx="778">
                  <c:v>45306</c:v>
                </c:pt>
                <c:pt idx="779">
                  <c:v>45307</c:v>
                </c:pt>
                <c:pt idx="780">
                  <c:v>45308</c:v>
                </c:pt>
                <c:pt idx="781">
                  <c:v>45309</c:v>
                </c:pt>
                <c:pt idx="782">
                  <c:v>45310</c:v>
                </c:pt>
                <c:pt idx="783">
                  <c:v>45313</c:v>
                </c:pt>
                <c:pt idx="784">
                  <c:v>45314</c:v>
                </c:pt>
                <c:pt idx="785">
                  <c:v>45315</c:v>
                </c:pt>
                <c:pt idx="786">
                  <c:v>45316</c:v>
                </c:pt>
                <c:pt idx="787">
                  <c:v>45317</c:v>
                </c:pt>
                <c:pt idx="788">
                  <c:v>45320</c:v>
                </c:pt>
                <c:pt idx="789">
                  <c:v>45321</c:v>
                </c:pt>
                <c:pt idx="790">
                  <c:v>45322</c:v>
                </c:pt>
                <c:pt idx="791">
                  <c:v>45323</c:v>
                </c:pt>
                <c:pt idx="792">
                  <c:v>45324</c:v>
                </c:pt>
                <c:pt idx="793">
                  <c:v>45327</c:v>
                </c:pt>
                <c:pt idx="794">
                  <c:v>45328</c:v>
                </c:pt>
                <c:pt idx="795">
                  <c:v>45329</c:v>
                </c:pt>
                <c:pt idx="796">
                  <c:v>45330</c:v>
                </c:pt>
                <c:pt idx="797">
                  <c:v>45331</c:v>
                </c:pt>
                <c:pt idx="798">
                  <c:v>45334</c:v>
                </c:pt>
                <c:pt idx="799">
                  <c:v>45335</c:v>
                </c:pt>
                <c:pt idx="800">
                  <c:v>45336</c:v>
                </c:pt>
                <c:pt idx="801">
                  <c:v>45337</c:v>
                </c:pt>
                <c:pt idx="802">
                  <c:v>45338</c:v>
                </c:pt>
                <c:pt idx="803">
                  <c:v>45341</c:v>
                </c:pt>
                <c:pt idx="804">
                  <c:v>45342</c:v>
                </c:pt>
                <c:pt idx="805">
                  <c:v>45343</c:v>
                </c:pt>
                <c:pt idx="806">
                  <c:v>45344</c:v>
                </c:pt>
                <c:pt idx="807">
                  <c:v>45345</c:v>
                </c:pt>
                <c:pt idx="808">
                  <c:v>45348</c:v>
                </c:pt>
                <c:pt idx="809">
                  <c:v>45349</c:v>
                </c:pt>
                <c:pt idx="810">
                  <c:v>45350</c:v>
                </c:pt>
                <c:pt idx="811">
                  <c:v>45351</c:v>
                </c:pt>
                <c:pt idx="812">
                  <c:v>45352</c:v>
                </c:pt>
                <c:pt idx="813">
                  <c:v>45355</c:v>
                </c:pt>
                <c:pt idx="814">
                  <c:v>45356</c:v>
                </c:pt>
                <c:pt idx="815">
                  <c:v>45357</c:v>
                </c:pt>
                <c:pt idx="816">
                  <c:v>45358</c:v>
                </c:pt>
                <c:pt idx="817">
                  <c:v>45359</c:v>
                </c:pt>
                <c:pt idx="818">
                  <c:v>45362</c:v>
                </c:pt>
                <c:pt idx="819">
                  <c:v>45363</c:v>
                </c:pt>
                <c:pt idx="820">
                  <c:v>45364</c:v>
                </c:pt>
                <c:pt idx="821">
                  <c:v>45365</c:v>
                </c:pt>
                <c:pt idx="822">
                  <c:v>45366</c:v>
                </c:pt>
                <c:pt idx="823">
                  <c:v>45369</c:v>
                </c:pt>
                <c:pt idx="824">
                  <c:v>45370</c:v>
                </c:pt>
                <c:pt idx="825">
                  <c:v>45371</c:v>
                </c:pt>
                <c:pt idx="826">
                  <c:v>45372</c:v>
                </c:pt>
                <c:pt idx="827">
                  <c:v>45373</c:v>
                </c:pt>
                <c:pt idx="828">
                  <c:v>45376</c:v>
                </c:pt>
                <c:pt idx="829">
                  <c:v>45377</c:v>
                </c:pt>
                <c:pt idx="830">
                  <c:v>45378</c:v>
                </c:pt>
                <c:pt idx="831">
                  <c:v>45379</c:v>
                </c:pt>
                <c:pt idx="832">
                  <c:v>45383</c:v>
                </c:pt>
                <c:pt idx="833">
                  <c:v>45384</c:v>
                </c:pt>
                <c:pt idx="834">
                  <c:v>45385</c:v>
                </c:pt>
                <c:pt idx="835">
                  <c:v>45386</c:v>
                </c:pt>
                <c:pt idx="836">
                  <c:v>45387</c:v>
                </c:pt>
                <c:pt idx="837">
                  <c:v>45390</c:v>
                </c:pt>
                <c:pt idx="838">
                  <c:v>45391</c:v>
                </c:pt>
                <c:pt idx="839">
                  <c:v>45392</c:v>
                </c:pt>
                <c:pt idx="840">
                  <c:v>45393</c:v>
                </c:pt>
                <c:pt idx="841">
                  <c:v>45394</c:v>
                </c:pt>
                <c:pt idx="842">
                  <c:v>45397</c:v>
                </c:pt>
                <c:pt idx="843">
                  <c:v>45398</c:v>
                </c:pt>
                <c:pt idx="844">
                  <c:v>45399</c:v>
                </c:pt>
                <c:pt idx="845">
                  <c:v>45400</c:v>
                </c:pt>
                <c:pt idx="846">
                  <c:v>45401</c:v>
                </c:pt>
                <c:pt idx="847">
                  <c:v>45404</c:v>
                </c:pt>
                <c:pt idx="848">
                  <c:v>45405</c:v>
                </c:pt>
                <c:pt idx="849">
                  <c:v>45406</c:v>
                </c:pt>
                <c:pt idx="850">
                  <c:v>45407</c:v>
                </c:pt>
                <c:pt idx="851">
                  <c:v>45408</c:v>
                </c:pt>
                <c:pt idx="852">
                  <c:v>45411</c:v>
                </c:pt>
                <c:pt idx="853">
                  <c:v>45412</c:v>
                </c:pt>
                <c:pt idx="854">
                  <c:v>45413</c:v>
                </c:pt>
                <c:pt idx="855">
                  <c:v>45414</c:v>
                </c:pt>
                <c:pt idx="856">
                  <c:v>45415</c:v>
                </c:pt>
                <c:pt idx="857">
                  <c:v>45418</c:v>
                </c:pt>
                <c:pt idx="858">
                  <c:v>45419</c:v>
                </c:pt>
                <c:pt idx="859">
                  <c:v>45420</c:v>
                </c:pt>
                <c:pt idx="860">
                  <c:v>45421</c:v>
                </c:pt>
                <c:pt idx="861">
                  <c:v>45422</c:v>
                </c:pt>
                <c:pt idx="862">
                  <c:v>45425</c:v>
                </c:pt>
                <c:pt idx="863">
                  <c:v>45426</c:v>
                </c:pt>
                <c:pt idx="864">
                  <c:v>45427</c:v>
                </c:pt>
                <c:pt idx="865">
                  <c:v>45428</c:v>
                </c:pt>
                <c:pt idx="866">
                  <c:v>45429</c:v>
                </c:pt>
                <c:pt idx="867">
                  <c:v>45432</c:v>
                </c:pt>
                <c:pt idx="868">
                  <c:v>45433</c:v>
                </c:pt>
                <c:pt idx="869">
                  <c:v>45434</c:v>
                </c:pt>
                <c:pt idx="870">
                  <c:v>45435</c:v>
                </c:pt>
                <c:pt idx="871">
                  <c:v>45436</c:v>
                </c:pt>
                <c:pt idx="872">
                  <c:v>45439</c:v>
                </c:pt>
                <c:pt idx="873">
                  <c:v>45440</c:v>
                </c:pt>
                <c:pt idx="874">
                  <c:v>45441</c:v>
                </c:pt>
                <c:pt idx="875">
                  <c:v>45442</c:v>
                </c:pt>
                <c:pt idx="876">
                  <c:v>45443</c:v>
                </c:pt>
                <c:pt idx="877">
                  <c:v>45446</c:v>
                </c:pt>
                <c:pt idx="878">
                  <c:v>45447</c:v>
                </c:pt>
                <c:pt idx="879">
                  <c:v>45448</c:v>
                </c:pt>
                <c:pt idx="880">
                  <c:v>45449</c:v>
                </c:pt>
                <c:pt idx="881">
                  <c:v>45450</c:v>
                </c:pt>
                <c:pt idx="882">
                  <c:v>45453</c:v>
                </c:pt>
                <c:pt idx="883">
                  <c:v>45454</c:v>
                </c:pt>
                <c:pt idx="884">
                  <c:v>45455</c:v>
                </c:pt>
                <c:pt idx="885">
                  <c:v>45456</c:v>
                </c:pt>
                <c:pt idx="886">
                  <c:v>45457</c:v>
                </c:pt>
                <c:pt idx="887">
                  <c:v>45460</c:v>
                </c:pt>
                <c:pt idx="888">
                  <c:v>45461</c:v>
                </c:pt>
                <c:pt idx="889">
                  <c:v>45462</c:v>
                </c:pt>
                <c:pt idx="890">
                  <c:v>45463</c:v>
                </c:pt>
                <c:pt idx="891">
                  <c:v>45464</c:v>
                </c:pt>
                <c:pt idx="892">
                  <c:v>45467</c:v>
                </c:pt>
                <c:pt idx="893">
                  <c:v>45468</c:v>
                </c:pt>
                <c:pt idx="894">
                  <c:v>45469</c:v>
                </c:pt>
                <c:pt idx="895">
                  <c:v>45470</c:v>
                </c:pt>
                <c:pt idx="896">
                  <c:v>45471</c:v>
                </c:pt>
                <c:pt idx="897">
                  <c:v>45474</c:v>
                </c:pt>
                <c:pt idx="898">
                  <c:v>45475</c:v>
                </c:pt>
                <c:pt idx="899">
                  <c:v>45476</c:v>
                </c:pt>
                <c:pt idx="900">
                  <c:v>45477</c:v>
                </c:pt>
                <c:pt idx="901">
                  <c:v>45478</c:v>
                </c:pt>
                <c:pt idx="902">
                  <c:v>45481</c:v>
                </c:pt>
                <c:pt idx="903">
                  <c:v>45482</c:v>
                </c:pt>
                <c:pt idx="904">
                  <c:v>45483</c:v>
                </c:pt>
                <c:pt idx="905">
                  <c:v>45484</c:v>
                </c:pt>
                <c:pt idx="906">
                  <c:v>45485</c:v>
                </c:pt>
                <c:pt idx="907">
                  <c:v>45488</c:v>
                </c:pt>
                <c:pt idx="908">
                  <c:v>45489</c:v>
                </c:pt>
                <c:pt idx="909">
                  <c:v>45490</c:v>
                </c:pt>
                <c:pt idx="910">
                  <c:v>45491</c:v>
                </c:pt>
                <c:pt idx="911">
                  <c:v>45492</c:v>
                </c:pt>
                <c:pt idx="912">
                  <c:v>45495</c:v>
                </c:pt>
                <c:pt idx="913">
                  <c:v>45496</c:v>
                </c:pt>
                <c:pt idx="914">
                  <c:v>45497</c:v>
                </c:pt>
                <c:pt idx="915">
                  <c:v>45498</c:v>
                </c:pt>
                <c:pt idx="916">
                  <c:v>45499</c:v>
                </c:pt>
                <c:pt idx="917">
                  <c:v>45502</c:v>
                </c:pt>
                <c:pt idx="918">
                  <c:v>45503</c:v>
                </c:pt>
                <c:pt idx="919">
                  <c:v>45504</c:v>
                </c:pt>
                <c:pt idx="920">
                  <c:v>45505</c:v>
                </c:pt>
                <c:pt idx="921">
                  <c:v>45506</c:v>
                </c:pt>
                <c:pt idx="922">
                  <c:v>45509</c:v>
                </c:pt>
                <c:pt idx="923">
                  <c:v>45510</c:v>
                </c:pt>
                <c:pt idx="924">
                  <c:v>45511</c:v>
                </c:pt>
                <c:pt idx="925">
                  <c:v>45512</c:v>
                </c:pt>
                <c:pt idx="926">
                  <c:v>45513</c:v>
                </c:pt>
                <c:pt idx="927">
                  <c:v>45516</c:v>
                </c:pt>
                <c:pt idx="928">
                  <c:v>45517</c:v>
                </c:pt>
                <c:pt idx="929">
                  <c:v>45518</c:v>
                </c:pt>
                <c:pt idx="930">
                  <c:v>45519</c:v>
                </c:pt>
                <c:pt idx="931">
                  <c:v>45520</c:v>
                </c:pt>
                <c:pt idx="932">
                  <c:v>45523</c:v>
                </c:pt>
                <c:pt idx="933">
                  <c:v>45524</c:v>
                </c:pt>
                <c:pt idx="934">
                  <c:v>45525</c:v>
                </c:pt>
                <c:pt idx="935">
                  <c:v>45526</c:v>
                </c:pt>
                <c:pt idx="936">
                  <c:v>45527</c:v>
                </c:pt>
                <c:pt idx="937">
                  <c:v>45530</c:v>
                </c:pt>
                <c:pt idx="938">
                  <c:v>45531</c:v>
                </c:pt>
                <c:pt idx="939">
                  <c:v>45532</c:v>
                </c:pt>
                <c:pt idx="940">
                  <c:v>45533</c:v>
                </c:pt>
                <c:pt idx="941">
                  <c:v>45534</c:v>
                </c:pt>
                <c:pt idx="942">
                  <c:v>45537</c:v>
                </c:pt>
                <c:pt idx="943">
                  <c:v>45538</c:v>
                </c:pt>
              </c:numCache>
            </c:numRef>
          </c:cat>
          <c:val>
            <c:numRef>
              <c:f>Hoja2!$F$2:$F$945</c:f>
              <c:numCache>
                <c:formatCode>0.0</c:formatCode>
                <c:ptCount val="944"/>
                <c:pt idx="0">
                  <c:v>0.8</c:v>
                </c:pt>
                <c:pt idx="1">
                  <c:v>0.8</c:v>
                </c:pt>
                <c:pt idx="2">
                  <c:v>0.9</c:v>
                </c:pt>
                <c:pt idx="3">
                  <c:v>0.9</c:v>
                </c:pt>
                <c:pt idx="4">
                  <c:v>0.95</c:v>
                </c:pt>
                <c:pt idx="5">
                  <c:v>0.95</c:v>
                </c:pt>
                <c:pt idx="6">
                  <c:v>1.1000000000000001</c:v>
                </c:pt>
                <c:pt idx="7">
                  <c:v>1.1000000000000001</c:v>
                </c:pt>
                <c:pt idx="8">
                  <c:v>1.1000000000000001</c:v>
                </c:pt>
                <c:pt idx="9">
                  <c:v>1.1000000000000001</c:v>
                </c:pt>
                <c:pt idx="10">
                  <c:v>1</c:v>
                </c:pt>
                <c:pt idx="11">
                  <c:v>1</c:v>
                </c:pt>
                <c:pt idx="12">
                  <c:v>1</c:v>
                </c:pt>
                <c:pt idx="13">
                  <c:v>1.05</c:v>
                </c:pt>
                <c:pt idx="14">
                  <c:v>1.05</c:v>
                </c:pt>
                <c:pt idx="15">
                  <c:v>1.05</c:v>
                </c:pt>
                <c:pt idx="16">
                  <c:v>1.02</c:v>
                </c:pt>
                <c:pt idx="17">
                  <c:v>1.02</c:v>
                </c:pt>
                <c:pt idx="18">
                  <c:v>1.02</c:v>
                </c:pt>
                <c:pt idx="19">
                  <c:v>1.04</c:v>
                </c:pt>
                <c:pt idx="20">
                  <c:v>1.05</c:v>
                </c:pt>
                <c:pt idx="21">
                  <c:v>1.05</c:v>
                </c:pt>
                <c:pt idx="22">
                  <c:v>1.2</c:v>
                </c:pt>
                <c:pt idx="23">
                  <c:v>1.45</c:v>
                </c:pt>
                <c:pt idx="24">
                  <c:v>1.45</c:v>
                </c:pt>
                <c:pt idx="25">
                  <c:v>1.45</c:v>
                </c:pt>
                <c:pt idx="26">
                  <c:v>1.47</c:v>
                </c:pt>
                <c:pt idx="27">
                  <c:v>1.47</c:v>
                </c:pt>
                <c:pt idx="28">
                  <c:v>1.47</c:v>
                </c:pt>
                <c:pt idx="29">
                  <c:v>1.46</c:v>
                </c:pt>
                <c:pt idx="30">
                  <c:v>1.45</c:v>
                </c:pt>
                <c:pt idx="31">
                  <c:v>1.45</c:v>
                </c:pt>
                <c:pt idx="32">
                  <c:v>1.46</c:v>
                </c:pt>
                <c:pt idx="33">
                  <c:v>1.46</c:v>
                </c:pt>
                <c:pt idx="34">
                  <c:v>1.49</c:v>
                </c:pt>
                <c:pt idx="35">
                  <c:v>1.49</c:v>
                </c:pt>
                <c:pt idx="36">
                  <c:v>1.53</c:v>
                </c:pt>
                <c:pt idx="37">
                  <c:v>1.53</c:v>
                </c:pt>
                <c:pt idx="38">
                  <c:v>1.52</c:v>
                </c:pt>
                <c:pt idx="39">
                  <c:v>1.55</c:v>
                </c:pt>
                <c:pt idx="40">
                  <c:v>1.6</c:v>
                </c:pt>
                <c:pt idx="41">
                  <c:v>1.9</c:v>
                </c:pt>
                <c:pt idx="42">
                  <c:v>2.15</c:v>
                </c:pt>
                <c:pt idx="43">
                  <c:v>2.0499999999999998</c:v>
                </c:pt>
                <c:pt idx="44">
                  <c:v>2.1</c:v>
                </c:pt>
                <c:pt idx="45">
                  <c:v>1.84</c:v>
                </c:pt>
                <c:pt idx="46">
                  <c:v>2.25</c:v>
                </c:pt>
                <c:pt idx="47">
                  <c:v>2.2999999999999998</c:v>
                </c:pt>
                <c:pt idx="48">
                  <c:v>2.2999999999999998</c:v>
                </c:pt>
                <c:pt idx="49">
                  <c:v>2.2999999999999998</c:v>
                </c:pt>
                <c:pt idx="50">
                  <c:v>1.49</c:v>
                </c:pt>
                <c:pt idx="51">
                  <c:v>2.06</c:v>
                </c:pt>
                <c:pt idx="52">
                  <c:v>2.25</c:v>
                </c:pt>
                <c:pt idx="53">
                  <c:v>2.25</c:v>
                </c:pt>
                <c:pt idx="54">
                  <c:v>2.34</c:v>
                </c:pt>
                <c:pt idx="55">
                  <c:v>2.2999999999999998</c:v>
                </c:pt>
                <c:pt idx="56">
                  <c:v>2.2999999999999998</c:v>
                </c:pt>
                <c:pt idx="57">
                  <c:v>2.2000000000000002</c:v>
                </c:pt>
                <c:pt idx="58">
                  <c:v>2.23</c:v>
                </c:pt>
                <c:pt idx="59">
                  <c:v>2.23</c:v>
                </c:pt>
                <c:pt idx="60">
                  <c:v>2.14</c:v>
                </c:pt>
                <c:pt idx="61">
                  <c:v>2.2000000000000002</c:v>
                </c:pt>
                <c:pt idx="62">
                  <c:v>2.2000000000000002</c:v>
                </c:pt>
                <c:pt idx="63">
                  <c:v>2.2000000000000002</c:v>
                </c:pt>
                <c:pt idx="64">
                  <c:v>2.14</c:v>
                </c:pt>
                <c:pt idx="65">
                  <c:v>2.14</c:v>
                </c:pt>
                <c:pt idx="66">
                  <c:v>2.14</c:v>
                </c:pt>
                <c:pt idx="67">
                  <c:v>2.1</c:v>
                </c:pt>
                <c:pt idx="68">
                  <c:v>2.1</c:v>
                </c:pt>
                <c:pt idx="69">
                  <c:v>2.1</c:v>
                </c:pt>
                <c:pt idx="70">
                  <c:v>2.2000000000000002</c:v>
                </c:pt>
                <c:pt idx="71">
                  <c:v>2.2000000000000002</c:v>
                </c:pt>
                <c:pt idx="72">
                  <c:v>2.2000000000000002</c:v>
                </c:pt>
                <c:pt idx="73">
                  <c:v>2.2000000000000002</c:v>
                </c:pt>
                <c:pt idx="74">
                  <c:v>1.99</c:v>
                </c:pt>
                <c:pt idx="75">
                  <c:v>1.99</c:v>
                </c:pt>
                <c:pt idx="76">
                  <c:v>2.0499999999999998</c:v>
                </c:pt>
                <c:pt idx="77">
                  <c:v>2.1</c:v>
                </c:pt>
                <c:pt idx="78">
                  <c:v>2.15</c:v>
                </c:pt>
                <c:pt idx="79">
                  <c:v>1.99</c:v>
                </c:pt>
                <c:pt idx="80">
                  <c:v>1.99</c:v>
                </c:pt>
                <c:pt idx="81">
                  <c:v>1.95</c:v>
                </c:pt>
                <c:pt idx="82">
                  <c:v>1.95</c:v>
                </c:pt>
                <c:pt idx="83">
                  <c:v>1.95</c:v>
                </c:pt>
                <c:pt idx="84">
                  <c:v>2</c:v>
                </c:pt>
                <c:pt idx="85">
                  <c:v>2</c:v>
                </c:pt>
                <c:pt idx="86">
                  <c:v>1.95</c:v>
                </c:pt>
                <c:pt idx="87">
                  <c:v>2</c:v>
                </c:pt>
                <c:pt idx="88">
                  <c:v>1.99</c:v>
                </c:pt>
                <c:pt idx="89">
                  <c:v>1.99</c:v>
                </c:pt>
                <c:pt idx="90">
                  <c:v>2.0699999999999998</c:v>
                </c:pt>
                <c:pt idx="91">
                  <c:v>2.0699999999999998</c:v>
                </c:pt>
                <c:pt idx="92">
                  <c:v>2.09</c:v>
                </c:pt>
                <c:pt idx="93">
                  <c:v>2.11</c:v>
                </c:pt>
                <c:pt idx="94">
                  <c:v>2.11</c:v>
                </c:pt>
                <c:pt idx="95">
                  <c:v>2.11</c:v>
                </c:pt>
                <c:pt idx="96">
                  <c:v>2.15</c:v>
                </c:pt>
                <c:pt idx="97">
                  <c:v>2.17</c:v>
                </c:pt>
                <c:pt idx="98">
                  <c:v>2.17</c:v>
                </c:pt>
                <c:pt idx="99">
                  <c:v>2.17</c:v>
                </c:pt>
                <c:pt idx="100">
                  <c:v>2.2599999999999998</c:v>
                </c:pt>
                <c:pt idx="101">
                  <c:v>2.34</c:v>
                </c:pt>
                <c:pt idx="102">
                  <c:v>2.4500000000000002</c:v>
                </c:pt>
                <c:pt idx="103">
                  <c:v>2.4</c:v>
                </c:pt>
                <c:pt idx="104">
                  <c:v>2.46</c:v>
                </c:pt>
                <c:pt idx="105">
                  <c:v>2.46</c:v>
                </c:pt>
                <c:pt idx="106">
                  <c:v>2.46</c:v>
                </c:pt>
                <c:pt idx="107">
                  <c:v>2.46</c:v>
                </c:pt>
                <c:pt idx="108">
                  <c:v>2.4300000000000002</c:v>
                </c:pt>
                <c:pt idx="109">
                  <c:v>2.5</c:v>
                </c:pt>
                <c:pt idx="110">
                  <c:v>2.5</c:v>
                </c:pt>
                <c:pt idx="111">
                  <c:v>2.61</c:v>
                </c:pt>
                <c:pt idx="112">
                  <c:v>2.61</c:v>
                </c:pt>
                <c:pt idx="113">
                  <c:v>2.56</c:v>
                </c:pt>
                <c:pt idx="114">
                  <c:v>2.59</c:v>
                </c:pt>
                <c:pt idx="115">
                  <c:v>2.6</c:v>
                </c:pt>
                <c:pt idx="116">
                  <c:v>2.71</c:v>
                </c:pt>
                <c:pt idx="117">
                  <c:v>2.7</c:v>
                </c:pt>
                <c:pt idx="118">
                  <c:v>2.75</c:v>
                </c:pt>
                <c:pt idx="119">
                  <c:v>2.7</c:v>
                </c:pt>
                <c:pt idx="120">
                  <c:v>2.65</c:v>
                </c:pt>
                <c:pt idx="121">
                  <c:v>2.72</c:v>
                </c:pt>
                <c:pt idx="122">
                  <c:v>2.8</c:v>
                </c:pt>
                <c:pt idx="123">
                  <c:v>2.84</c:v>
                </c:pt>
                <c:pt idx="124">
                  <c:v>2.84</c:v>
                </c:pt>
                <c:pt idx="125">
                  <c:v>2.85</c:v>
                </c:pt>
                <c:pt idx="126">
                  <c:v>2.9</c:v>
                </c:pt>
                <c:pt idx="127">
                  <c:v>2.9</c:v>
                </c:pt>
                <c:pt idx="128">
                  <c:v>2.9</c:v>
                </c:pt>
                <c:pt idx="129">
                  <c:v>2.98</c:v>
                </c:pt>
                <c:pt idx="130">
                  <c:v>2.85</c:v>
                </c:pt>
                <c:pt idx="131">
                  <c:v>2.8</c:v>
                </c:pt>
                <c:pt idx="132">
                  <c:v>2.85</c:v>
                </c:pt>
                <c:pt idx="133">
                  <c:v>3</c:v>
                </c:pt>
                <c:pt idx="134">
                  <c:v>3.05</c:v>
                </c:pt>
                <c:pt idx="135">
                  <c:v>3.07</c:v>
                </c:pt>
                <c:pt idx="136">
                  <c:v>3.13</c:v>
                </c:pt>
                <c:pt idx="137">
                  <c:v>3</c:v>
                </c:pt>
                <c:pt idx="138">
                  <c:v>3.05</c:v>
                </c:pt>
                <c:pt idx="139">
                  <c:v>3</c:v>
                </c:pt>
                <c:pt idx="140">
                  <c:v>3.07</c:v>
                </c:pt>
                <c:pt idx="141">
                  <c:v>3.06</c:v>
                </c:pt>
                <c:pt idx="142">
                  <c:v>3.06</c:v>
                </c:pt>
                <c:pt idx="143">
                  <c:v>3.1</c:v>
                </c:pt>
                <c:pt idx="144">
                  <c:v>3.16</c:v>
                </c:pt>
                <c:pt idx="145">
                  <c:v>3.3</c:v>
                </c:pt>
                <c:pt idx="146">
                  <c:v>3.34</c:v>
                </c:pt>
                <c:pt idx="147">
                  <c:v>3.34</c:v>
                </c:pt>
                <c:pt idx="148">
                  <c:v>3.45</c:v>
                </c:pt>
                <c:pt idx="149">
                  <c:v>3.62</c:v>
                </c:pt>
                <c:pt idx="150">
                  <c:v>3.7</c:v>
                </c:pt>
                <c:pt idx="151">
                  <c:v>3.84</c:v>
                </c:pt>
                <c:pt idx="152">
                  <c:v>3.86</c:v>
                </c:pt>
                <c:pt idx="153">
                  <c:v>3.95</c:v>
                </c:pt>
                <c:pt idx="154">
                  <c:v>3.97</c:v>
                </c:pt>
                <c:pt idx="155">
                  <c:v>4.25</c:v>
                </c:pt>
                <c:pt idx="156">
                  <c:v>5</c:v>
                </c:pt>
                <c:pt idx="157">
                  <c:v>5.3</c:v>
                </c:pt>
                <c:pt idx="158">
                  <c:v>5.35</c:v>
                </c:pt>
                <c:pt idx="159">
                  <c:v>5.3</c:v>
                </c:pt>
                <c:pt idx="160">
                  <c:v>5.25</c:v>
                </c:pt>
                <c:pt idx="161">
                  <c:v>5.25</c:v>
                </c:pt>
                <c:pt idx="162">
                  <c:v>5.24</c:v>
                </c:pt>
                <c:pt idx="163">
                  <c:v>5.15</c:v>
                </c:pt>
                <c:pt idx="164">
                  <c:v>5.34</c:v>
                </c:pt>
                <c:pt idx="165">
                  <c:v>5.65</c:v>
                </c:pt>
                <c:pt idx="166">
                  <c:v>5.85</c:v>
                </c:pt>
                <c:pt idx="167">
                  <c:v>5.9</c:v>
                </c:pt>
                <c:pt idx="168">
                  <c:v>6.25</c:v>
                </c:pt>
                <c:pt idx="169">
                  <c:v>7</c:v>
                </c:pt>
                <c:pt idx="170">
                  <c:v>7</c:v>
                </c:pt>
                <c:pt idx="171">
                  <c:v>7.3</c:v>
                </c:pt>
                <c:pt idx="172">
                  <c:v>7.5</c:v>
                </c:pt>
                <c:pt idx="173">
                  <c:v>7.54</c:v>
                </c:pt>
                <c:pt idx="174">
                  <c:v>7.55</c:v>
                </c:pt>
                <c:pt idx="175">
                  <c:v>7.6</c:v>
                </c:pt>
                <c:pt idx="176">
                  <c:v>7.31</c:v>
                </c:pt>
                <c:pt idx="177">
                  <c:v>7.35</c:v>
                </c:pt>
                <c:pt idx="178">
                  <c:v>7.4</c:v>
                </c:pt>
                <c:pt idx="179">
                  <c:v>7.35</c:v>
                </c:pt>
                <c:pt idx="180">
                  <c:v>7.35</c:v>
                </c:pt>
                <c:pt idx="181">
                  <c:v>7.4</c:v>
                </c:pt>
                <c:pt idx="182">
                  <c:v>7.4</c:v>
                </c:pt>
                <c:pt idx="183">
                  <c:v>7.32</c:v>
                </c:pt>
                <c:pt idx="184">
                  <c:v>6.65</c:v>
                </c:pt>
                <c:pt idx="185">
                  <c:v>6.75</c:v>
                </c:pt>
                <c:pt idx="186">
                  <c:v>6.78</c:v>
                </c:pt>
                <c:pt idx="187">
                  <c:v>6.9</c:v>
                </c:pt>
                <c:pt idx="188">
                  <c:v>7.1</c:v>
                </c:pt>
                <c:pt idx="189">
                  <c:v>7.1</c:v>
                </c:pt>
                <c:pt idx="190">
                  <c:v>7.08</c:v>
                </c:pt>
                <c:pt idx="191">
                  <c:v>7</c:v>
                </c:pt>
                <c:pt idx="192">
                  <c:v>7.05</c:v>
                </c:pt>
                <c:pt idx="193">
                  <c:v>7</c:v>
                </c:pt>
                <c:pt idx="194">
                  <c:v>7.01</c:v>
                </c:pt>
                <c:pt idx="195">
                  <c:v>6.89</c:v>
                </c:pt>
                <c:pt idx="196">
                  <c:v>6.75</c:v>
                </c:pt>
                <c:pt idx="197">
                  <c:v>6.65</c:v>
                </c:pt>
                <c:pt idx="198">
                  <c:v>6.55</c:v>
                </c:pt>
                <c:pt idx="199">
                  <c:v>6.45</c:v>
                </c:pt>
                <c:pt idx="200">
                  <c:v>6.25</c:v>
                </c:pt>
                <c:pt idx="201">
                  <c:v>6.24</c:v>
                </c:pt>
                <c:pt idx="202">
                  <c:v>6.24</c:v>
                </c:pt>
                <c:pt idx="203">
                  <c:v>6.24</c:v>
                </c:pt>
                <c:pt idx="204">
                  <c:v>6.3</c:v>
                </c:pt>
                <c:pt idx="205">
                  <c:v>7.1</c:v>
                </c:pt>
                <c:pt idx="206">
                  <c:v>7.5</c:v>
                </c:pt>
                <c:pt idx="207">
                  <c:v>7.45</c:v>
                </c:pt>
                <c:pt idx="208">
                  <c:v>7.3</c:v>
                </c:pt>
                <c:pt idx="209">
                  <c:v>7.25</c:v>
                </c:pt>
                <c:pt idx="210">
                  <c:v>7.3</c:v>
                </c:pt>
                <c:pt idx="211">
                  <c:v>7.05</c:v>
                </c:pt>
                <c:pt idx="212">
                  <c:v>7.15</c:v>
                </c:pt>
                <c:pt idx="213">
                  <c:v>7.45</c:v>
                </c:pt>
                <c:pt idx="214">
                  <c:v>7.65</c:v>
                </c:pt>
                <c:pt idx="215">
                  <c:v>7.9</c:v>
                </c:pt>
                <c:pt idx="216">
                  <c:v>7.9</c:v>
                </c:pt>
                <c:pt idx="217">
                  <c:v>8.0500000000000007</c:v>
                </c:pt>
                <c:pt idx="218">
                  <c:v>8.35</c:v>
                </c:pt>
                <c:pt idx="219">
                  <c:v>8.4</c:v>
                </c:pt>
                <c:pt idx="220">
                  <c:v>8.35</c:v>
                </c:pt>
                <c:pt idx="221">
                  <c:v>8.5500000000000007</c:v>
                </c:pt>
                <c:pt idx="222">
                  <c:v>8.5</c:v>
                </c:pt>
                <c:pt idx="223">
                  <c:v>8.4</c:v>
                </c:pt>
                <c:pt idx="224">
                  <c:v>8.65</c:v>
                </c:pt>
                <c:pt idx="225">
                  <c:v>8.6</c:v>
                </c:pt>
                <c:pt idx="226">
                  <c:v>8.7100000000000009</c:v>
                </c:pt>
                <c:pt idx="227">
                  <c:v>8.7200000000000006</c:v>
                </c:pt>
                <c:pt idx="228">
                  <c:v>8.6999999999999993</c:v>
                </c:pt>
                <c:pt idx="229">
                  <c:v>8.6</c:v>
                </c:pt>
                <c:pt idx="230">
                  <c:v>8.65</c:v>
                </c:pt>
                <c:pt idx="231">
                  <c:v>8.6</c:v>
                </c:pt>
                <c:pt idx="232">
                  <c:v>8.2899999999999991</c:v>
                </c:pt>
                <c:pt idx="233">
                  <c:v>8.5500000000000007</c:v>
                </c:pt>
                <c:pt idx="234">
                  <c:v>8.5500000000000007</c:v>
                </c:pt>
                <c:pt idx="235">
                  <c:v>8.5299999999999994</c:v>
                </c:pt>
                <c:pt idx="236">
                  <c:v>8.5</c:v>
                </c:pt>
                <c:pt idx="237">
                  <c:v>8.4499999999999993</c:v>
                </c:pt>
                <c:pt idx="238">
                  <c:v>8.3000000000000007</c:v>
                </c:pt>
                <c:pt idx="239">
                  <c:v>8.15</c:v>
                </c:pt>
                <c:pt idx="240">
                  <c:v>8.0500000000000007</c:v>
                </c:pt>
                <c:pt idx="241">
                  <c:v>8</c:v>
                </c:pt>
                <c:pt idx="242">
                  <c:v>7.95</c:v>
                </c:pt>
                <c:pt idx="243">
                  <c:v>7.6</c:v>
                </c:pt>
                <c:pt idx="244">
                  <c:v>7.5</c:v>
                </c:pt>
                <c:pt idx="245">
                  <c:v>7.5</c:v>
                </c:pt>
                <c:pt idx="246">
                  <c:v>7.45</c:v>
                </c:pt>
                <c:pt idx="247">
                  <c:v>7.45</c:v>
                </c:pt>
                <c:pt idx="248">
                  <c:v>7.4</c:v>
                </c:pt>
                <c:pt idx="249">
                  <c:v>7.45</c:v>
                </c:pt>
                <c:pt idx="250">
                  <c:v>7.2</c:v>
                </c:pt>
                <c:pt idx="251">
                  <c:v>7.8</c:v>
                </c:pt>
                <c:pt idx="252">
                  <c:v>7.89</c:v>
                </c:pt>
                <c:pt idx="253">
                  <c:v>7.84</c:v>
                </c:pt>
                <c:pt idx="254">
                  <c:v>8</c:v>
                </c:pt>
                <c:pt idx="255">
                  <c:v>8.1</c:v>
                </c:pt>
                <c:pt idx="256">
                  <c:v>8.35</c:v>
                </c:pt>
                <c:pt idx="257">
                  <c:v>8.1999999999999993</c:v>
                </c:pt>
                <c:pt idx="258">
                  <c:v>7.95</c:v>
                </c:pt>
                <c:pt idx="259">
                  <c:v>7.85</c:v>
                </c:pt>
                <c:pt idx="260">
                  <c:v>7.6</c:v>
                </c:pt>
                <c:pt idx="261">
                  <c:v>7.5</c:v>
                </c:pt>
                <c:pt idx="262">
                  <c:v>7.5</c:v>
                </c:pt>
                <c:pt idx="263">
                  <c:v>7.45</c:v>
                </c:pt>
                <c:pt idx="264">
                  <c:v>7.6</c:v>
                </c:pt>
                <c:pt idx="265">
                  <c:v>7.55</c:v>
                </c:pt>
                <c:pt idx="266">
                  <c:v>7.75</c:v>
                </c:pt>
                <c:pt idx="267">
                  <c:v>7.8</c:v>
                </c:pt>
                <c:pt idx="268">
                  <c:v>7.85</c:v>
                </c:pt>
                <c:pt idx="269">
                  <c:v>7.8</c:v>
                </c:pt>
                <c:pt idx="270">
                  <c:v>7.75</c:v>
                </c:pt>
                <c:pt idx="271">
                  <c:v>7.6</c:v>
                </c:pt>
                <c:pt idx="272">
                  <c:v>7.7</c:v>
                </c:pt>
                <c:pt idx="273">
                  <c:v>7.65</c:v>
                </c:pt>
                <c:pt idx="274">
                  <c:v>7.7</c:v>
                </c:pt>
                <c:pt idx="275">
                  <c:v>7.75</c:v>
                </c:pt>
                <c:pt idx="276">
                  <c:v>7.55</c:v>
                </c:pt>
                <c:pt idx="277">
                  <c:v>7.7</c:v>
                </c:pt>
                <c:pt idx="278">
                  <c:v>7.65</c:v>
                </c:pt>
                <c:pt idx="279">
                  <c:v>7.7</c:v>
                </c:pt>
                <c:pt idx="280">
                  <c:v>7.7</c:v>
                </c:pt>
                <c:pt idx="281">
                  <c:v>7.6</c:v>
                </c:pt>
                <c:pt idx="282">
                  <c:v>8</c:v>
                </c:pt>
                <c:pt idx="283">
                  <c:v>7.65</c:v>
                </c:pt>
                <c:pt idx="284">
                  <c:v>7.6</c:v>
                </c:pt>
                <c:pt idx="285">
                  <c:v>7.45</c:v>
                </c:pt>
                <c:pt idx="286">
                  <c:v>7.25</c:v>
                </c:pt>
                <c:pt idx="287">
                  <c:v>7.2</c:v>
                </c:pt>
                <c:pt idx="288">
                  <c:v>7.05</c:v>
                </c:pt>
                <c:pt idx="289">
                  <c:v>7</c:v>
                </c:pt>
                <c:pt idx="290">
                  <c:v>7</c:v>
                </c:pt>
                <c:pt idx="291">
                  <c:v>6.8</c:v>
                </c:pt>
                <c:pt idx="292">
                  <c:v>6.5</c:v>
                </c:pt>
                <c:pt idx="293">
                  <c:v>6.5</c:v>
                </c:pt>
                <c:pt idx="294">
                  <c:v>6.4</c:v>
                </c:pt>
                <c:pt idx="295">
                  <c:v>6.4</c:v>
                </c:pt>
                <c:pt idx="296">
                  <c:v>6.1</c:v>
                </c:pt>
                <c:pt idx="297">
                  <c:v>5.8</c:v>
                </c:pt>
                <c:pt idx="298">
                  <c:v>5.6</c:v>
                </c:pt>
                <c:pt idx="299">
                  <c:v>5.4</c:v>
                </c:pt>
                <c:pt idx="300">
                  <c:v>5.4</c:v>
                </c:pt>
                <c:pt idx="301">
                  <c:v>5.0999999999999996</c:v>
                </c:pt>
                <c:pt idx="302">
                  <c:v>5.15</c:v>
                </c:pt>
                <c:pt idx="303">
                  <c:v>5.4</c:v>
                </c:pt>
                <c:pt idx="304">
                  <c:v>5.35</c:v>
                </c:pt>
                <c:pt idx="305">
                  <c:v>5.35</c:v>
                </c:pt>
                <c:pt idx="306">
                  <c:v>5.3</c:v>
                </c:pt>
                <c:pt idx="307">
                  <c:v>5.8</c:v>
                </c:pt>
                <c:pt idx="308">
                  <c:v>6.1</c:v>
                </c:pt>
                <c:pt idx="309">
                  <c:v>5.85</c:v>
                </c:pt>
                <c:pt idx="310">
                  <c:v>5.95</c:v>
                </c:pt>
                <c:pt idx="311">
                  <c:v>6</c:v>
                </c:pt>
                <c:pt idx="312">
                  <c:v>5.8</c:v>
                </c:pt>
                <c:pt idx="313">
                  <c:v>5.85</c:v>
                </c:pt>
                <c:pt idx="314">
                  <c:v>6</c:v>
                </c:pt>
                <c:pt idx="315">
                  <c:v>6</c:v>
                </c:pt>
                <c:pt idx="316">
                  <c:v>6.05</c:v>
                </c:pt>
                <c:pt idx="317">
                  <c:v>6.05</c:v>
                </c:pt>
                <c:pt idx="318">
                  <c:v>6</c:v>
                </c:pt>
                <c:pt idx="319">
                  <c:v>6.15</c:v>
                </c:pt>
                <c:pt idx="320">
                  <c:v>6.2</c:v>
                </c:pt>
                <c:pt idx="321">
                  <c:v>6.1</c:v>
                </c:pt>
                <c:pt idx="322">
                  <c:v>6.05</c:v>
                </c:pt>
                <c:pt idx="323">
                  <c:v>6.05</c:v>
                </c:pt>
                <c:pt idx="324">
                  <c:v>6</c:v>
                </c:pt>
                <c:pt idx="325">
                  <c:v>6</c:v>
                </c:pt>
                <c:pt idx="326">
                  <c:v>5.97</c:v>
                </c:pt>
                <c:pt idx="327">
                  <c:v>5.97</c:v>
                </c:pt>
                <c:pt idx="328">
                  <c:v>5.95</c:v>
                </c:pt>
                <c:pt idx="329">
                  <c:v>5.95</c:v>
                </c:pt>
                <c:pt idx="330">
                  <c:v>5.9</c:v>
                </c:pt>
                <c:pt idx="331">
                  <c:v>6.05</c:v>
                </c:pt>
                <c:pt idx="332">
                  <c:v>6</c:v>
                </c:pt>
                <c:pt idx="333">
                  <c:v>5.9</c:v>
                </c:pt>
                <c:pt idx="334">
                  <c:v>5.8</c:v>
                </c:pt>
                <c:pt idx="335">
                  <c:v>5.7</c:v>
                </c:pt>
                <c:pt idx="336">
                  <c:v>5.7</c:v>
                </c:pt>
                <c:pt idx="337">
                  <c:v>5.68</c:v>
                </c:pt>
                <c:pt idx="338">
                  <c:v>5.65</c:v>
                </c:pt>
                <c:pt idx="339">
                  <c:v>5.7</c:v>
                </c:pt>
                <c:pt idx="340">
                  <c:v>5.7</c:v>
                </c:pt>
                <c:pt idx="341">
                  <c:v>5.67</c:v>
                </c:pt>
                <c:pt idx="342">
                  <c:v>5.7</c:v>
                </c:pt>
                <c:pt idx="343">
                  <c:v>5.55</c:v>
                </c:pt>
                <c:pt idx="344">
                  <c:v>5.65</c:v>
                </c:pt>
                <c:pt idx="345">
                  <c:v>5.45</c:v>
                </c:pt>
                <c:pt idx="346">
                  <c:v>5.2</c:v>
                </c:pt>
                <c:pt idx="347">
                  <c:v>5.0999999999999996</c:v>
                </c:pt>
                <c:pt idx="348">
                  <c:v>5.0999999999999996</c:v>
                </c:pt>
                <c:pt idx="349">
                  <c:v>5.0999999999999996</c:v>
                </c:pt>
                <c:pt idx="350">
                  <c:v>5.0999999999999996</c:v>
                </c:pt>
                <c:pt idx="351">
                  <c:v>5.05</c:v>
                </c:pt>
                <c:pt idx="352">
                  <c:v>5.03</c:v>
                </c:pt>
                <c:pt idx="353">
                  <c:v>5</c:v>
                </c:pt>
                <c:pt idx="354">
                  <c:v>4.95</c:v>
                </c:pt>
                <c:pt idx="355">
                  <c:v>4.95</c:v>
                </c:pt>
                <c:pt idx="356">
                  <c:v>4.87</c:v>
                </c:pt>
                <c:pt idx="357">
                  <c:v>4.8499999999999996</c:v>
                </c:pt>
                <c:pt idx="358">
                  <c:v>4.8</c:v>
                </c:pt>
                <c:pt idx="359">
                  <c:v>4.9000000000000004</c:v>
                </c:pt>
                <c:pt idx="360">
                  <c:v>4.8499999999999996</c:v>
                </c:pt>
                <c:pt idx="361">
                  <c:v>4.9000000000000004</c:v>
                </c:pt>
                <c:pt idx="362">
                  <c:v>4.95</c:v>
                </c:pt>
                <c:pt idx="363">
                  <c:v>5</c:v>
                </c:pt>
                <c:pt idx="364">
                  <c:v>5.05</c:v>
                </c:pt>
                <c:pt idx="365">
                  <c:v>5.05</c:v>
                </c:pt>
                <c:pt idx="366">
                  <c:v>5</c:v>
                </c:pt>
                <c:pt idx="367">
                  <c:v>4.7</c:v>
                </c:pt>
                <c:pt idx="368">
                  <c:v>4.5999999999999996</c:v>
                </c:pt>
                <c:pt idx="369">
                  <c:v>4</c:v>
                </c:pt>
                <c:pt idx="370">
                  <c:v>4.1500000000000004</c:v>
                </c:pt>
                <c:pt idx="371">
                  <c:v>4.0999999999999996</c:v>
                </c:pt>
                <c:pt idx="372">
                  <c:v>4.4000000000000004</c:v>
                </c:pt>
                <c:pt idx="373">
                  <c:v>4.45</c:v>
                </c:pt>
                <c:pt idx="374">
                  <c:v>4.45</c:v>
                </c:pt>
                <c:pt idx="375">
                  <c:v>4.1500000000000004</c:v>
                </c:pt>
                <c:pt idx="376">
                  <c:v>4.05</c:v>
                </c:pt>
                <c:pt idx="377">
                  <c:v>4.05</c:v>
                </c:pt>
                <c:pt idx="378">
                  <c:v>4</c:v>
                </c:pt>
                <c:pt idx="379">
                  <c:v>4.05</c:v>
                </c:pt>
                <c:pt idx="380">
                  <c:v>4.05</c:v>
                </c:pt>
                <c:pt idx="381">
                  <c:v>4.01</c:v>
                </c:pt>
                <c:pt idx="382">
                  <c:v>3.98</c:v>
                </c:pt>
                <c:pt idx="383">
                  <c:v>4.08</c:v>
                </c:pt>
                <c:pt idx="384">
                  <c:v>4.05</c:v>
                </c:pt>
                <c:pt idx="385">
                  <c:v>4.03</c:v>
                </c:pt>
                <c:pt idx="386">
                  <c:v>3.99</c:v>
                </c:pt>
                <c:pt idx="387">
                  <c:v>4</c:v>
                </c:pt>
                <c:pt idx="388">
                  <c:v>3.95</c:v>
                </c:pt>
                <c:pt idx="389">
                  <c:v>3.91</c:v>
                </c:pt>
                <c:pt idx="390">
                  <c:v>3.75</c:v>
                </c:pt>
                <c:pt idx="391">
                  <c:v>3.72</c:v>
                </c:pt>
                <c:pt idx="392">
                  <c:v>3.75</c:v>
                </c:pt>
                <c:pt idx="393">
                  <c:v>3.75</c:v>
                </c:pt>
                <c:pt idx="394">
                  <c:v>3.7</c:v>
                </c:pt>
                <c:pt idx="395">
                  <c:v>3.65</c:v>
                </c:pt>
                <c:pt idx="396">
                  <c:v>3.55</c:v>
                </c:pt>
                <c:pt idx="397">
                  <c:v>3.35</c:v>
                </c:pt>
                <c:pt idx="398">
                  <c:v>3.05</c:v>
                </c:pt>
                <c:pt idx="399">
                  <c:v>2.91</c:v>
                </c:pt>
                <c:pt idx="400">
                  <c:v>2.9</c:v>
                </c:pt>
                <c:pt idx="401">
                  <c:v>2.9</c:v>
                </c:pt>
                <c:pt idx="402">
                  <c:v>2.95</c:v>
                </c:pt>
                <c:pt idx="403">
                  <c:v>2.9</c:v>
                </c:pt>
                <c:pt idx="404">
                  <c:v>2.9</c:v>
                </c:pt>
                <c:pt idx="405">
                  <c:v>3.1</c:v>
                </c:pt>
                <c:pt idx="406">
                  <c:v>3.05</c:v>
                </c:pt>
                <c:pt idx="407">
                  <c:v>3.35</c:v>
                </c:pt>
                <c:pt idx="408">
                  <c:v>3.9</c:v>
                </c:pt>
                <c:pt idx="409">
                  <c:v>3.85</c:v>
                </c:pt>
                <c:pt idx="410">
                  <c:v>3.93</c:v>
                </c:pt>
                <c:pt idx="411">
                  <c:v>3.86</c:v>
                </c:pt>
                <c:pt idx="412">
                  <c:v>3.85</c:v>
                </c:pt>
                <c:pt idx="413">
                  <c:v>3.9</c:v>
                </c:pt>
                <c:pt idx="414">
                  <c:v>3.9</c:v>
                </c:pt>
                <c:pt idx="415">
                  <c:v>3.9</c:v>
                </c:pt>
                <c:pt idx="416">
                  <c:v>4.05</c:v>
                </c:pt>
                <c:pt idx="417">
                  <c:v>4.0999999999999996</c:v>
                </c:pt>
                <c:pt idx="418">
                  <c:v>4.0999999999999996</c:v>
                </c:pt>
                <c:pt idx="419">
                  <c:v>4.0999999999999996</c:v>
                </c:pt>
                <c:pt idx="420">
                  <c:v>4.1500000000000004</c:v>
                </c:pt>
                <c:pt idx="421">
                  <c:v>4.25</c:v>
                </c:pt>
                <c:pt idx="422">
                  <c:v>4.2</c:v>
                </c:pt>
                <c:pt idx="423">
                  <c:v>4.2</c:v>
                </c:pt>
                <c:pt idx="424">
                  <c:v>4.2</c:v>
                </c:pt>
                <c:pt idx="425">
                  <c:v>4.1500000000000004</c:v>
                </c:pt>
                <c:pt idx="426">
                  <c:v>3.9</c:v>
                </c:pt>
                <c:pt idx="427">
                  <c:v>3.85</c:v>
                </c:pt>
                <c:pt idx="428">
                  <c:v>3.8</c:v>
                </c:pt>
                <c:pt idx="429">
                  <c:v>3.95</c:v>
                </c:pt>
                <c:pt idx="430">
                  <c:v>3.95</c:v>
                </c:pt>
                <c:pt idx="431">
                  <c:v>3.9</c:v>
                </c:pt>
                <c:pt idx="432">
                  <c:v>4.0999999999999996</c:v>
                </c:pt>
                <c:pt idx="433">
                  <c:v>4.0999999999999996</c:v>
                </c:pt>
                <c:pt idx="434">
                  <c:v>4.25</c:v>
                </c:pt>
                <c:pt idx="435">
                  <c:v>4.25</c:v>
                </c:pt>
                <c:pt idx="436">
                  <c:v>4.3</c:v>
                </c:pt>
                <c:pt idx="437">
                  <c:v>4.25</c:v>
                </c:pt>
                <c:pt idx="438">
                  <c:v>4.2</c:v>
                </c:pt>
                <c:pt idx="439">
                  <c:v>4.1500000000000004</c:v>
                </c:pt>
                <c:pt idx="440">
                  <c:v>4.0999999999999996</c:v>
                </c:pt>
                <c:pt idx="441">
                  <c:v>4.1500000000000004</c:v>
                </c:pt>
                <c:pt idx="442">
                  <c:v>4.2</c:v>
                </c:pt>
                <c:pt idx="443">
                  <c:v>4.2</c:v>
                </c:pt>
                <c:pt idx="444">
                  <c:v>4.1500000000000004</c:v>
                </c:pt>
                <c:pt idx="445">
                  <c:v>4.1500000000000004</c:v>
                </c:pt>
                <c:pt idx="446">
                  <c:v>4.1500000000000004</c:v>
                </c:pt>
                <c:pt idx="447">
                  <c:v>4.1500000000000004</c:v>
                </c:pt>
                <c:pt idx="448">
                  <c:v>4.0999999999999996</c:v>
                </c:pt>
                <c:pt idx="449">
                  <c:v>4</c:v>
                </c:pt>
                <c:pt idx="450">
                  <c:v>3.9</c:v>
                </c:pt>
                <c:pt idx="451">
                  <c:v>3.85</c:v>
                </c:pt>
                <c:pt idx="452">
                  <c:v>3.8</c:v>
                </c:pt>
                <c:pt idx="453">
                  <c:v>3.9</c:v>
                </c:pt>
                <c:pt idx="454">
                  <c:v>3.8</c:v>
                </c:pt>
                <c:pt idx="455">
                  <c:v>3.8</c:v>
                </c:pt>
                <c:pt idx="456">
                  <c:v>3.8</c:v>
                </c:pt>
                <c:pt idx="457">
                  <c:v>3.76</c:v>
                </c:pt>
                <c:pt idx="458">
                  <c:v>3.76</c:v>
                </c:pt>
                <c:pt idx="459">
                  <c:v>3.51</c:v>
                </c:pt>
                <c:pt idx="460">
                  <c:v>3.35</c:v>
                </c:pt>
                <c:pt idx="461">
                  <c:v>3.2</c:v>
                </c:pt>
                <c:pt idx="462">
                  <c:v>3.15</c:v>
                </c:pt>
                <c:pt idx="463">
                  <c:v>3.15</c:v>
                </c:pt>
                <c:pt idx="464">
                  <c:v>3.25</c:v>
                </c:pt>
                <c:pt idx="465">
                  <c:v>3.25</c:v>
                </c:pt>
                <c:pt idx="466">
                  <c:v>3.15</c:v>
                </c:pt>
                <c:pt idx="467">
                  <c:v>3.25</c:v>
                </c:pt>
                <c:pt idx="468">
                  <c:v>3.3</c:v>
                </c:pt>
                <c:pt idx="469">
                  <c:v>3.35</c:v>
                </c:pt>
                <c:pt idx="470">
                  <c:v>3.35</c:v>
                </c:pt>
                <c:pt idx="471">
                  <c:v>3.4</c:v>
                </c:pt>
                <c:pt idx="472">
                  <c:v>3.3</c:v>
                </c:pt>
                <c:pt idx="473">
                  <c:v>3.25</c:v>
                </c:pt>
                <c:pt idx="474">
                  <c:v>3.3</c:v>
                </c:pt>
                <c:pt idx="475">
                  <c:v>3.3</c:v>
                </c:pt>
                <c:pt idx="476">
                  <c:v>3.25</c:v>
                </c:pt>
                <c:pt idx="477">
                  <c:v>3.25</c:v>
                </c:pt>
                <c:pt idx="478">
                  <c:v>3.25</c:v>
                </c:pt>
                <c:pt idx="479">
                  <c:v>3.25</c:v>
                </c:pt>
                <c:pt idx="480">
                  <c:v>3.2</c:v>
                </c:pt>
                <c:pt idx="481">
                  <c:v>3.2</c:v>
                </c:pt>
                <c:pt idx="482">
                  <c:v>3.2</c:v>
                </c:pt>
                <c:pt idx="483">
                  <c:v>3.15</c:v>
                </c:pt>
                <c:pt idx="484">
                  <c:v>3.15</c:v>
                </c:pt>
                <c:pt idx="485">
                  <c:v>3.15</c:v>
                </c:pt>
                <c:pt idx="486">
                  <c:v>3.11</c:v>
                </c:pt>
                <c:pt idx="487">
                  <c:v>3.1</c:v>
                </c:pt>
                <c:pt idx="488">
                  <c:v>3.15</c:v>
                </c:pt>
                <c:pt idx="489">
                  <c:v>3.2</c:v>
                </c:pt>
                <c:pt idx="490">
                  <c:v>3.15</c:v>
                </c:pt>
                <c:pt idx="491">
                  <c:v>3.1</c:v>
                </c:pt>
                <c:pt idx="492">
                  <c:v>3.1</c:v>
                </c:pt>
                <c:pt idx="493">
                  <c:v>3.1</c:v>
                </c:pt>
                <c:pt idx="494">
                  <c:v>2.95</c:v>
                </c:pt>
                <c:pt idx="495">
                  <c:v>2.8</c:v>
                </c:pt>
                <c:pt idx="496">
                  <c:v>2.64</c:v>
                </c:pt>
                <c:pt idx="497">
                  <c:v>2.75</c:v>
                </c:pt>
                <c:pt idx="498">
                  <c:v>3.01</c:v>
                </c:pt>
                <c:pt idx="499">
                  <c:v>3</c:v>
                </c:pt>
                <c:pt idx="500">
                  <c:v>2.95</c:v>
                </c:pt>
                <c:pt idx="501">
                  <c:v>2.9</c:v>
                </c:pt>
                <c:pt idx="502">
                  <c:v>2.85</c:v>
                </c:pt>
                <c:pt idx="503">
                  <c:v>2.65</c:v>
                </c:pt>
                <c:pt idx="504">
                  <c:v>2.6</c:v>
                </c:pt>
                <c:pt idx="505">
                  <c:v>2.6</c:v>
                </c:pt>
                <c:pt idx="506">
                  <c:v>2.7</c:v>
                </c:pt>
                <c:pt idx="507">
                  <c:v>2.7</c:v>
                </c:pt>
                <c:pt idx="508">
                  <c:v>2.7</c:v>
                </c:pt>
                <c:pt idx="509">
                  <c:v>3</c:v>
                </c:pt>
                <c:pt idx="510">
                  <c:v>3.11</c:v>
                </c:pt>
                <c:pt idx="511">
                  <c:v>3.11</c:v>
                </c:pt>
                <c:pt idx="512">
                  <c:v>3.45</c:v>
                </c:pt>
                <c:pt idx="513">
                  <c:v>3.35</c:v>
                </c:pt>
                <c:pt idx="514">
                  <c:v>3.3</c:v>
                </c:pt>
                <c:pt idx="515">
                  <c:v>3.15</c:v>
                </c:pt>
                <c:pt idx="516">
                  <c:v>3.1</c:v>
                </c:pt>
                <c:pt idx="517">
                  <c:v>3.05</c:v>
                </c:pt>
                <c:pt idx="518">
                  <c:v>3.05</c:v>
                </c:pt>
                <c:pt idx="519">
                  <c:v>3.05</c:v>
                </c:pt>
                <c:pt idx="520">
                  <c:v>3</c:v>
                </c:pt>
                <c:pt idx="521">
                  <c:v>3</c:v>
                </c:pt>
                <c:pt idx="522">
                  <c:v>3</c:v>
                </c:pt>
                <c:pt idx="523">
                  <c:v>3</c:v>
                </c:pt>
                <c:pt idx="524">
                  <c:v>2.95</c:v>
                </c:pt>
                <c:pt idx="525">
                  <c:v>2.95</c:v>
                </c:pt>
                <c:pt idx="526">
                  <c:v>2.85</c:v>
                </c:pt>
                <c:pt idx="527">
                  <c:v>2.8</c:v>
                </c:pt>
                <c:pt idx="528">
                  <c:v>2.75</c:v>
                </c:pt>
                <c:pt idx="529">
                  <c:v>2.5499999999999998</c:v>
                </c:pt>
                <c:pt idx="530">
                  <c:v>2.5</c:v>
                </c:pt>
                <c:pt idx="531">
                  <c:v>2.5</c:v>
                </c:pt>
                <c:pt idx="532">
                  <c:v>2.4</c:v>
                </c:pt>
                <c:pt idx="533">
                  <c:v>2.4</c:v>
                </c:pt>
                <c:pt idx="534">
                  <c:v>2.04</c:v>
                </c:pt>
                <c:pt idx="535">
                  <c:v>2.0499999999999998</c:v>
                </c:pt>
                <c:pt idx="536">
                  <c:v>2.6</c:v>
                </c:pt>
                <c:pt idx="537">
                  <c:v>2.65</c:v>
                </c:pt>
                <c:pt idx="538">
                  <c:v>2.5099999999999998</c:v>
                </c:pt>
                <c:pt idx="539">
                  <c:v>2.5</c:v>
                </c:pt>
                <c:pt idx="540">
                  <c:v>2.5</c:v>
                </c:pt>
                <c:pt idx="541">
                  <c:v>2.5</c:v>
                </c:pt>
                <c:pt idx="542">
                  <c:v>2.5</c:v>
                </c:pt>
                <c:pt idx="543">
                  <c:v>2.5</c:v>
                </c:pt>
                <c:pt idx="544">
                  <c:v>2.46</c:v>
                </c:pt>
                <c:pt idx="545">
                  <c:v>2.8</c:v>
                </c:pt>
                <c:pt idx="546">
                  <c:v>2.65</c:v>
                </c:pt>
                <c:pt idx="547">
                  <c:v>2.29</c:v>
                </c:pt>
                <c:pt idx="548">
                  <c:v>2.25</c:v>
                </c:pt>
                <c:pt idx="549">
                  <c:v>2.4</c:v>
                </c:pt>
                <c:pt idx="550">
                  <c:v>2.5499999999999998</c:v>
                </c:pt>
                <c:pt idx="551">
                  <c:v>2.5499999999999998</c:v>
                </c:pt>
                <c:pt idx="552">
                  <c:v>2.5499999999999998</c:v>
                </c:pt>
                <c:pt idx="553">
                  <c:v>2.5499999999999998</c:v>
                </c:pt>
                <c:pt idx="554">
                  <c:v>2.5</c:v>
                </c:pt>
                <c:pt idx="555">
                  <c:v>2.5</c:v>
                </c:pt>
                <c:pt idx="556">
                  <c:v>2.5</c:v>
                </c:pt>
                <c:pt idx="557">
                  <c:v>2.5</c:v>
                </c:pt>
                <c:pt idx="558">
                  <c:v>2.5</c:v>
                </c:pt>
                <c:pt idx="559">
                  <c:v>2.5</c:v>
                </c:pt>
                <c:pt idx="560">
                  <c:v>2.5</c:v>
                </c:pt>
                <c:pt idx="561">
                  <c:v>2.5</c:v>
                </c:pt>
                <c:pt idx="562">
                  <c:v>2.5</c:v>
                </c:pt>
                <c:pt idx="563">
                  <c:v>2.5</c:v>
                </c:pt>
                <c:pt idx="564">
                  <c:v>2.5</c:v>
                </c:pt>
                <c:pt idx="565">
                  <c:v>2.44</c:v>
                </c:pt>
                <c:pt idx="566">
                  <c:v>2.44</c:v>
                </c:pt>
                <c:pt idx="567">
                  <c:v>2.35</c:v>
                </c:pt>
                <c:pt idx="568">
                  <c:v>2.2999999999999998</c:v>
                </c:pt>
                <c:pt idx="569">
                  <c:v>2.25</c:v>
                </c:pt>
                <c:pt idx="570">
                  <c:v>2.25</c:v>
                </c:pt>
                <c:pt idx="571">
                  <c:v>2.25</c:v>
                </c:pt>
                <c:pt idx="572">
                  <c:v>2.1</c:v>
                </c:pt>
                <c:pt idx="573">
                  <c:v>2.0499999999999998</c:v>
                </c:pt>
                <c:pt idx="574">
                  <c:v>2.15</c:v>
                </c:pt>
                <c:pt idx="575">
                  <c:v>2.15</c:v>
                </c:pt>
                <c:pt idx="576">
                  <c:v>2.15</c:v>
                </c:pt>
                <c:pt idx="577">
                  <c:v>2.2000000000000002</c:v>
                </c:pt>
                <c:pt idx="578">
                  <c:v>2.2000000000000002</c:v>
                </c:pt>
                <c:pt idx="579">
                  <c:v>2.2000000000000002</c:v>
                </c:pt>
                <c:pt idx="580">
                  <c:v>2.2000000000000002</c:v>
                </c:pt>
                <c:pt idx="581">
                  <c:v>2.2000000000000002</c:v>
                </c:pt>
                <c:pt idx="582">
                  <c:v>2.25</c:v>
                </c:pt>
                <c:pt idx="583">
                  <c:v>2</c:v>
                </c:pt>
                <c:pt idx="584">
                  <c:v>2</c:v>
                </c:pt>
                <c:pt idx="585">
                  <c:v>1.9</c:v>
                </c:pt>
                <c:pt idx="586">
                  <c:v>1.85</c:v>
                </c:pt>
                <c:pt idx="587">
                  <c:v>1.79</c:v>
                </c:pt>
                <c:pt idx="588">
                  <c:v>1.9</c:v>
                </c:pt>
                <c:pt idx="589">
                  <c:v>1.84</c:v>
                </c:pt>
                <c:pt idx="590">
                  <c:v>1.84</c:v>
                </c:pt>
                <c:pt idx="591">
                  <c:v>1.84</c:v>
                </c:pt>
                <c:pt idx="592">
                  <c:v>1.85</c:v>
                </c:pt>
                <c:pt idx="593">
                  <c:v>1.85</c:v>
                </c:pt>
                <c:pt idx="594">
                  <c:v>1.85</c:v>
                </c:pt>
                <c:pt idx="595">
                  <c:v>1.9</c:v>
                </c:pt>
                <c:pt idx="596">
                  <c:v>1.68</c:v>
                </c:pt>
                <c:pt idx="597">
                  <c:v>1.68</c:v>
                </c:pt>
                <c:pt idx="598">
                  <c:v>1.68</c:v>
                </c:pt>
                <c:pt idx="599">
                  <c:v>1.6</c:v>
                </c:pt>
                <c:pt idx="600">
                  <c:v>1.7</c:v>
                </c:pt>
                <c:pt idx="601">
                  <c:v>1.4</c:v>
                </c:pt>
                <c:pt idx="602">
                  <c:v>1.5</c:v>
                </c:pt>
                <c:pt idx="603">
                  <c:v>1.45</c:v>
                </c:pt>
                <c:pt idx="604">
                  <c:v>1.4</c:v>
                </c:pt>
                <c:pt idx="605">
                  <c:v>1.4</c:v>
                </c:pt>
                <c:pt idx="606">
                  <c:v>1</c:v>
                </c:pt>
                <c:pt idx="607">
                  <c:v>1.05</c:v>
                </c:pt>
                <c:pt idx="608">
                  <c:v>1.1000000000000001</c:v>
                </c:pt>
                <c:pt idx="609">
                  <c:v>1.1000000000000001</c:v>
                </c:pt>
                <c:pt idx="610">
                  <c:v>0.75</c:v>
                </c:pt>
                <c:pt idx="611">
                  <c:v>1.05</c:v>
                </c:pt>
                <c:pt idx="612">
                  <c:v>1.05</c:v>
                </c:pt>
                <c:pt idx="613">
                  <c:v>1</c:v>
                </c:pt>
                <c:pt idx="614">
                  <c:v>0.9</c:v>
                </c:pt>
                <c:pt idx="615">
                  <c:v>0.9</c:v>
                </c:pt>
                <c:pt idx="616">
                  <c:v>1.05</c:v>
                </c:pt>
                <c:pt idx="617">
                  <c:v>1.05</c:v>
                </c:pt>
                <c:pt idx="618">
                  <c:v>1</c:v>
                </c:pt>
                <c:pt idx="619">
                  <c:v>0.7</c:v>
                </c:pt>
                <c:pt idx="620">
                  <c:v>0.65</c:v>
                </c:pt>
                <c:pt idx="621">
                  <c:v>0.65</c:v>
                </c:pt>
                <c:pt idx="622">
                  <c:v>0.76</c:v>
                </c:pt>
                <c:pt idx="623">
                  <c:v>0.85</c:v>
                </c:pt>
                <c:pt idx="624">
                  <c:v>0.81</c:v>
                </c:pt>
                <c:pt idx="625">
                  <c:v>0.81</c:v>
                </c:pt>
                <c:pt idx="626">
                  <c:v>0.95</c:v>
                </c:pt>
                <c:pt idx="627">
                  <c:v>0.95</c:v>
                </c:pt>
                <c:pt idx="628">
                  <c:v>0.95</c:v>
                </c:pt>
                <c:pt idx="629">
                  <c:v>0.95</c:v>
                </c:pt>
                <c:pt idx="630">
                  <c:v>0.95</c:v>
                </c:pt>
                <c:pt idx="631">
                  <c:v>0.95</c:v>
                </c:pt>
                <c:pt idx="632">
                  <c:v>0.95</c:v>
                </c:pt>
                <c:pt idx="633">
                  <c:v>0.95</c:v>
                </c:pt>
                <c:pt idx="634">
                  <c:v>0.95</c:v>
                </c:pt>
                <c:pt idx="635">
                  <c:v>0.95</c:v>
                </c:pt>
                <c:pt idx="636">
                  <c:v>0.95</c:v>
                </c:pt>
                <c:pt idx="637">
                  <c:v>1</c:v>
                </c:pt>
                <c:pt idx="638">
                  <c:v>1.05</c:v>
                </c:pt>
                <c:pt idx="639">
                  <c:v>1.07</c:v>
                </c:pt>
                <c:pt idx="640">
                  <c:v>1.35</c:v>
                </c:pt>
                <c:pt idx="641">
                  <c:v>1.5</c:v>
                </c:pt>
                <c:pt idx="642">
                  <c:v>1.45</c:v>
                </c:pt>
                <c:pt idx="643">
                  <c:v>1.45</c:v>
                </c:pt>
                <c:pt idx="644">
                  <c:v>1.49</c:v>
                </c:pt>
                <c:pt idx="645">
                  <c:v>1.49</c:v>
                </c:pt>
                <c:pt idx="646">
                  <c:v>1.4</c:v>
                </c:pt>
                <c:pt idx="647">
                  <c:v>1.35</c:v>
                </c:pt>
                <c:pt idx="648">
                  <c:v>1.45</c:v>
                </c:pt>
                <c:pt idx="649">
                  <c:v>1.38</c:v>
                </c:pt>
                <c:pt idx="650">
                  <c:v>1.35</c:v>
                </c:pt>
                <c:pt idx="651">
                  <c:v>1.25</c:v>
                </c:pt>
                <c:pt idx="652">
                  <c:v>1.25</c:v>
                </c:pt>
                <c:pt idx="653">
                  <c:v>1.3</c:v>
                </c:pt>
                <c:pt idx="654">
                  <c:v>1.3</c:v>
                </c:pt>
                <c:pt idx="655">
                  <c:v>1.3</c:v>
                </c:pt>
                <c:pt idx="656">
                  <c:v>1.1499999999999999</c:v>
                </c:pt>
                <c:pt idx="657">
                  <c:v>1.1000000000000001</c:v>
                </c:pt>
                <c:pt idx="658">
                  <c:v>1</c:v>
                </c:pt>
                <c:pt idx="659">
                  <c:v>1</c:v>
                </c:pt>
                <c:pt idx="660">
                  <c:v>1</c:v>
                </c:pt>
                <c:pt idx="661">
                  <c:v>1.1000000000000001</c:v>
                </c:pt>
                <c:pt idx="662">
                  <c:v>1.05</c:v>
                </c:pt>
                <c:pt idx="663">
                  <c:v>1.05</c:v>
                </c:pt>
                <c:pt idx="664">
                  <c:v>1.05</c:v>
                </c:pt>
                <c:pt idx="665">
                  <c:v>1.05</c:v>
                </c:pt>
                <c:pt idx="666">
                  <c:v>1.05</c:v>
                </c:pt>
                <c:pt idx="667">
                  <c:v>0.95</c:v>
                </c:pt>
                <c:pt idx="668">
                  <c:v>0.9</c:v>
                </c:pt>
                <c:pt idx="669">
                  <c:v>0.9</c:v>
                </c:pt>
                <c:pt idx="670">
                  <c:v>0.9</c:v>
                </c:pt>
                <c:pt idx="671">
                  <c:v>0.9</c:v>
                </c:pt>
                <c:pt idx="672">
                  <c:v>0.9</c:v>
                </c:pt>
                <c:pt idx="673">
                  <c:v>0.82</c:v>
                </c:pt>
                <c:pt idx="674">
                  <c:v>0.82</c:v>
                </c:pt>
                <c:pt idx="675">
                  <c:v>0.8</c:v>
                </c:pt>
                <c:pt idx="676">
                  <c:v>0.85</c:v>
                </c:pt>
                <c:pt idx="677">
                  <c:v>0.85</c:v>
                </c:pt>
                <c:pt idx="678">
                  <c:v>0.85</c:v>
                </c:pt>
                <c:pt idx="679">
                  <c:v>0.95</c:v>
                </c:pt>
                <c:pt idx="680">
                  <c:v>0.95</c:v>
                </c:pt>
                <c:pt idx="681">
                  <c:v>0.95</c:v>
                </c:pt>
                <c:pt idx="682">
                  <c:v>0.9</c:v>
                </c:pt>
                <c:pt idx="683">
                  <c:v>0.9</c:v>
                </c:pt>
                <c:pt idx="684">
                  <c:v>0.9</c:v>
                </c:pt>
                <c:pt idx="685">
                  <c:v>0.9</c:v>
                </c:pt>
                <c:pt idx="686">
                  <c:v>0.95</c:v>
                </c:pt>
                <c:pt idx="687">
                  <c:v>0.95</c:v>
                </c:pt>
                <c:pt idx="688">
                  <c:v>0.9</c:v>
                </c:pt>
                <c:pt idx="689">
                  <c:v>0.9</c:v>
                </c:pt>
                <c:pt idx="690">
                  <c:v>0.85</c:v>
                </c:pt>
                <c:pt idx="691">
                  <c:v>0.85</c:v>
                </c:pt>
                <c:pt idx="692">
                  <c:v>0.8</c:v>
                </c:pt>
                <c:pt idx="693">
                  <c:v>0.8</c:v>
                </c:pt>
                <c:pt idx="694">
                  <c:v>0.8</c:v>
                </c:pt>
                <c:pt idx="695">
                  <c:v>0.75</c:v>
                </c:pt>
                <c:pt idx="696">
                  <c:v>0.85</c:v>
                </c:pt>
                <c:pt idx="697">
                  <c:v>0.85</c:v>
                </c:pt>
                <c:pt idx="698">
                  <c:v>0.85</c:v>
                </c:pt>
                <c:pt idx="699">
                  <c:v>0.85</c:v>
                </c:pt>
                <c:pt idx="700">
                  <c:v>0.85</c:v>
                </c:pt>
                <c:pt idx="701">
                  <c:v>0.85</c:v>
                </c:pt>
                <c:pt idx="702">
                  <c:v>0.8</c:v>
                </c:pt>
                <c:pt idx="703">
                  <c:v>0.8</c:v>
                </c:pt>
                <c:pt idx="704">
                  <c:v>0.8</c:v>
                </c:pt>
                <c:pt idx="705">
                  <c:v>0.8</c:v>
                </c:pt>
                <c:pt idx="706">
                  <c:v>0.8</c:v>
                </c:pt>
                <c:pt idx="707">
                  <c:v>0.8</c:v>
                </c:pt>
                <c:pt idx="708">
                  <c:v>0.8</c:v>
                </c:pt>
                <c:pt idx="709">
                  <c:v>0.8</c:v>
                </c:pt>
                <c:pt idx="710">
                  <c:v>0.8</c:v>
                </c:pt>
                <c:pt idx="711">
                  <c:v>0.8</c:v>
                </c:pt>
                <c:pt idx="712">
                  <c:v>0.8</c:v>
                </c:pt>
                <c:pt idx="713">
                  <c:v>0.75</c:v>
                </c:pt>
                <c:pt idx="714">
                  <c:v>0.75</c:v>
                </c:pt>
                <c:pt idx="715">
                  <c:v>0.75</c:v>
                </c:pt>
                <c:pt idx="716">
                  <c:v>0.75</c:v>
                </c:pt>
                <c:pt idx="717">
                  <c:v>0.75</c:v>
                </c:pt>
                <c:pt idx="718">
                  <c:v>0.75</c:v>
                </c:pt>
                <c:pt idx="719">
                  <c:v>0.75</c:v>
                </c:pt>
                <c:pt idx="720">
                  <c:v>0.75</c:v>
                </c:pt>
                <c:pt idx="721">
                  <c:v>0.75</c:v>
                </c:pt>
                <c:pt idx="722">
                  <c:v>0.75</c:v>
                </c:pt>
                <c:pt idx="723">
                  <c:v>0.75</c:v>
                </c:pt>
                <c:pt idx="724">
                  <c:v>0.7</c:v>
                </c:pt>
                <c:pt idx="725">
                  <c:v>0.6</c:v>
                </c:pt>
                <c:pt idx="726">
                  <c:v>0.6</c:v>
                </c:pt>
                <c:pt idx="727">
                  <c:v>0.55000000000000004</c:v>
                </c:pt>
                <c:pt idx="728">
                  <c:v>0.6</c:v>
                </c:pt>
                <c:pt idx="729">
                  <c:v>0.6</c:v>
                </c:pt>
                <c:pt idx="730">
                  <c:v>0.6</c:v>
                </c:pt>
                <c:pt idx="731">
                  <c:v>0.55000000000000004</c:v>
                </c:pt>
                <c:pt idx="732">
                  <c:v>0.45</c:v>
                </c:pt>
                <c:pt idx="733">
                  <c:v>0.45</c:v>
                </c:pt>
                <c:pt idx="734">
                  <c:v>0.5</c:v>
                </c:pt>
                <c:pt idx="735">
                  <c:v>0.6</c:v>
                </c:pt>
                <c:pt idx="736">
                  <c:v>0.74</c:v>
                </c:pt>
                <c:pt idx="737">
                  <c:v>0.74</c:v>
                </c:pt>
                <c:pt idx="738">
                  <c:v>0.85</c:v>
                </c:pt>
                <c:pt idx="739">
                  <c:v>0.8</c:v>
                </c:pt>
                <c:pt idx="740">
                  <c:v>0.85</c:v>
                </c:pt>
                <c:pt idx="741">
                  <c:v>0.69</c:v>
                </c:pt>
                <c:pt idx="742">
                  <c:v>0.69</c:v>
                </c:pt>
                <c:pt idx="743">
                  <c:v>0.69</c:v>
                </c:pt>
                <c:pt idx="744">
                  <c:v>0.69</c:v>
                </c:pt>
                <c:pt idx="745">
                  <c:v>0.69</c:v>
                </c:pt>
                <c:pt idx="746">
                  <c:v>0.69</c:v>
                </c:pt>
                <c:pt idx="747">
                  <c:v>0.69</c:v>
                </c:pt>
                <c:pt idx="748">
                  <c:v>0.65</c:v>
                </c:pt>
                <c:pt idx="749">
                  <c:v>0.65</c:v>
                </c:pt>
                <c:pt idx="750">
                  <c:v>0.65</c:v>
                </c:pt>
                <c:pt idx="751">
                  <c:v>0.65</c:v>
                </c:pt>
                <c:pt idx="752">
                  <c:v>0.65</c:v>
                </c:pt>
                <c:pt idx="753">
                  <c:v>0.65</c:v>
                </c:pt>
                <c:pt idx="754">
                  <c:v>0.65</c:v>
                </c:pt>
                <c:pt idx="755">
                  <c:v>0.65</c:v>
                </c:pt>
                <c:pt idx="756">
                  <c:v>0.65</c:v>
                </c:pt>
                <c:pt idx="757">
                  <c:v>0.65</c:v>
                </c:pt>
                <c:pt idx="758">
                  <c:v>0.65</c:v>
                </c:pt>
                <c:pt idx="759">
                  <c:v>0.6</c:v>
                </c:pt>
                <c:pt idx="760">
                  <c:v>0.6</c:v>
                </c:pt>
                <c:pt idx="761">
                  <c:v>0.55000000000000004</c:v>
                </c:pt>
                <c:pt idx="762">
                  <c:v>0.55000000000000004</c:v>
                </c:pt>
                <c:pt idx="763">
                  <c:v>0.55000000000000004</c:v>
                </c:pt>
                <c:pt idx="764">
                  <c:v>0.55000000000000004</c:v>
                </c:pt>
                <c:pt idx="765">
                  <c:v>0.55000000000000004</c:v>
                </c:pt>
                <c:pt idx="766">
                  <c:v>0.55000000000000004</c:v>
                </c:pt>
                <c:pt idx="767">
                  <c:v>0.74</c:v>
                </c:pt>
                <c:pt idx="768">
                  <c:v>0.74</c:v>
                </c:pt>
                <c:pt idx="769">
                  <c:v>11</c:v>
                </c:pt>
                <c:pt idx="770">
                  <c:v>11</c:v>
                </c:pt>
                <c:pt idx="771">
                  <c:v>11</c:v>
                </c:pt>
                <c:pt idx="772">
                  <c:v>11</c:v>
                </c:pt>
                <c:pt idx="773">
                  <c:v>11</c:v>
                </c:pt>
                <c:pt idx="774">
                  <c:v>11</c:v>
                </c:pt>
                <c:pt idx="775">
                  <c:v>11</c:v>
                </c:pt>
                <c:pt idx="776">
                  <c:v>11</c:v>
                </c:pt>
                <c:pt idx="777">
                  <c:v>11</c:v>
                </c:pt>
                <c:pt idx="778">
                  <c:v>11</c:v>
                </c:pt>
                <c:pt idx="779">
                  <c:v>11</c:v>
                </c:pt>
                <c:pt idx="780">
                  <c:v>11.5</c:v>
                </c:pt>
                <c:pt idx="781">
                  <c:v>11.5</c:v>
                </c:pt>
                <c:pt idx="782">
                  <c:v>11.5</c:v>
                </c:pt>
                <c:pt idx="783">
                  <c:v>11.5</c:v>
                </c:pt>
                <c:pt idx="784">
                  <c:v>11.5</c:v>
                </c:pt>
                <c:pt idx="785">
                  <c:v>11.5</c:v>
                </c:pt>
                <c:pt idx="786">
                  <c:v>11.5</c:v>
                </c:pt>
                <c:pt idx="787">
                  <c:v>11.5</c:v>
                </c:pt>
                <c:pt idx="788">
                  <c:v>11.5</c:v>
                </c:pt>
                <c:pt idx="789">
                  <c:v>11.5</c:v>
                </c:pt>
                <c:pt idx="790">
                  <c:v>11.5</c:v>
                </c:pt>
                <c:pt idx="791">
                  <c:v>11.5</c:v>
                </c:pt>
                <c:pt idx="792">
                  <c:v>11.5</c:v>
                </c:pt>
                <c:pt idx="793">
                  <c:v>11.5</c:v>
                </c:pt>
                <c:pt idx="794">
                  <c:v>11.5</c:v>
                </c:pt>
                <c:pt idx="795">
                  <c:v>11.5</c:v>
                </c:pt>
                <c:pt idx="796">
                  <c:v>11.5</c:v>
                </c:pt>
                <c:pt idx="797">
                  <c:v>11.5</c:v>
                </c:pt>
                <c:pt idx="798">
                  <c:v>11.5</c:v>
                </c:pt>
                <c:pt idx="799">
                  <c:v>11.5</c:v>
                </c:pt>
                <c:pt idx="800">
                  <c:v>11.5</c:v>
                </c:pt>
                <c:pt idx="801">
                  <c:v>11.5</c:v>
                </c:pt>
                <c:pt idx="802">
                  <c:v>11.5</c:v>
                </c:pt>
                <c:pt idx="803">
                  <c:v>11.5</c:v>
                </c:pt>
                <c:pt idx="804">
                  <c:v>11.5</c:v>
                </c:pt>
                <c:pt idx="805">
                  <c:v>11.5</c:v>
                </c:pt>
                <c:pt idx="806">
                  <c:v>11.5</c:v>
                </c:pt>
                <c:pt idx="807">
                  <c:v>11.5</c:v>
                </c:pt>
                <c:pt idx="808">
                  <c:v>11.5</c:v>
                </c:pt>
                <c:pt idx="809">
                  <c:v>11.5</c:v>
                </c:pt>
                <c:pt idx="810">
                  <c:v>11.5</c:v>
                </c:pt>
                <c:pt idx="811">
                  <c:v>11.5</c:v>
                </c:pt>
                <c:pt idx="812">
                  <c:v>11.5</c:v>
                </c:pt>
                <c:pt idx="813">
                  <c:v>11.5</c:v>
                </c:pt>
                <c:pt idx="814">
                  <c:v>11.5</c:v>
                </c:pt>
                <c:pt idx="815">
                  <c:v>11.5</c:v>
                </c:pt>
                <c:pt idx="816">
                  <c:v>11.5</c:v>
                </c:pt>
                <c:pt idx="817">
                  <c:v>11.5</c:v>
                </c:pt>
                <c:pt idx="818">
                  <c:v>11.5</c:v>
                </c:pt>
                <c:pt idx="819">
                  <c:v>11.5</c:v>
                </c:pt>
                <c:pt idx="820">
                  <c:v>11.5</c:v>
                </c:pt>
                <c:pt idx="821">
                  <c:v>11.5</c:v>
                </c:pt>
                <c:pt idx="822">
                  <c:v>11.5</c:v>
                </c:pt>
                <c:pt idx="823">
                  <c:v>11.5</c:v>
                </c:pt>
                <c:pt idx="824">
                  <c:v>11.5</c:v>
                </c:pt>
                <c:pt idx="825">
                  <c:v>11.5</c:v>
                </c:pt>
                <c:pt idx="826">
                  <c:v>11.5</c:v>
                </c:pt>
                <c:pt idx="827">
                  <c:v>11.5</c:v>
                </c:pt>
                <c:pt idx="828">
                  <c:v>11.5</c:v>
                </c:pt>
                <c:pt idx="829">
                  <c:v>11.5</c:v>
                </c:pt>
                <c:pt idx="830">
                  <c:v>11.5</c:v>
                </c:pt>
                <c:pt idx="831">
                  <c:v>11.5</c:v>
                </c:pt>
                <c:pt idx="832">
                  <c:v>11.5</c:v>
                </c:pt>
                <c:pt idx="833">
                  <c:v>11.5</c:v>
                </c:pt>
                <c:pt idx="834">
                  <c:v>11.5</c:v>
                </c:pt>
                <c:pt idx="835">
                  <c:v>11.5</c:v>
                </c:pt>
                <c:pt idx="836">
                  <c:v>11.5</c:v>
                </c:pt>
                <c:pt idx="837">
                  <c:v>11.5</c:v>
                </c:pt>
                <c:pt idx="838">
                  <c:v>11.5</c:v>
                </c:pt>
                <c:pt idx="839">
                  <c:v>11.5</c:v>
                </c:pt>
                <c:pt idx="840">
                  <c:v>11.5</c:v>
                </c:pt>
                <c:pt idx="841">
                  <c:v>10.75</c:v>
                </c:pt>
                <c:pt idx="842">
                  <c:v>10.75</c:v>
                </c:pt>
                <c:pt idx="843">
                  <c:v>10.75</c:v>
                </c:pt>
                <c:pt idx="844">
                  <c:v>10.75</c:v>
                </c:pt>
                <c:pt idx="845">
                  <c:v>10.75</c:v>
                </c:pt>
                <c:pt idx="846">
                  <c:v>10.75</c:v>
                </c:pt>
                <c:pt idx="847">
                  <c:v>10.75</c:v>
                </c:pt>
                <c:pt idx="848">
                  <c:v>10.75</c:v>
                </c:pt>
                <c:pt idx="849">
                  <c:v>10.75</c:v>
                </c:pt>
                <c:pt idx="850">
                  <c:v>10.75</c:v>
                </c:pt>
                <c:pt idx="851">
                  <c:v>10.75</c:v>
                </c:pt>
                <c:pt idx="852">
                  <c:v>10.75</c:v>
                </c:pt>
                <c:pt idx="853">
                  <c:v>10.75</c:v>
                </c:pt>
                <c:pt idx="854">
                  <c:v>10.75</c:v>
                </c:pt>
                <c:pt idx="855">
                  <c:v>10.75</c:v>
                </c:pt>
                <c:pt idx="856">
                  <c:v>11</c:v>
                </c:pt>
                <c:pt idx="857">
                  <c:v>11</c:v>
                </c:pt>
                <c:pt idx="858">
                  <c:v>11</c:v>
                </c:pt>
                <c:pt idx="859">
                  <c:v>11</c:v>
                </c:pt>
                <c:pt idx="860">
                  <c:v>11</c:v>
                </c:pt>
                <c:pt idx="861">
                  <c:v>11.25</c:v>
                </c:pt>
                <c:pt idx="862">
                  <c:v>11.25</c:v>
                </c:pt>
                <c:pt idx="863">
                  <c:v>11.25</c:v>
                </c:pt>
                <c:pt idx="864">
                  <c:v>11.5</c:v>
                </c:pt>
                <c:pt idx="865">
                  <c:v>11.5</c:v>
                </c:pt>
                <c:pt idx="866">
                  <c:v>11.75</c:v>
                </c:pt>
                <c:pt idx="867">
                  <c:v>11.75</c:v>
                </c:pt>
                <c:pt idx="868">
                  <c:v>11.75</c:v>
                </c:pt>
                <c:pt idx="869">
                  <c:v>11.75</c:v>
                </c:pt>
                <c:pt idx="870">
                  <c:v>11.75</c:v>
                </c:pt>
                <c:pt idx="871">
                  <c:v>11.75</c:v>
                </c:pt>
                <c:pt idx="872">
                  <c:v>11.75</c:v>
                </c:pt>
                <c:pt idx="873">
                  <c:v>11.75</c:v>
                </c:pt>
                <c:pt idx="874">
                  <c:v>11.75</c:v>
                </c:pt>
                <c:pt idx="875">
                  <c:v>11.75</c:v>
                </c:pt>
                <c:pt idx="876">
                  <c:v>11.75</c:v>
                </c:pt>
                <c:pt idx="877">
                  <c:v>11.75</c:v>
                </c:pt>
                <c:pt idx="878">
                  <c:v>11.75</c:v>
                </c:pt>
                <c:pt idx="879">
                  <c:v>11.5</c:v>
                </c:pt>
                <c:pt idx="880">
                  <c:v>11.5</c:v>
                </c:pt>
                <c:pt idx="881">
                  <c:v>11.6</c:v>
                </c:pt>
                <c:pt idx="882">
                  <c:v>11.6</c:v>
                </c:pt>
                <c:pt idx="883">
                  <c:v>11.6</c:v>
                </c:pt>
                <c:pt idx="884">
                  <c:v>11.6</c:v>
                </c:pt>
                <c:pt idx="885">
                  <c:v>11.75</c:v>
                </c:pt>
                <c:pt idx="886">
                  <c:v>11.75</c:v>
                </c:pt>
                <c:pt idx="887">
                  <c:v>11.75</c:v>
                </c:pt>
                <c:pt idx="888">
                  <c:v>11.75</c:v>
                </c:pt>
                <c:pt idx="889">
                  <c:v>12.5</c:v>
                </c:pt>
                <c:pt idx="890">
                  <c:v>12.5</c:v>
                </c:pt>
                <c:pt idx="891">
                  <c:v>15</c:v>
                </c:pt>
                <c:pt idx="892">
                  <c:v>15</c:v>
                </c:pt>
                <c:pt idx="893">
                  <c:v>15.5</c:v>
                </c:pt>
                <c:pt idx="894">
                  <c:v>15.75</c:v>
                </c:pt>
                <c:pt idx="895">
                  <c:v>15.75</c:v>
                </c:pt>
                <c:pt idx="896">
                  <c:v>15.75</c:v>
                </c:pt>
                <c:pt idx="897">
                  <c:v>15.75</c:v>
                </c:pt>
                <c:pt idx="898">
                  <c:v>15.75</c:v>
                </c:pt>
                <c:pt idx="899">
                  <c:v>15.75</c:v>
                </c:pt>
                <c:pt idx="900">
                  <c:v>15.75</c:v>
                </c:pt>
                <c:pt idx="901">
                  <c:v>15.75</c:v>
                </c:pt>
                <c:pt idx="902">
                  <c:v>15.75</c:v>
                </c:pt>
                <c:pt idx="903">
                  <c:v>15.75</c:v>
                </c:pt>
                <c:pt idx="904">
                  <c:v>17.25</c:v>
                </c:pt>
                <c:pt idx="905">
                  <c:v>17.25</c:v>
                </c:pt>
                <c:pt idx="906">
                  <c:v>17.25</c:v>
                </c:pt>
                <c:pt idx="907">
                  <c:v>17.25</c:v>
                </c:pt>
                <c:pt idx="908">
                  <c:v>17.25</c:v>
                </c:pt>
                <c:pt idx="909">
                  <c:v>17.25</c:v>
                </c:pt>
                <c:pt idx="910">
                  <c:v>17.25</c:v>
                </c:pt>
                <c:pt idx="911">
                  <c:v>17.25</c:v>
                </c:pt>
                <c:pt idx="912">
                  <c:v>17.149999999999999</c:v>
                </c:pt>
                <c:pt idx="913">
                  <c:v>17.149999999999999</c:v>
                </c:pt>
                <c:pt idx="914">
                  <c:v>17.149999999999999</c:v>
                </c:pt>
                <c:pt idx="915">
                  <c:v>17</c:v>
                </c:pt>
                <c:pt idx="916">
                  <c:v>17.05</c:v>
                </c:pt>
                <c:pt idx="917">
                  <c:v>17.05</c:v>
                </c:pt>
                <c:pt idx="918">
                  <c:v>17.05</c:v>
                </c:pt>
                <c:pt idx="919">
                  <c:v>17.05</c:v>
                </c:pt>
                <c:pt idx="920">
                  <c:v>17.05</c:v>
                </c:pt>
                <c:pt idx="921">
                  <c:v>17.05</c:v>
                </c:pt>
                <c:pt idx="922">
                  <c:v>17.05</c:v>
                </c:pt>
                <c:pt idx="923">
                  <c:v>17.05</c:v>
                </c:pt>
                <c:pt idx="924">
                  <c:v>17.75</c:v>
                </c:pt>
                <c:pt idx="925">
                  <c:v>17.25</c:v>
                </c:pt>
                <c:pt idx="926">
                  <c:v>17.25</c:v>
                </c:pt>
                <c:pt idx="927">
                  <c:v>17.25</c:v>
                </c:pt>
                <c:pt idx="928">
                  <c:v>17.05</c:v>
                </c:pt>
                <c:pt idx="929">
                  <c:v>17.05</c:v>
                </c:pt>
                <c:pt idx="930">
                  <c:v>17.05</c:v>
                </c:pt>
                <c:pt idx="931">
                  <c:v>17.05</c:v>
                </c:pt>
                <c:pt idx="932">
                  <c:v>17.05</c:v>
                </c:pt>
                <c:pt idx="933">
                  <c:v>17.05</c:v>
                </c:pt>
                <c:pt idx="934">
                  <c:v>17.05</c:v>
                </c:pt>
                <c:pt idx="935">
                  <c:v>17.05</c:v>
                </c:pt>
                <c:pt idx="936">
                  <c:v>17.05</c:v>
                </c:pt>
                <c:pt idx="937">
                  <c:v>17.05</c:v>
                </c:pt>
                <c:pt idx="938">
                  <c:v>16.95</c:v>
                </c:pt>
                <c:pt idx="939">
                  <c:v>17</c:v>
                </c:pt>
                <c:pt idx="940">
                  <c:v>17</c:v>
                </c:pt>
                <c:pt idx="941">
                  <c:v>17</c:v>
                </c:pt>
                <c:pt idx="942">
                  <c:v>17</c:v>
                </c:pt>
                <c:pt idx="943">
                  <c:v>17</c:v>
                </c:pt>
              </c:numCache>
            </c:numRef>
          </c:val>
          <c:smooth val="0"/>
          <c:extLst>
            <c:ext xmlns:c16="http://schemas.microsoft.com/office/drawing/2014/chart" uri="{C3380CC4-5D6E-409C-BE32-E72D297353CC}">
              <c16:uniqueId val="{00000000-F617-488D-8888-723ABE560ECD}"/>
            </c:ext>
          </c:extLst>
        </c:ser>
        <c:dLbls>
          <c:showLegendKey val="0"/>
          <c:showVal val="0"/>
          <c:showCatName val="0"/>
          <c:showSerName val="0"/>
          <c:showPercent val="0"/>
          <c:showBubbleSize val="0"/>
        </c:dLbls>
        <c:smooth val="0"/>
        <c:axId val="1225539536"/>
        <c:axId val="1225525136"/>
      </c:lineChart>
      <c:dateAx>
        <c:axId val="1225539536"/>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225525136"/>
        <c:crosses val="autoZero"/>
        <c:auto val="1"/>
        <c:lblOffset val="100"/>
        <c:baseTimeUnit val="days"/>
      </c:dateAx>
      <c:valAx>
        <c:axId val="122552513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700"/>
                  <a:t>Precios</a:t>
                </a:r>
                <a:r>
                  <a:rPr lang="es-MX" sz="700" baseline="0"/>
                  <a:t> diarios ($/tmCO2e)</a:t>
                </a:r>
                <a:endParaRPr lang="es-MX" sz="700"/>
              </a:p>
            </c:rich>
          </c:tx>
          <c:layout>
            <c:manualLayout>
              <c:xMode val="edge"/>
              <c:yMode val="edge"/>
              <c:x val="9.1864655746665067E-3"/>
              <c:y val="0.2607485966168104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22553953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51970125216846"/>
          <c:y val="0.34091735816915186"/>
          <c:w val="0.86913858522563769"/>
          <c:h val="0.53090745484844071"/>
        </c:manualLayout>
      </c:layout>
      <c:barChart>
        <c:barDir val="col"/>
        <c:grouping val="clustered"/>
        <c:varyColors val="0"/>
        <c:ser>
          <c:idx val="0"/>
          <c:order val="0"/>
          <c:tx>
            <c:strRef>
              <c:f>jetfuel!$D$32</c:f>
              <c:strCache>
                <c:ptCount val="1"/>
                <c:pt idx="0">
                  <c:v>Brasil</c:v>
                </c:pt>
              </c:strCache>
            </c:strRef>
          </c:tx>
          <c:spPr>
            <a:solidFill>
              <a:schemeClr val="accent1"/>
            </a:solidFill>
            <a:ln>
              <a:noFill/>
            </a:ln>
            <a:effectLst/>
          </c:spPr>
          <c:invertIfNegative val="0"/>
          <c:cat>
            <c:strRef>
              <c:f>jetfuel!$E$31:$I$31</c:f>
              <c:strCache>
                <c:ptCount val="5"/>
                <c:pt idx="0">
                  <c:v>00-'10</c:v>
                </c:pt>
                <c:pt idx="1">
                  <c:v>11-'20</c:v>
                </c:pt>
                <c:pt idx="2">
                  <c:v>21-'30</c:v>
                </c:pt>
                <c:pt idx="3">
                  <c:v>31-'40</c:v>
                </c:pt>
                <c:pt idx="4">
                  <c:v>41-'50</c:v>
                </c:pt>
              </c:strCache>
            </c:strRef>
          </c:cat>
          <c:val>
            <c:numRef>
              <c:f>jetfuel!$E$32:$I$32</c:f>
              <c:numCache>
                <c:formatCode>0.0%</c:formatCode>
                <c:ptCount val="5"/>
                <c:pt idx="0">
                  <c:v>2.7799999999999998E-2</c:v>
                </c:pt>
                <c:pt idx="1">
                  <c:v>-3.73E-2</c:v>
                </c:pt>
                <c:pt idx="2">
                  <c:v>8.7099999999999997E-2</c:v>
                </c:pt>
                <c:pt idx="3">
                  <c:v>1.78E-2</c:v>
                </c:pt>
                <c:pt idx="4">
                  <c:v>1.7000000000000001E-2</c:v>
                </c:pt>
              </c:numCache>
            </c:numRef>
          </c:val>
          <c:extLst>
            <c:ext xmlns:c16="http://schemas.microsoft.com/office/drawing/2014/chart" uri="{C3380CC4-5D6E-409C-BE32-E72D297353CC}">
              <c16:uniqueId val="{00000000-1733-41C7-9078-DE0E1757C17D}"/>
            </c:ext>
          </c:extLst>
        </c:ser>
        <c:ser>
          <c:idx val="1"/>
          <c:order val="1"/>
          <c:tx>
            <c:strRef>
              <c:f>jetfuel!$D$33</c:f>
              <c:strCache>
                <c:ptCount val="1"/>
                <c:pt idx="0">
                  <c:v>Mexico</c:v>
                </c:pt>
              </c:strCache>
            </c:strRef>
          </c:tx>
          <c:spPr>
            <a:solidFill>
              <a:srgbClr val="92D050"/>
            </a:solidFill>
            <a:ln>
              <a:noFill/>
            </a:ln>
            <a:effectLst/>
          </c:spPr>
          <c:invertIfNegative val="0"/>
          <c:cat>
            <c:strRef>
              <c:f>jetfuel!$E$31:$I$31</c:f>
              <c:strCache>
                <c:ptCount val="5"/>
                <c:pt idx="0">
                  <c:v>00-'10</c:v>
                </c:pt>
                <c:pt idx="1">
                  <c:v>11-'20</c:v>
                </c:pt>
                <c:pt idx="2">
                  <c:v>21-'30</c:v>
                </c:pt>
                <c:pt idx="3">
                  <c:v>31-'40</c:v>
                </c:pt>
                <c:pt idx="4">
                  <c:v>41-'50</c:v>
                </c:pt>
              </c:strCache>
            </c:strRef>
          </c:cat>
          <c:val>
            <c:numRef>
              <c:f>jetfuel!$E$33:$I$33</c:f>
              <c:numCache>
                <c:formatCode>0.0%</c:formatCode>
                <c:ptCount val="5"/>
                <c:pt idx="0">
                  <c:v>1.2999999999999999E-2</c:v>
                </c:pt>
                <c:pt idx="1">
                  <c:v>-1.4E-2</c:v>
                </c:pt>
                <c:pt idx="2">
                  <c:v>0.1115</c:v>
                </c:pt>
                <c:pt idx="3">
                  <c:v>1.1599999999999999E-2</c:v>
                </c:pt>
                <c:pt idx="4">
                  <c:v>1.9E-2</c:v>
                </c:pt>
              </c:numCache>
            </c:numRef>
          </c:val>
          <c:extLst>
            <c:ext xmlns:c16="http://schemas.microsoft.com/office/drawing/2014/chart" uri="{C3380CC4-5D6E-409C-BE32-E72D297353CC}">
              <c16:uniqueId val="{00000001-1733-41C7-9078-DE0E1757C17D}"/>
            </c:ext>
          </c:extLst>
        </c:ser>
        <c:ser>
          <c:idx val="2"/>
          <c:order val="2"/>
          <c:tx>
            <c:strRef>
              <c:f>jetfuel!$D$34</c:f>
              <c:strCache>
                <c:ptCount val="1"/>
                <c:pt idx="0">
                  <c:v>Colombia</c:v>
                </c:pt>
              </c:strCache>
            </c:strRef>
          </c:tx>
          <c:spPr>
            <a:solidFill>
              <a:schemeClr val="accent3"/>
            </a:solidFill>
            <a:ln>
              <a:noFill/>
            </a:ln>
            <a:effectLst/>
          </c:spPr>
          <c:invertIfNegative val="0"/>
          <c:cat>
            <c:strRef>
              <c:f>jetfuel!$E$31:$I$31</c:f>
              <c:strCache>
                <c:ptCount val="5"/>
                <c:pt idx="0">
                  <c:v>00-'10</c:v>
                </c:pt>
                <c:pt idx="1">
                  <c:v>11-'20</c:v>
                </c:pt>
                <c:pt idx="2">
                  <c:v>21-'30</c:v>
                </c:pt>
                <c:pt idx="3">
                  <c:v>31-'40</c:v>
                </c:pt>
                <c:pt idx="4">
                  <c:v>41-'50</c:v>
                </c:pt>
              </c:strCache>
            </c:strRef>
          </c:cat>
          <c:val>
            <c:numRef>
              <c:f>jetfuel!$E$34:$I$34</c:f>
              <c:numCache>
                <c:formatCode>0.0%</c:formatCode>
                <c:ptCount val="5"/>
                <c:pt idx="0">
                  <c:v>4.4999999999999998E-2</c:v>
                </c:pt>
                <c:pt idx="1">
                  <c:v>-2.2599999999999999E-2</c:v>
                </c:pt>
                <c:pt idx="2">
                  <c:v>0.1171</c:v>
                </c:pt>
                <c:pt idx="3">
                  <c:v>4.4999999999999997E-3</c:v>
                </c:pt>
                <c:pt idx="4">
                  <c:v>1E-3</c:v>
                </c:pt>
              </c:numCache>
            </c:numRef>
          </c:val>
          <c:extLst>
            <c:ext xmlns:c16="http://schemas.microsoft.com/office/drawing/2014/chart" uri="{C3380CC4-5D6E-409C-BE32-E72D297353CC}">
              <c16:uniqueId val="{00000002-1733-41C7-9078-DE0E1757C17D}"/>
            </c:ext>
          </c:extLst>
        </c:ser>
        <c:ser>
          <c:idx val="3"/>
          <c:order val="3"/>
          <c:tx>
            <c:strRef>
              <c:f>jetfuel!$D$35</c:f>
              <c:strCache>
                <c:ptCount val="1"/>
                <c:pt idx="0">
                  <c:v>Argentina</c:v>
                </c:pt>
              </c:strCache>
            </c:strRef>
          </c:tx>
          <c:spPr>
            <a:solidFill>
              <a:schemeClr val="tx2">
                <a:lumMod val="75000"/>
                <a:lumOff val="25000"/>
              </a:schemeClr>
            </a:solidFill>
            <a:ln>
              <a:noFill/>
            </a:ln>
            <a:effectLst/>
          </c:spPr>
          <c:invertIfNegative val="0"/>
          <c:cat>
            <c:strRef>
              <c:f>jetfuel!$E$31:$I$31</c:f>
              <c:strCache>
                <c:ptCount val="5"/>
                <c:pt idx="0">
                  <c:v>00-'10</c:v>
                </c:pt>
                <c:pt idx="1">
                  <c:v>11-'20</c:v>
                </c:pt>
                <c:pt idx="2">
                  <c:v>21-'30</c:v>
                </c:pt>
                <c:pt idx="3">
                  <c:v>31-'40</c:v>
                </c:pt>
                <c:pt idx="4">
                  <c:v>41-'50</c:v>
                </c:pt>
              </c:strCache>
            </c:strRef>
          </c:cat>
          <c:val>
            <c:numRef>
              <c:f>jetfuel!$E$35:$I$35</c:f>
              <c:numCache>
                <c:formatCode>0.0%</c:formatCode>
                <c:ptCount val="5"/>
                <c:pt idx="0">
                  <c:v>8.3000000000000004E-2</c:v>
                </c:pt>
                <c:pt idx="1">
                  <c:v>-5.3999999999999999E-2</c:v>
                </c:pt>
                <c:pt idx="2">
                  <c:v>1.554E-2</c:v>
                </c:pt>
                <c:pt idx="3">
                  <c:v>1.4E-2</c:v>
                </c:pt>
                <c:pt idx="4">
                  <c:v>4.3E-3</c:v>
                </c:pt>
              </c:numCache>
            </c:numRef>
          </c:val>
          <c:extLst>
            <c:ext xmlns:c16="http://schemas.microsoft.com/office/drawing/2014/chart" uri="{C3380CC4-5D6E-409C-BE32-E72D297353CC}">
              <c16:uniqueId val="{00000003-1733-41C7-9078-DE0E1757C17D}"/>
            </c:ext>
          </c:extLst>
        </c:ser>
        <c:ser>
          <c:idx val="4"/>
          <c:order val="4"/>
          <c:tx>
            <c:strRef>
              <c:f>jetfuel!$D$36</c:f>
              <c:strCache>
                <c:ptCount val="1"/>
                <c:pt idx="0">
                  <c:v>Chile</c:v>
                </c:pt>
              </c:strCache>
            </c:strRef>
          </c:tx>
          <c:spPr>
            <a:solidFill>
              <a:schemeClr val="accent5"/>
            </a:solidFill>
            <a:ln>
              <a:noFill/>
            </a:ln>
            <a:effectLst/>
          </c:spPr>
          <c:invertIfNegative val="0"/>
          <c:cat>
            <c:strRef>
              <c:f>jetfuel!$E$31:$I$31</c:f>
              <c:strCache>
                <c:ptCount val="5"/>
                <c:pt idx="0">
                  <c:v>00-'10</c:v>
                </c:pt>
                <c:pt idx="1">
                  <c:v>11-'20</c:v>
                </c:pt>
                <c:pt idx="2">
                  <c:v>21-'30</c:v>
                </c:pt>
                <c:pt idx="3">
                  <c:v>31-'40</c:v>
                </c:pt>
                <c:pt idx="4">
                  <c:v>41-'50</c:v>
                </c:pt>
              </c:strCache>
            </c:strRef>
          </c:cat>
          <c:val>
            <c:numRef>
              <c:f>jetfuel!$E$36:$I$36</c:f>
              <c:numCache>
                <c:formatCode>0.0%</c:formatCode>
                <c:ptCount val="5"/>
                <c:pt idx="0">
                  <c:v>4.2000000000000003E-2</c:v>
                </c:pt>
                <c:pt idx="1">
                  <c:v>2.4E-2</c:v>
                </c:pt>
                <c:pt idx="2">
                  <c:v>0.05</c:v>
                </c:pt>
                <c:pt idx="3">
                  <c:v>0.01</c:v>
                </c:pt>
                <c:pt idx="4">
                  <c:v>0.03</c:v>
                </c:pt>
              </c:numCache>
            </c:numRef>
          </c:val>
          <c:extLst>
            <c:ext xmlns:c16="http://schemas.microsoft.com/office/drawing/2014/chart" uri="{C3380CC4-5D6E-409C-BE32-E72D297353CC}">
              <c16:uniqueId val="{00000004-1733-41C7-9078-DE0E1757C17D}"/>
            </c:ext>
          </c:extLst>
        </c:ser>
        <c:dLbls>
          <c:showLegendKey val="0"/>
          <c:showVal val="0"/>
          <c:showCatName val="0"/>
          <c:showSerName val="0"/>
          <c:showPercent val="0"/>
          <c:showBubbleSize val="0"/>
        </c:dLbls>
        <c:gapWidth val="219"/>
        <c:overlap val="-27"/>
        <c:axId val="1240833824"/>
        <c:axId val="1240834304"/>
      </c:barChart>
      <c:catAx>
        <c:axId val="124083382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240834304"/>
        <c:crosses val="autoZero"/>
        <c:auto val="1"/>
        <c:lblAlgn val="ctr"/>
        <c:lblOffset val="100"/>
        <c:noMultiLvlLbl val="0"/>
      </c:catAx>
      <c:valAx>
        <c:axId val="124083430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240833824"/>
        <c:crosses val="autoZero"/>
        <c:crossBetween val="between"/>
      </c:valAx>
      <c:spPr>
        <a:noFill/>
        <a:ln>
          <a:noFill/>
        </a:ln>
        <a:effectLst/>
      </c:spPr>
    </c:plotArea>
    <c:legend>
      <c:legendPos val="b"/>
      <c:layout>
        <c:manualLayout>
          <c:xMode val="edge"/>
          <c:yMode val="edge"/>
          <c:x val="0.12095223765819081"/>
          <c:y val="0.20502470974911921"/>
          <c:w val="0.78814467459083537"/>
          <c:h val="5.0061114052323573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54957063105613"/>
          <c:y val="0.24969296173830893"/>
          <c:w val="0.84656504844924585"/>
          <c:h val="0.5836840128096884"/>
        </c:manualLayout>
      </c:layout>
      <c:barChart>
        <c:barDir val="col"/>
        <c:grouping val="stacked"/>
        <c:varyColors val="0"/>
        <c:ser>
          <c:idx val="0"/>
          <c:order val="0"/>
          <c:tx>
            <c:strRef>
              <c:f>jetfuel!$D$25</c:f>
              <c:strCache>
                <c:ptCount val="1"/>
                <c:pt idx="0">
                  <c:v>Brasil</c:v>
                </c:pt>
              </c:strCache>
            </c:strRef>
          </c:tx>
          <c:spPr>
            <a:solidFill>
              <a:schemeClr val="accent1"/>
            </a:solidFill>
            <a:ln>
              <a:noFill/>
            </a:ln>
            <a:effectLst/>
          </c:spPr>
          <c:invertIfNegative val="0"/>
          <c:cat>
            <c:numRef>
              <c:f>jetfuel!$E$23:$BC$23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jetfuel!$E$25:$BC$25</c:f>
              <c:numCache>
                <c:formatCode>#,##0_);\(#,##0\)</c:formatCode>
                <c:ptCount val="51"/>
                <c:pt idx="0">
                  <c:v>81.363972602739722</c:v>
                </c:pt>
                <c:pt idx="1">
                  <c:v>82.276465753424645</c:v>
                </c:pt>
                <c:pt idx="2">
                  <c:v>79.886602739726015</c:v>
                </c:pt>
                <c:pt idx="3">
                  <c:v>69.132219178082181</c:v>
                </c:pt>
                <c:pt idx="4">
                  <c:v>72.282493150684928</c:v>
                </c:pt>
                <c:pt idx="5">
                  <c:v>76.627698630136976</c:v>
                </c:pt>
                <c:pt idx="6">
                  <c:v>76.671150684931504</c:v>
                </c:pt>
                <c:pt idx="7">
                  <c:v>84.014547945205464</c:v>
                </c:pt>
                <c:pt idx="8">
                  <c:v>92.031452054794514</c:v>
                </c:pt>
                <c:pt idx="9">
                  <c:v>93.965068493150682</c:v>
                </c:pt>
                <c:pt idx="10">
                  <c:v>107.63073972602739</c:v>
                </c:pt>
                <c:pt idx="11">
                  <c:v>119.55832876712327</c:v>
                </c:pt>
                <c:pt idx="12">
                  <c:v>125.14191780821916</c:v>
                </c:pt>
                <c:pt idx="13">
                  <c:v>124.07734246575342</c:v>
                </c:pt>
                <c:pt idx="14">
                  <c:v>128.27046575342465</c:v>
                </c:pt>
                <c:pt idx="15">
                  <c:v>126.18476712328766</c:v>
                </c:pt>
                <c:pt idx="16">
                  <c:v>116.14734246575341</c:v>
                </c:pt>
                <c:pt idx="17">
                  <c:v>114.95191126027396</c:v>
                </c:pt>
                <c:pt idx="18">
                  <c:v>123.02317389041096</c:v>
                </c:pt>
                <c:pt idx="19">
                  <c:v>119.86766394520548</c:v>
                </c:pt>
                <c:pt idx="20">
                  <c:v>60.892862273972604</c:v>
                </c:pt>
                <c:pt idx="21">
                  <c:v>75.300194904109588</c:v>
                </c:pt>
                <c:pt idx="22">
                  <c:v>102.34108210958904</c:v>
                </c:pt>
                <c:pt idx="23">
                  <c:v>112.58986760765283</c:v>
                </c:pt>
                <c:pt idx="24">
                  <c:v>117.02471222909514</c:v>
                </c:pt>
                <c:pt idx="25">
                  <c:v>120.53545359596799</c:v>
                </c:pt>
                <c:pt idx="26">
                  <c:v>123.54883993586719</c:v>
                </c:pt>
                <c:pt idx="27">
                  <c:v>126.39046325439213</c:v>
                </c:pt>
                <c:pt idx="28">
                  <c:v>128.91827251947998</c:v>
                </c:pt>
                <c:pt idx="29">
                  <c:v>131.36771969735008</c:v>
                </c:pt>
                <c:pt idx="30">
                  <c:v>133.8637063715997</c:v>
                </c:pt>
                <c:pt idx="31">
                  <c:v>136.40711679266008</c:v>
                </c:pt>
                <c:pt idx="32">
                  <c:v>138.99885201172063</c:v>
                </c:pt>
                <c:pt idx="33">
                  <c:v>141.6398301999433</c:v>
                </c:pt>
                <c:pt idx="34">
                  <c:v>144.18934714354231</c:v>
                </c:pt>
                <c:pt idx="35">
                  <c:v>146.78475539212604</c:v>
                </c:pt>
                <c:pt idx="36">
                  <c:v>149.36353531708477</c:v>
                </c:pt>
                <c:pt idx="37">
                  <c:v>151.98762039572659</c:v>
                </c:pt>
                <c:pt idx="38">
                  <c:v>154.65780656915925</c:v>
                </c:pt>
                <c:pt idx="39">
                  <c:v>157.20738157087794</c:v>
                </c:pt>
                <c:pt idx="40">
                  <c:v>159.62715306320595</c:v>
                </c:pt>
                <c:pt idx="41">
                  <c:v>161.95445033616659</c:v>
                </c:pt>
                <c:pt idx="42">
                  <c:v>164.15469900831434</c:v>
                </c:pt>
                <c:pt idx="43">
                  <c:v>166.15094074659746</c:v>
                </c:pt>
                <c:pt idx="44">
                  <c:v>168.02746111696945</c:v>
                </c:pt>
                <c:pt idx="45">
                  <c:v>169.84789520318634</c:v>
                </c:pt>
                <c:pt idx="46">
                  <c:v>171.56955635509109</c:v>
                </c:pt>
                <c:pt idx="47">
                  <c:v>173.19122326822975</c:v>
                </c:pt>
                <c:pt idx="48">
                  <c:v>174.73526603302699</c:v>
                </c:pt>
                <c:pt idx="49">
                  <c:v>176.1959992417143</c:v>
                </c:pt>
                <c:pt idx="50">
                  <c:v>177.55707118310951</c:v>
                </c:pt>
              </c:numCache>
            </c:numRef>
          </c:val>
          <c:extLst>
            <c:ext xmlns:c16="http://schemas.microsoft.com/office/drawing/2014/chart" uri="{C3380CC4-5D6E-409C-BE32-E72D297353CC}">
              <c16:uniqueId val="{00000000-4D60-4C5F-B2FA-FD1E0AF1B8D9}"/>
            </c:ext>
          </c:extLst>
        </c:ser>
        <c:ser>
          <c:idx val="1"/>
          <c:order val="1"/>
          <c:tx>
            <c:strRef>
              <c:f>jetfuel!$D$26</c:f>
              <c:strCache>
                <c:ptCount val="1"/>
                <c:pt idx="0">
                  <c:v>Mexico</c:v>
                </c:pt>
              </c:strCache>
            </c:strRef>
          </c:tx>
          <c:spPr>
            <a:solidFill>
              <a:schemeClr val="accent2"/>
            </a:solidFill>
            <a:ln>
              <a:noFill/>
            </a:ln>
            <a:effectLst/>
          </c:spPr>
          <c:invertIfNegative val="0"/>
          <c:cat>
            <c:numRef>
              <c:f>jetfuel!$E$23:$BC$23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jetfuel!$E$26:$BC$26</c:f>
              <c:numCache>
                <c:formatCode>#,##0_);\(#,##0\)</c:formatCode>
                <c:ptCount val="51"/>
                <c:pt idx="0">
                  <c:v>54.966849315068487</c:v>
                </c:pt>
                <c:pt idx="1">
                  <c:v>54.727863013698624</c:v>
                </c:pt>
                <c:pt idx="2">
                  <c:v>52.729068493150677</c:v>
                </c:pt>
                <c:pt idx="3">
                  <c:v>53.685013698630129</c:v>
                </c:pt>
                <c:pt idx="4">
                  <c:v>57.182904109589032</c:v>
                </c:pt>
                <c:pt idx="5">
                  <c:v>58.073671232876706</c:v>
                </c:pt>
                <c:pt idx="6">
                  <c:v>60.572164383561635</c:v>
                </c:pt>
                <c:pt idx="7">
                  <c:v>67.220328767123277</c:v>
                </c:pt>
                <c:pt idx="8">
                  <c:v>64.309041095890407</c:v>
                </c:pt>
                <c:pt idx="9">
                  <c:v>54.271616438356162</c:v>
                </c:pt>
                <c:pt idx="10">
                  <c:v>55.118931506849307</c:v>
                </c:pt>
                <c:pt idx="11">
                  <c:v>55.640356164383554</c:v>
                </c:pt>
                <c:pt idx="12">
                  <c:v>59.297480641616083</c:v>
                </c:pt>
                <c:pt idx="13">
                  <c:v>62.22549999999999</c:v>
                </c:pt>
                <c:pt idx="14">
                  <c:v>66.501416666666671</c:v>
                </c:pt>
                <c:pt idx="15">
                  <c:v>70.753</c:v>
                </c:pt>
                <c:pt idx="16">
                  <c:v>76.22766666666665</c:v>
                </c:pt>
                <c:pt idx="17">
                  <c:v>81.660666666666671</c:v>
                </c:pt>
                <c:pt idx="18">
                  <c:v>85.614666666666665</c:v>
                </c:pt>
                <c:pt idx="19">
                  <c:v>83.284916666666675</c:v>
                </c:pt>
                <c:pt idx="20">
                  <c:v>38.938000000000002</c:v>
                </c:pt>
                <c:pt idx="21">
                  <c:v>61.849666666666657</c:v>
                </c:pt>
                <c:pt idx="22">
                  <c:v>87.569000000000017</c:v>
                </c:pt>
                <c:pt idx="23">
                  <c:v>90.123222222222239</c:v>
                </c:pt>
                <c:pt idx="24">
                  <c:v>92.241117944444454</c:v>
                </c:pt>
                <c:pt idx="25">
                  <c:v>94.150836779992986</c:v>
                </c:pt>
                <c:pt idx="26">
                  <c:v>94.697117198713144</c:v>
                </c:pt>
                <c:pt idx="27">
                  <c:v>95.510952957409415</c:v>
                </c:pt>
                <c:pt idx="28">
                  <c:v>96.458494236408285</c:v>
                </c:pt>
                <c:pt idx="29">
                  <c:v>97.522286742814089</c:v>
                </c:pt>
                <c:pt idx="30">
                  <c:v>98.561817292525205</c:v>
                </c:pt>
                <c:pt idx="31">
                  <c:v>99.654137225147451</c:v>
                </c:pt>
                <c:pt idx="32">
                  <c:v>100.80651864476697</c:v>
                </c:pt>
                <c:pt idx="33">
                  <c:v>101.97557487477034</c:v>
                </c:pt>
                <c:pt idx="34">
                  <c:v>103.16442187642885</c:v>
                </c:pt>
                <c:pt idx="35">
                  <c:v>104.3798568625951</c:v>
                </c:pt>
                <c:pt idx="36">
                  <c:v>105.62647352881847</c:v>
                </c:pt>
                <c:pt idx="37">
                  <c:v>106.88797500585704</c:v>
                </c:pt>
                <c:pt idx="38">
                  <c:v>108.14688477372491</c:v>
                </c:pt>
                <c:pt idx="39">
                  <c:v>109.41778449700617</c:v>
                </c:pt>
                <c:pt idx="40">
                  <c:v>110.72668271096106</c:v>
                </c:pt>
                <c:pt idx="41">
                  <c:v>112.00954614126552</c:v>
                </c:pt>
                <c:pt idx="42">
                  <c:v>113.31654961523499</c:v>
                </c:pt>
                <c:pt idx="43">
                  <c:v>114.6389633416034</c:v>
                </c:pt>
                <c:pt idx="44">
                  <c:v>116.01562669895173</c:v>
                </c:pt>
                <c:pt idx="45">
                  <c:v>117.43120184196704</c:v>
                </c:pt>
                <c:pt idx="46">
                  <c:v>118.58860799547162</c:v>
                </c:pt>
                <c:pt idx="47">
                  <c:v>119.78364149997225</c:v>
                </c:pt>
                <c:pt idx="48">
                  <c:v>121.02824811790265</c:v>
                </c:pt>
                <c:pt idx="49">
                  <c:v>122.29450207318095</c:v>
                </c:pt>
                <c:pt idx="50">
                  <c:v>123.57234832793557</c:v>
                </c:pt>
              </c:numCache>
            </c:numRef>
          </c:val>
          <c:extLst>
            <c:ext xmlns:c16="http://schemas.microsoft.com/office/drawing/2014/chart" uri="{C3380CC4-5D6E-409C-BE32-E72D297353CC}">
              <c16:uniqueId val="{00000001-4D60-4C5F-B2FA-FD1E0AF1B8D9}"/>
            </c:ext>
          </c:extLst>
        </c:ser>
        <c:ser>
          <c:idx val="2"/>
          <c:order val="2"/>
          <c:tx>
            <c:strRef>
              <c:f>jetfuel!$D$27</c:f>
              <c:strCache>
                <c:ptCount val="1"/>
                <c:pt idx="0">
                  <c:v>Colombia</c:v>
                </c:pt>
              </c:strCache>
            </c:strRef>
          </c:tx>
          <c:spPr>
            <a:solidFill>
              <a:schemeClr val="accent3"/>
            </a:solidFill>
            <a:ln>
              <a:noFill/>
            </a:ln>
            <a:effectLst/>
          </c:spPr>
          <c:invertIfNegative val="0"/>
          <c:cat>
            <c:numRef>
              <c:f>jetfuel!$E$23:$BC$23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jetfuel!$E$27:$BC$27</c:f>
              <c:numCache>
                <c:formatCode>#,##0_);\(#,##0\)</c:formatCode>
                <c:ptCount val="51"/>
                <c:pt idx="0">
                  <c:v>13.165972602739725</c:v>
                </c:pt>
                <c:pt idx="1">
                  <c:v>13.165972602739725</c:v>
                </c:pt>
                <c:pt idx="2">
                  <c:v>13.252876712328765</c:v>
                </c:pt>
                <c:pt idx="3">
                  <c:v>12.405561643835615</c:v>
                </c:pt>
                <c:pt idx="4">
                  <c:v>12.362109589041095</c:v>
                </c:pt>
                <c:pt idx="5">
                  <c:v>12.709726027397259</c:v>
                </c:pt>
                <c:pt idx="6">
                  <c:v>16.29</c:v>
                </c:pt>
                <c:pt idx="7">
                  <c:v>16.55</c:v>
                </c:pt>
                <c:pt idx="8">
                  <c:v>17.02</c:v>
                </c:pt>
                <c:pt idx="9">
                  <c:v>17.18</c:v>
                </c:pt>
                <c:pt idx="10">
                  <c:v>20.12</c:v>
                </c:pt>
                <c:pt idx="11">
                  <c:v>21.496980000000001</c:v>
                </c:pt>
                <c:pt idx="12">
                  <c:v>22.467321546031318</c:v>
                </c:pt>
                <c:pt idx="13">
                  <c:v>24.1</c:v>
                </c:pt>
                <c:pt idx="14">
                  <c:v>24.096999999999998</c:v>
                </c:pt>
                <c:pt idx="15">
                  <c:v>24</c:v>
                </c:pt>
                <c:pt idx="16">
                  <c:v>22.8</c:v>
                </c:pt>
                <c:pt idx="17">
                  <c:v>28.207999999999998</c:v>
                </c:pt>
                <c:pt idx="18">
                  <c:v>29.249644428933301</c:v>
                </c:pt>
                <c:pt idx="19">
                  <c:v>31.158081625033347</c:v>
                </c:pt>
                <c:pt idx="20">
                  <c:v>12.698543354135781</c:v>
                </c:pt>
                <c:pt idx="21">
                  <c:v>18.41727336915212</c:v>
                </c:pt>
                <c:pt idx="22">
                  <c:v>29.731786019620309</c:v>
                </c:pt>
                <c:pt idx="23">
                  <c:v>31.231786019620309</c:v>
                </c:pt>
                <c:pt idx="24">
                  <c:v>32.640564251407952</c:v>
                </c:pt>
                <c:pt idx="25">
                  <c:v>34.598998106492424</c:v>
                </c:pt>
                <c:pt idx="26">
                  <c:v>34.841191093237867</c:v>
                </c:pt>
                <c:pt idx="27">
                  <c:v>35.085079430890531</c:v>
                </c:pt>
                <c:pt idx="28">
                  <c:v>35.295589907475872</c:v>
                </c:pt>
                <c:pt idx="29">
                  <c:v>35.507363446920735</c:v>
                </c:pt>
                <c:pt idx="30">
                  <c:v>35.720407627602263</c:v>
                </c:pt>
                <c:pt idx="31">
                  <c:v>35.934730073367867</c:v>
                </c:pt>
                <c:pt idx="32">
                  <c:v>36.12199260109584</c:v>
                </c:pt>
                <c:pt idx="33">
                  <c:v>36.310230988506603</c:v>
                </c:pt>
                <c:pt idx="34">
                  <c:v>36.499450320985559</c:v>
                </c:pt>
                <c:pt idx="35">
                  <c:v>36.639512690042181</c:v>
                </c:pt>
                <c:pt idx="36">
                  <c:v>36.780112532048491</c:v>
                </c:pt>
                <c:pt idx="37">
                  <c:v>36.921251909494032</c:v>
                </c:pt>
                <c:pt idx="38">
                  <c:v>37.062932892782896</c:v>
                </c:pt>
                <c:pt idx="39">
                  <c:v>37.205157560264134</c:v>
                </c:pt>
                <c:pt idx="40">
                  <c:v>37.318195742003979</c:v>
                </c:pt>
                <c:pt idx="41">
                  <c:v>37.431577360820008</c:v>
                </c:pt>
                <c:pt idx="42">
                  <c:v>37.545303460156319</c:v>
                </c:pt>
                <c:pt idx="43">
                  <c:v>37.659375086627257</c:v>
                </c:pt>
                <c:pt idx="44">
                  <c:v>37.773793290027044</c:v>
                </c:pt>
                <c:pt idx="45">
                  <c:v>37.751369083300652</c:v>
                </c:pt>
                <c:pt idx="46">
                  <c:v>37.728958188582489</c:v>
                </c:pt>
                <c:pt idx="47">
                  <c:v>37.694766632097533</c:v>
                </c:pt>
                <c:pt idx="48">
                  <c:v>37.649280232054821</c:v>
                </c:pt>
                <c:pt idx="49">
                  <c:v>37.592985424693403</c:v>
                </c:pt>
                <c:pt idx="50">
                  <c:v>37.592985424693396</c:v>
                </c:pt>
              </c:numCache>
            </c:numRef>
          </c:val>
          <c:extLst>
            <c:ext xmlns:c16="http://schemas.microsoft.com/office/drawing/2014/chart" uri="{C3380CC4-5D6E-409C-BE32-E72D297353CC}">
              <c16:uniqueId val="{00000002-4D60-4C5F-B2FA-FD1E0AF1B8D9}"/>
            </c:ext>
          </c:extLst>
        </c:ser>
        <c:ser>
          <c:idx val="3"/>
          <c:order val="3"/>
          <c:tx>
            <c:strRef>
              <c:f>jetfuel!$D$28</c:f>
              <c:strCache>
                <c:ptCount val="1"/>
                <c:pt idx="0">
                  <c:v>Argentina</c:v>
                </c:pt>
              </c:strCache>
            </c:strRef>
          </c:tx>
          <c:spPr>
            <a:solidFill>
              <a:schemeClr val="tx2">
                <a:lumMod val="75000"/>
                <a:lumOff val="25000"/>
              </a:schemeClr>
            </a:solidFill>
            <a:ln>
              <a:noFill/>
            </a:ln>
            <a:effectLst/>
          </c:spPr>
          <c:invertIfNegative val="0"/>
          <c:cat>
            <c:numRef>
              <c:f>jetfuel!$E$23:$BC$23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jetfuel!$E$28:$BC$28</c:f>
              <c:numCache>
                <c:formatCode>#,##0_);\(#,##0\)</c:formatCode>
                <c:ptCount val="51"/>
                <c:pt idx="0">
                  <c:v>24.267972602739725</c:v>
                </c:pt>
                <c:pt idx="1">
                  <c:v>25.571534246575339</c:v>
                </c:pt>
                <c:pt idx="2">
                  <c:v>22.464712328767121</c:v>
                </c:pt>
                <c:pt idx="3">
                  <c:v>23.768273972602739</c:v>
                </c:pt>
                <c:pt idx="4">
                  <c:v>24.963205479452053</c:v>
                </c:pt>
                <c:pt idx="5">
                  <c:v>25.397726027397258</c:v>
                </c:pt>
                <c:pt idx="6">
                  <c:v>24.028986301369862</c:v>
                </c:pt>
                <c:pt idx="7">
                  <c:v>25.006657534246571</c:v>
                </c:pt>
                <c:pt idx="8">
                  <c:v>26.940273972602736</c:v>
                </c:pt>
                <c:pt idx="9">
                  <c:v>26.266767123287668</c:v>
                </c:pt>
                <c:pt idx="10">
                  <c:v>29.927272959561641</c:v>
                </c:pt>
                <c:pt idx="11">
                  <c:v>29.752924878410962</c:v>
                </c:pt>
                <c:pt idx="12">
                  <c:v>29.852544803087422</c:v>
                </c:pt>
                <c:pt idx="13">
                  <c:v>23.662126283287673</c:v>
                </c:pt>
                <c:pt idx="14">
                  <c:v>27.687837073452055</c:v>
                </c:pt>
                <c:pt idx="15">
                  <c:v>28.020295643835617</c:v>
                </c:pt>
                <c:pt idx="16">
                  <c:v>27.882006092896173</c:v>
                </c:pt>
                <c:pt idx="17">
                  <c:v>31.700083506849317</c:v>
                </c:pt>
                <c:pt idx="18">
                  <c:v>34.044133863013698</c:v>
                </c:pt>
                <c:pt idx="19">
                  <c:v>34.24786093150685</c:v>
                </c:pt>
                <c:pt idx="20">
                  <c:v>10.72005950551493</c:v>
                </c:pt>
                <c:pt idx="21">
                  <c:v>12.192812540926331</c:v>
                </c:pt>
                <c:pt idx="22">
                  <c:v>24.597445329598155</c:v>
                </c:pt>
                <c:pt idx="23">
                  <c:v>30.7475911891888</c:v>
                </c:pt>
                <c:pt idx="24">
                  <c:v>32.892248508880193</c:v>
                </c:pt>
                <c:pt idx="25">
                  <c:v>34.536860934324196</c:v>
                </c:pt>
                <c:pt idx="26">
                  <c:v>34.901659418357404</c:v>
                </c:pt>
                <c:pt idx="27">
                  <c:v>35.297886656631611</c:v>
                </c:pt>
                <c:pt idx="28">
                  <c:v>35.669848429968553</c:v>
                </c:pt>
                <c:pt idx="29">
                  <c:v>36.052371911780625</c:v>
                </c:pt>
                <c:pt idx="30">
                  <c:v>36.450338955067387</c:v>
                </c:pt>
                <c:pt idx="31">
                  <c:v>36.843421668648929</c:v>
                </c:pt>
                <c:pt idx="32">
                  <c:v>37.228772506235266</c:v>
                </c:pt>
                <c:pt idx="33">
                  <c:v>37.666819421130604</c:v>
                </c:pt>
                <c:pt idx="34">
                  <c:v>38.116123515811879</c:v>
                </c:pt>
                <c:pt idx="35">
                  <c:v>38.61666132867591</c:v>
                </c:pt>
                <c:pt idx="36">
                  <c:v>39.109112979710829</c:v>
                </c:pt>
                <c:pt idx="37">
                  <c:v>39.589306286971606</c:v>
                </c:pt>
                <c:pt idx="38">
                  <c:v>40.051516644325268</c:v>
                </c:pt>
                <c:pt idx="39">
                  <c:v>40.447227692369026</c:v>
                </c:pt>
                <c:pt idx="40">
                  <c:v>40.825958722555811</c:v>
                </c:pt>
                <c:pt idx="41">
                  <c:v>41.157792428005287</c:v>
                </c:pt>
                <c:pt idx="42">
                  <c:v>41.461276809205543</c:v>
                </c:pt>
                <c:pt idx="43">
                  <c:v>41.72020563608767</c:v>
                </c:pt>
                <c:pt idx="44">
                  <c:v>41.950598362457541</c:v>
                </c:pt>
                <c:pt idx="45">
                  <c:v>42.179794100095066</c:v>
                </c:pt>
                <c:pt idx="46">
                  <c:v>42.286118979945044</c:v>
                </c:pt>
                <c:pt idx="47">
                  <c:v>42.369719889314965</c:v>
                </c:pt>
                <c:pt idx="48">
                  <c:v>42.459465034441521</c:v>
                </c:pt>
                <c:pt idx="49">
                  <c:v>42.539236088907039</c:v>
                </c:pt>
                <c:pt idx="50">
                  <c:v>42.607479220602272</c:v>
                </c:pt>
              </c:numCache>
            </c:numRef>
          </c:val>
          <c:extLst>
            <c:ext xmlns:c16="http://schemas.microsoft.com/office/drawing/2014/chart" uri="{C3380CC4-5D6E-409C-BE32-E72D297353CC}">
              <c16:uniqueId val="{00000003-4D60-4C5F-B2FA-FD1E0AF1B8D9}"/>
            </c:ext>
          </c:extLst>
        </c:ser>
        <c:ser>
          <c:idx val="4"/>
          <c:order val="4"/>
          <c:tx>
            <c:strRef>
              <c:f>jetfuel!$D$29</c:f>
              <c:strCache>
                <c:ptCount val="1"/>
                <c:pt idx="0">
                  <c:v>Chile</c:v>
                </c:pt>
              </c:strCache>
            </c:strRef>
          </c:tx>
          <c:spPr>
            <a:solidFill>
              <a:schemeClr val="accent5"/>
            </a:solidFill>
            <a:ln>
              <a:noFill/>
            </a:ln>
            <a:effectLst/>
          </c:spPr>
          <c:invertIfNegative val="0"/>
          <c:cat>
            <c:numRef>
              <c:f>jetfuel!$E$23:$BC$23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jetfuel!$E$29:$BC$29</c:f>
              <c:numCache>
                <c:formatCode>#,##0_);\(#,##0\)</c:formatCode>
                <c:ptCount val="51"/>
                <c:pt idx="0">
                  <c:v>11.753780821917807</c:v>
                </c:pt>
                <c:pt idx="1">
                  <c:v>13.296328767123287</c:v>
                </c:pt>
                <c:pt idx="2">
                  <c:v>13.296328767123287</c:v>
                </c:pt>
                <c:pt idx="3">
                  <c:v>11.384438356164383</c:v>
                </c:pt>
                <c:pt idx="4">
                  <c:v>12.492465753424657</c:v>
                </c:pt>
                <c:pt idx="5">
                  <c:v>13.404958904109588</c:v>
                </c:pt>
                <c:pt idx="6">
                  <c:v>14.273999999999999</c:v>
                </c:pt>
                <c:pt idx="7">
                  <c:v>16.033808219178081</c:v>
                </c:pt>
                <c:pt idx="8">
                  <c:v>18.597479452054792</c:v>
                </c:pt>
                <c:pt idx="9">
                  <c:v>15.18649315068493</c:v>
                </c:pt>
                <c:pt idx="10">
                  <c:v>17.793616438356164</c:v>
                </c:pt>
                <c:pt idx="11">
                  <c:v>15.316849315068492</c:v>
                </c:pt>
                <c:pt idx="12">
                  <c:v>19.491980342814209</c:v>
                </c:pt>
                <c:pt idx="13">
                  <c:v>21.073623816496834</c:v>
                </c:pt>
                <c:pt idx="14">
                  <c:v>23.87616438356164</c:v>
                </c:pt>
                <c:pt idx="15">
                  <c:v>26.004383561643838</c:v>
                </c:pt>
                <c:pt idx="16">
                  <c:v>24.48224043715847</c:v>
                </c:pt>
                <c:pt idx="17">
                  <c:v>26.375342465753423</c:v>
                </c:pt>
                <c:pt idx="18">
                  <c:v>28.265290345231154</c:v>
                </c:pt>
                <c:pt idx="19">
                  <c:v>31.465290345231164</c:v>
                </c:pt>
                <c:pt idx="20">
                  <c:v>19.361238188904</c:v>
                </c:pt>
                <c:pt idx="21">
                  <c:v>20.98300784151531</c:v>
                </c:pt>
                <c:pt idx="22">
                  <c:v>25.502865614343481</c:v>
                </c:pt>
                <c:pt idx="23">
                  <c:v>26.725022182383636</c:v>
                </c:pt>
                <c:pt idx="24">
                  <c:v>29.061351843457484</c:v>
                </c:pt>
                <c:pt idx="25">
                  <c:v>31.129288935517113</c:v>
                </c:pt>
                <c:pt idx="26">
                  <c:v>31.845969261220457</c:v>
                </c:pt>
                <c:pt idx="27">
                  <c:v>32.560543886933985</c:v>
                </c:pt>
                <c:pt idx="28">
                  <c:v>33.19512986491609</c:v>
                </c:pt>
                <c:pt idx="29">
                  <c:v>33.783027437489686</c:v>
                </c:pt>
                <c:pt idx="30">
                  <c:v>34.298822828312439</c:v>
                </c:pt>
                <c:pt idx="31">
                  <c:v>34.802446186895722</c:v>
                </c:pt>
                <c:pt idx="32">
                  <c:v>35.297177436032143</c:v>
                </c:pt>
                <c:pt idx="33">
                  <c:v>35.745044931782623</c:v>
                </c:pt>
                <c:pt idx="34">
                  <c:v>36.186105914809588</c:v>
                </c:pt>
                <c:pt idx="35">
                  <c:v>36.601363571959496</c:v>
                </c:pt>
                <c:pt idx="36">
                  <c:v>36.997497846906995</c:v>
                </c:pt>
                <c:pt idx="37">
                  <c:v>37.379838722776185</c:v>
                </c:pt>
                <c:pt idx="38">
                  <c:v>37.7429918609201</c:v>
                </c:pt>
                <c:pt idx="39">
                  <c:v>38.094419090624037</c:v>
                </c:pt>
                <c:pt idx="40">
                  <c:v>38.417351594395093</c:v>
                </c:pt>
                <c:pt idx="41">
                  <c:v>38.712470063608954</c:v>
                </c:pt>
                <c:pt idx="42">
                  <c:v>38.989548896971627</c:v>
                </c:pt>
                <c:pt idx="43">
                  <c:v>39.250050105294363</c:v>
                </c:pt>
                <c:pt idx="44">
                  <c:v>39.477559664333214</c:v>
                </c:pt>
                <c:pt idx="45">
                  <c:v>39.692358159011675</c:v>
                </c:pt>
                <c:pt idx="46">
                  <c:v>39.789439481211168</c:v>
                </c:pt>
                <c:pt idx="47">
                  <c:v>39.867165401766428</c:v>
                </c:pt>
                <c:pt idx="48">
                  <c:v>39.933770072716698</c:v>
                </c:pt>
                <c:pt idx="49">
                  <c:v>39.99130494346457</c:v>
                </c:pt>
                <c:pt idx="50">
                  <c:v>40.052173293140427</c:v>
                </c:pt>
              </c:numCache>
            </c:numRef>
          </c:val>
          <c:extLst>
            <c:ext xmlns:c16="http://schemas.microsoft.com/office/drawing/2014/chart" uri="{C3380CC4-5D6E-409C-BE32-E72D297353CC}">
              <c16:uniqueId val="{00000004-4D60-4C5F-B2FA-FD1E0AF1B8D9}"/>
            </c:ext>
          </c:extLst>
        </c:ser>
        <c:dLbls>
          <c:showLegendKey val="0"/>
          <c:showVal val="0"/>
          <c:showCatName val="0"/>
          <c:showSerName val="0"/>
          <c:showPercent val="0"/>
          <c:showBubbleSize val="0"/>
        </c:dLbls>
        <c:gapWidth val="75"/>
        <c:overlap val="100"/>
        <c:axId val="639016239"/>
        <c:axId val="639018159"/>
      </c:barChart>
      <c:dateAx>
        <c:axId val="639016239"/>
        <c:scaling>
          <c:orientation val="minMax"/>
        </c:scaling>
        <c:delete val="0"/>
        <c:axPos val="b"/>
        <c:numFmt formatCode="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50" b="0" i="0" u="none" strike="noStrike" kern="1200" baseline="0">
                <a:solidFill>
                  <a:schemeClr val="tx1">
                    <a:lumMod val="65000"/>
                    <a:lumOff val="35000"/>
                  </a:schemeClr>
                </a:solidFill>
                <a:latin typeface="+mn-lt"/>
                <a:ea typeface="+mn-ea"/>
                <a:cs typeface="+mn-cs"/>
              </a:defRPr>
            </a:pPr>
            <a:endParaRPr lang="en-US"/>
          </a:p>
        </c:txPr>
        <c:crossAx val="639018159"/>
        <c:crosses val="autoZero"/>
        <c:auto val="1"/>
        <c:lblOffset val="100"/>
        <c:baseTimeUnit val="years"/>
      </c:dateAx>
      <c:valAx>
        <c:axId val="639018159"/>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700"/>
                  <a:t>Miles</a:t>
                </a:r>
                <a:r>
                  <a:rPr lang="es-MX" sz="700" baseline="0"/>
                  <a:t> de barriles por dia (b/d)</a:t>
                </a:r>
                <a:endParaRPr lang="es-MX" sz="7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_);\(#,##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639016239"/>
        <c:crosses val="autoZero"/>
        <c:crossBetween val="between"/>
      </c:valAx>
      <c:spPr>
        <a:noFill/>
        <a:ln>
          <a:noFill/>
        </a:ln>
        <a:effectLst/>
      </c:spPr>
    </c:plotArea>
    <c:legend>
      <c:legendPos val="b"/>
      <c:layout>
        <c:manualLayout>
          <c:xMode val="edge"/>
          <c:yMode val="edge"/>
          <c:x val="0.15347007928058409"/>
          <c:y val="0.17965364745089432"/>
          <c:w val="0.71365009538529711"/>
          <c:h val="7.4007193361576143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produccion!$E$24</c:f>
              <c:strCache>
                <c:ptCount val="1"/>
                <c:pt idx="0">
                  <c:v>Brasil</c:v>
                </c:pt>
              </c:strCache>
            </c:strRef>
          </c:tx>
          <c:spPr>
            <a:solidFill>
              <a:schemeClr val="accent1"/>
            </a:solidFill>
            <a:ln>
              <a:noFill/>
            </a:ln>
            <a:effectLst/>
          </c:spPr>
          <c:cat>
            <c:numRef>
              <c:f>produccion!$F$23:$BD$23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produccion!$F$24:$BD$24</c:f>
              <c:numCache>
                <c:formatCode>#,##0_);\(#,##0\)</c:formatCode>
                <c:ptCount val="51"/>
                <c:pt idx="0">
                  <c:v>81.363972602739722</c:v>
                </c:pt>
                <c:pt idx="1">
                  <c:v>82.276465753424645</c:v>
                </c:pt>
                <c:pt idx="2">
                  <c:v>79.886602739726015</c:v>
                </c:pt>
                <c:pt idx="3">
                  <c:v>69.132219178082181</c:v>
                </c:pt>
                <c:pt idx="4">
                  <c:v>72.282493150684928</c:v>
                </c:pt>
                <c:pt idx="5">
                  <c:v>76.627698630136976</c:v>
                </c:pt>
                <c:pt idx="6">
                  <c:v>76.671150684931504</c:v>
                </c:pt>
                <c:pt idx="7">
                  <c:v>84.014547945205464</c:v>
                </c:pt>
                <c:pt idx="8">
                  <c:v>92.031452054794514</c:v>
                </c:pt>
                <c:pt idx="9">
                  <c:v>93.965068493150682</c:v>
                </c:pt>
                <c:pt idx="10">
                  <c:v>107.63073972602739</c:v>
                </c:pt>
                <c:pt idx="11">
                  <c:v>119.55832876712327</c:v>
                </c:pt>
                <c:pt idx="12">
                  <c:v>125.14191780821916</c:v>
                </c:pt>
                <c:pt idx="13">
                  <c:v>124.07734246575342</c:v>
                </c:pt>
                <c:pt idx="14">
                  <c:v>128.27046575342465</c:v>
                </c:pt>
                <c:pt idx="15">
                  <c:v>126.18476712328766</c:v>
                </c:pt>
                <c:pt idx="16">
                  <c:v>116.14734246575341</c:v>
                </c:pt>
                <c:pt idx="17">
                  <c:v>114.95191126027396</c:v>
                </c:pt>
                <c:pt idx="18">
                  <c:v>123.02317389041096</c:v>
                </c:pt>
                <c:pt idx="19">
                  <c:v>119.86766394520548</c:v>
                </c:pt>
                <c:pt idx="20">
                  <c:v>60.892862273972604</c:v>
                </c:pt>
                <c:pt idx="21">
                  <c:v>75.300194904109588</c:v>
                </c:pt>
                <c:pt idx="22">
                  <c:v>102.34108210958904</c:v>
                </c:pt>
                <c:pt idx="23">
                  <c:v>112.58986760765283</c:v>
                </c:pt>
                <c:pt idx="24">
                  <c:v>117.02471222909514</c:v>
                </c:pt>
                <c:pt idx="25">
                  <c:v>120.53545359596799</c:v>
                </c:pt>
                <c:pt idx="26">
                  <c:v>123.54883993586719</c:v>
                </c:pt>
                <c:pt idx="27">
                  <c:v>126.39046325439213</c:v>
                </c:pt>
                <c:pt idx="28">
                  <c:v>128.91827251947998</c:v>
                </c:pt>
                <c:pt idx="29">
                  <c:v>131.36771969735008</c:v>
                </c:pt>
                <c:pt idx="30">
                  <c:v>133.8637063715997</c:v>
                </c:pt>
                <c:pt idx="31">
                  <c:v>136.40711679266008</c:v>
                </c:pt>
                <c:pt idx="32">
                  <c:v>138.99885201172063</c:v>
                </c:pt>
                <c:pt idx="33">
                  <c:v>141.6398301999433</c:v>
                </c:pt>
                <c:pt idx="34">
                  <c:v>144.18934714354231</c:v>
                </c:pt>
                <c:pt idx="35">
                  <c:v>146.78475539212604</c:v>
                </c:pt>
                <c:pt idx="36">
                  <c:v>149.36353531708477</c:v>
                </c:pt>
                <c:pt idx="37">
                  <c:v>151.98762039572659</c:v>
                </c:pt>
                <c:pt idx="38">
                  <c:v>154.65780656915925</c:v>
                </c:pt>
                <c:pt idx="39">
                  <c:v>157.20738157087794</c:v>
                </c:pt>
                <c:pt idx="40">
                  <c:v>159.62715306320595</c:v>
                </c:pt>
                <c:pt idx="41">
                  <c:v>161.95445033616659</c:v>
                </c:pt>
                <c:pt idx="42">
                  <c:v>164.15469900831434</c:v>
                </c:pt>
                <c:pt idx="43">
                  <c:v>166.15094074659746</c:v>
                </c:pt>
                <c:pt idx="44">
                  <c:v>168.02746111696945</c:v>
                </c:pt>
                <c:pt idx="45">
                  <c:v>169.84789520318634</c:v>
                </c:pt>
                <c:pt idx="46">
                  <c:v>171.56955635509109</c:v>
                </c:pt>
                <c:pt idx="47">
                  <c:v>173.19122326822975</c:v>
                </c:pt>
                <c:pt idx="48">
                  <c:v>174.73526603302699</c:v>
                </c:pt>
                <c:pt idx="49">
                  <c:v>176.1959992417143</c:v>
                </c:pt>
                <c:pt idx="50">
                  <c:v>177.55707118310951</c:v>
                </c:pt>
              </c:numCache>
            </c:numRef>
          </c:val>
          <c:extLst>
            <c:ext xmlns:c16="http://schemas.microsoft.com/office/drawing/2014/chart" uri="{C3380CC4-5D6E-409C-BE32-E72D297353CC}">
              <c16:uniqueId val="{00000000-9C3C-4F5C-A31E-90B490BD9E75}"/>
            </c:ext>
          </c:extLst>
        </c:ser>
        <c:ser>
          <c:idx val="1"/>
          <c:order val="1"/>
          <c:tx>
            <c:strRef>
              <c:f>produccion!$E$25</c:f>
              <c:strCache>
                <c:ptCount val="1"/>
                <c:pt idx="0">
                  <c:v>Mexico</c:v>
                </c:pt>
              </c:strCache>
            </c:strRef>
          </c:tx>
          <c:spPr>
            <a:solidFill>
              <a:schemeClr val="accent2"/>
            </a:solidFill>
            <a:ln>
              <a:noFill/>
            </a:ln>
            <a:effectLst/>
          </c:spPr>
          <c:cat>
            <c:numRef>
              <c:f>produccion!$F$23:$BD$23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produccion!$F$25:$BD$25</c:f>
              <c:numCache>
                <c:formatCode>#,##0_);\(#,##0\)</c:formatCode>
                <c:ptCount val="51"/>
                <c:pt idx="0">
                  <c:v>54.966849315068487</c:v>
                </c:pt>
                <c:pt idx="1">
                  <c:v>54.727863013698624</c:v>
                </c:pt>
                <c:pt idx="2">
                  <c:v>52.729068493150677</c:v>
                </c:pt>
                <c:pt idx="3">
                  <c:v>53.685013698630129</c:v>
                </c:pt>
                <c:pt idx="4">
                  <c:v>57.182904109589032</c:v>
                </c:pt>
                <c:pt idx="5">
                  <c:v>58.073671232876706</c:v>
                </c:pt>
                <c:pt idx="6">
                  <c:v>60.572164383561635</c:v>
                </c:pt>
                <c:pt idx="7">
                  <c:v>67.220328767123277</c:v>
                </c:pt>
                <c:pt idx="8">
                  <c:v>64.309041095890407</c:v>
                </c:pt>
                <c:pt idx="9">
                  <c:v>54.271616438356162</c:v>
                </c:pt>
                <c:pt idx="10">
                  <c:v>55.118931506849307</c:v>
                </c:pt>
                <c:pt idx="11">
                  <c:v>55.640356164383554</c:v>
                </c:pt>
                <c:pt idx="12">
                  <c:v>59.297480641616083</c:v>
                </c:pt>
                <c:pt idx="13">
                  <c:v>62.22549999999999</c:v>
                </c:pt>
                <c:pt idx="14">
                  <c:v>66.501416666666671</c:v>
                </c:pt>
                <c:pt idx="15">
                  <c:v>70.753</c:v>
                </c:pt>
                <c:pt idx="16">
                  <c:v>76.22766666666665</c:v>
                </c:pt>
                <c:pt idx="17">
                  <c:v>81.660666666666671</c:v>
                </c:pt>
                <c:pt idx="18">
                  <c:v>85.614666666666665</c:v>
                </c:pt>
                <c:pt idx="19">
                  <c:v>83.284916666666675</c:v>
                </c:pt>
                <c:pt idx="20">
                  <c:v>38.938000000000002</c:v>
                </c:pt>
                <c:pt idx="21">
                  <c:v>61.849666666666657</c:v>
                </c:pt>
                <c:pt idx="22">
                  <c:v>87.569000000000017</c:v>
                </c:pt>
                <c:pt idx="23">
                  <c:v>90.123222222222239</c:v>
                </c:pt>
                <c:pt idx="24">
                  <c:v>92.241117944444454</c:v>
                </c:pt>
                <c:pt idx="25">
                  <c:v>94.150836779992986</c:v>
                </c:pt>
                <c:pt idx="26">
                  <c:v>94.697117198713144</c:v>
                </c:pt>
                <c:pt idx="27">
                  <c:v>95.510952957409415</c:v>
                </c:pt>
                <c:pt idx="28">
                  <c:v>96.458494236408285</c:v>
                </c:pt>
                <c:pt idx="29">
                  <c:v>97.522286742814089</c:v>
                </c:pt>
                <c:pt idx="30">
                  <c:v>98.561817292525205</c:v>
                </c:pt>
                <c:pt idx="31">
                  <c:v>99.654137225147451</c:v>
                </c:pt>
                <c:pt idx="32">
                  <c:v>100.80651864476697</c:v>
                </c:pt>
                <c:pt idx="33">
                  <c:v>101.97557487477034</c:v>
                </c:pt>
                <c:pt idx="34">
                  <c:v>103.16442187642885</c:v>
                </c:pt>
                <c:pt idx="35">
                  <c:v>104.3798568625951</c:v>
                </c:pt>
                <c:pt idx="36">
                  <c:v>105.62647352881847</c:v>
                </c:pt>
                <c:pt idx="37">
                  <c:v>106.88797500585704</c:v>
                </c:pt>
                <c:pt idx="38">
                  <c:v>108.14688477372491</c:v>
                </c:pt>
                <c:pt idx="39">
                  <c:v>109.41778449700617</c:v>
                </c:pt>
                <c:pt idx="40">
                  <c:v>110.72668271096106</c:v>
                </c:pt>
                <c:pt idx="41">
                  <c:v>112.00954614126552</c:v>
                </c:pt>
                <c:pt idx="42">
                  <c:v>113.31654961523499</c:v>
                </c:pt>
                <c:pt idx="43">
                  <c:v>114.6389633416034</c:v>
                </c:pt>
                <c:pt idx="44">
                  <c:v>116.01562669895173</c:v>
                </c:pt>
                <c:pt idx="45">
                  <c:v>117.43120184196704</c:v>
                </c:pt>
                <c:pt idx="46">
                  <c:v>118.58860799547162</c:v>
                </c:pt>
                <c:pt idx="47">
                  <c:v>119.78364149997225</c:v>
                </c:pt>
                <c:pt idx="48">
                  <c:v>121.02824811790265</c:v>
                </c:pt>
                <c:pt idx="49">
                  <c:v>122.29450207318095</c:v>
                </c:pt>
                <c:pt idx="50">
                  <c:v>123.57234832793557</c:v>
                </c:pt>
              </c:numCache>
            </c:numRef>
          </c:val>
          <c:extLst>
            <c:ext xmlns:c16="http://schemas.microsoft.com/office/drawing/2014/chart" uri="{C3380CC4-5D6E-409C-BE32-E72D297353CC}">
              <c16:uniqueId val="{00000001-9C3C-4F5C-A31E-90B490BD9E75}"/>
            </c:ext>
          </c:extLst>
        </c:ser>
        <c:ser>
          <c:idx val="2"/>
          <c:order val="2"/>
          <c:tx>
            <c:strRef>
              <c:f>produccion!$E$26</c:f>
              <c:strCache>
                <c:ptCount val="1"/>
                <c:pt idx="0">
                  <c:v>Colombia</c:v>
                </c:pt>
              </c:strCache>
            </c:strRef>
          </c:tx>
          <c:spPr>
            <a:solidFill>
              <a:schemeClr val="accent3"/>
            </a:solidFill>
            <a:ln>
              <a:noFill/>
            </a:ln>
            <a:effectLst/>
          </c:spPr>
          <c:cat>
            <c:numRef>
              <c:f>produccion!$F$23:$BD$23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produccion!$F$26:$BD$26</c:f>
              <c:numCache>
                <c:formatCode>#,##0_);\(#,##0\)</c:formatCode>
                <c:ptCount val="51"/>
                <c:pt idx="0">
                  <c:v>13.165972602739725</c:v>
                </c:pt>
                <c:pt idx="1">
                  <c:v>13.165972602739725</c:v>
                </c:pt>
                <c:pt idx="2">
                  <c:v>13.252876712328765</c:v>
                </c:pt>
                <c:pt idx="3">
                  <c:v>12.405561643835615</c:v>
                </c:pt>
                <c:pt idx="4">
                  <c:v>12.362109589041095</c:v>
                </c:pt>
                <c:pt idx="5">
                  <c:v>12.709726027397259</c:v>
                </c:pt>
                <c:pt idx="6">
                  <c:v>16.29</c:v>
                </c:pt>
                <c:pt idx="7">
                  <c:v>16.55</c:v>
                </c:pt>
                <c:pt idx="8">
                  <c:v>17.02</c:v>
                </c:pt>
                <c:pt idx="9">
                  <c:v>17.18</c:v>
                </c:pt>
                <c:pt idx="10">
                  <c:v>20.12</c:v>
                </c:pt>
                <c:pt idx="11">
                  <c:v>21.496980000000001</c:v>
                </c:pt>
                <c:pt idx="12">
                  <c:v>22.467321546031318</c:v>
                </c:pt>
                <c:pt idx="13">
                  <c:v>24.1</c:v>
                </c:pt>
                <c:pt idx="14">
                  <c:v>24.096999999999998</c:v>
                </c:pt>
                <c:pt idx="15">
                  <c:v>24</c:v>
                </c:pt>
                <c:pt idx="16">
                  <c:v>22.8</c:v>
                </c:pt>
                <c:pt idx="17">
                  <c:v>28.207999999999998</c:v>
                </c:pt>
                <c:pt idx="18">
                  <c:v>29.249644428933301</c:v>
                </c:pt>
                <c:pt idx="19">
                  <c:v>31.158081625033347</c:v>
                </c:pt>
                <c:pt idx="20">
                  <c:v>12.698543354135781</c:v>
                </c:pt>
                <c:pt idx="21">
                  <c:v>18.41727336915212</c:v>
                </c:pt>
                <c:pt idx="22">
                  <c:v>29.731786019620309</c:v>
                </c:pt>
                <c:pt idx="23">
                  <c:v>31.231786019620309</c:v>
                </c:pt>
                <c:pt idx="24">
                  <c:v>32.640564251407952</c:v>
                </c:pt>
                <c:pt idx="25">
                  <c:v>34.598998106492424</c:v>
                </c:pt>
                <c:pt idx="26">
                  <c:v>34.841191093237867</c:v>
                </c:pt>
                <c:pt idx="27">
                  <c:v>35.085079430890531</c:v>
                </c:pt>
                <c:pt idx="28">
                  <c:v>35.295589907475872</c:v>
                </c:pt>
                <c:pt idx="29">
                  <c:v>35.507363446920735</c:v>
                </c:pt>
                <c:pt idx="30">
                  <c:v>35.720407627602263</c:v>
                </c:pt>
                <c:pt idx="31">
                  <c:v>35.934730073367867</c:v>
                </c:pt>
                <c:pt idx="32">
                  <c:v>36.12199260109584</c:v>
                </c:pt>
                <c:pt idx="33">
                  <c:v>36.310230988506603</c:v>
                </c:pt>
                <c:pt idx="34">
                  <c:v>36.499450320985559</c:v>
                </c:pt>
                <c:pt idx="35">
                  <c:v>36.639512690042181</c:v>
                </c:pt>
                <c:pt idx="36">
                  <c:v>36.780112532048491</c:v>
                </c:pt>
                <c:pt idx="37">
                  <c:v>36.921251909494032</c:v>
                </c:pt>
                <c:pt idx="38">
                  <c:v>37.062932892782896</c:v>
                </c:pt>
                <c:pt idx="39">
                  <c:v>37.205157560264134</c:v>
                </c:pt>
                <c:pt idx="40">
                  <c:v>37.318195742003979</c:v>
                </c:pt>
                <c:pt idx="41">
                  <c:v>37.431577360820008</c:v>
                </c:pt>
                <c:pt idx="42">
                  <c:v>37.545303460156319</c:v>
                </c:pt>
                <c:pt idx="43">
                  <c:v>37.659375086627257</c:v>
                </c:pt>
                <c:pt idx="44">
                  <c:v>37.773793290027044</c:v>
                </c:pt>
                <c:pt idx="45">
                  <c:v>37.751369083300652</c:v>
                </c:pt>
                <c:pt idx="46">
                  <c:v>37.728958188582489</c:v>
                </c:pt>
                <c:pt idx="47">
                  <c:v>37.694766632097533</c:v>
                </c:pt>
                <c:pt idx="48">
                  <c:v>37.649280232054821</c:v>
                </c:pt>
                <c:pt idx="49">
                  <c:v>37.592985424693403</c:v>
                </c:pt>
                <c:pt idx="50">
                  <c:v>37.592985424693396</c:v>
                </c:pt>
              </c:numCache>
            </c:numRef>
          </c:val>
          <c:extLst>
            <c:ext xmlns:c16="http://schemas.microsoft.com/office/drawing/2014/chart" uri="{C3380CC4-5D6E-409C-BE32-E72D297353CC}">
              <c16:uniqueId val="{00000002-9C3C-4F5C-A31E-90B490BD9E75}"/>
            </c:ext>
          </c:extLst>
        </c:ser>
        <c:ser>
          <c:idx val="3"/>
          <c:order val="3"/>
          <c:tx>
            <c:strRef>
              <c:f>produccion!$E$27</c:f>
              <c:strCache>
                <c:ptCount val="1"/>
                <c:pt idx="0">
                  <c:v>Argentina</c:v>
                </c:pt>
              </c:strCache>
            </c:strRef>
          </c:tx>
          <c:spPr>
            <a:solidFill>
              <a:schemeClr val="accent4"/>
            </a:solidFill>
            <a:ln>
              <a:noFill/>
            </a:ln>
            <a:effectLst/>
          </c:spPr>
          <c:cat>
            <c:numRef>
              <c:f>produccion!$F$23:$BD$23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produccion!$F$27:$BD$27</c:f>
              <c:numCache>
                <c:formatCode>#,##0_);\(#,##0\)</c:formatCode>
                <c:ptCount val="51"/>
                <c:pt idx="0">
                  <c:v>24.267972602739725</c:v>
                </c:pt>
                <c:pt idx="1">
                  <c:v>25.571534246575339</c:v>
                </c:pt>
                <c:pt idx="2">
                  <c:v>22.464712328767121</c:v>
                </c:pt>
                <c:pt idx="3">
                  <c:v>23.768273972602739</c:v>
                </c:pt>
                <c:pt idx="4">
                  <c:v>24.963205479452053</c:v>
                </c:pt>
                <c:pt idx="5">
                  <c:v>25.397726027397258</c:v>
                </c:pt>
                <c:pt idx="6">
                  <c:v>24.028986301369862</c:v>
                </c:pt>
                <c:pt idx="7">
                  <c:v>25.006657534246571</c:v>
                </c:pt>
                <c:pt idx="8">
                  <c:v>26.940273972602736</c:v>
                </c:pt>
                <c:pt idx="9">
                  <c:v>26.266767123287668</c:v>
                </c:pt>
                <c:pt idx="10">
                  <c:v>29.927272959561641</c:v>
                </c:pt>
                <c:pt idx="11">
                  <c:v>29.752924878410962</c:v>
                </c:pt>
                <c:pt idx="12">
                  <c:v>29.852544803087422</c:v>
                </c:pt>
                <c:pt idx="13">
                  <c:v>23.662126283287673</c:v>
                </c:pt>
                <c:pt idx="14">
                  <c:v>27.687837073452055</c:v>
                </c:pt>
                <c:pt idx="15">
                  <c:v>28.020295643835617</c:v>
                </c:pt>
                <c:pt idx="16">
                  <c:v>27.882006092896173</c:v>
                </c:pt>
                <c:pt idx="17">
                  <c:v>31.700083506849317</c:v>
                </c:pt>
                <c:pt idx="18">
                  <c:v>34.044133863013698</c:v>
                </c:pt>
                <c:pt idx="19">
                  <c:v>34.24786093150685</c:v>
                </c:pt>
                <c:pt idx="20">
                  <c:v>10.72005950551493</c:v>
                </c:pt>
                <c:pt idx="21">
                  <c:v>12.192812540926331</c:v>
                </c:pt>
                <c:pt idx="22">
                  <c:v>24.597445329598155</c:v>
                </c:pt>
                <c:pt idx="23">
                  <c:v>30.7475911891888</c:v>
                </c:pt>
                <c:pt idx="24">
                  <c:v>32.892248508880193</c:v>
                </c:pt>
                <c:pt idx="25">
                  <c:v>34.536860934324196</c:v>
                </c:pt>
                <c:pt idx="26">
                  <c:v>34.901659418357404</c:v>
                </c:pt>
                <c:pt idx="27">
                  <c:v>35.297886656631611</c:v>
                </c:pt>
                <c:pt idx="28">
                  <c:v>35.669848429968553</c:v>
                </c:pt>
                <c:pt idx="29">
                  <c:v>36.052371911780625</c:v>
                </c:pt>
                <c:pt idx="30">
                  <c:v>36.450338955067387</c:v>
                </c:pt>
                <c:pt idx="31">
                  <c:v>36.843421668648929</c:v>
                </c:pt>
                <c:pt idx="32">
                  <c:v>37.228772506235266</c:v>
                </c:pt>
                <c:pt idx="33">
                  <c:v>37.666819421130604</c:v>
                </c:pt>
                <c:pt idx="34">
                  <c:v>38.116123515811879</c:v>
                </c:pt>
                <c:pt idx="35">
                  <c:v>38.61666132867591</c:v>
                </c:pt>
                <c:pt idx="36">
                  <c:v>39.109112979710829</c:v>
                </c:pt>
                <c:pt idx="37">
                  <c:v>39.589306286971606</c:v>
                </c:pt>
                <c:pt idx="38">
                  <c:v>40.051516644325268</c:v>
                </c:pt>
                <c:pt idx="39">
                  <c:v>40.447227692369026</c:v>
                </c:pt>
                <c:pt idx="40">
                  <c:v>40.825958722555811</c:v>
                </c:pt>
                <c:pt idx="41">
                  <c:v>41.157792428005287</c:v>
                </c:pt>
                <c:pt idx="42">
                  <c:v>41.461276809205543</c:v>
                </c:pt>
                <c:pt idx="43">
                  <c:v>41.72020563608767</c:v>
                </c:pt>
                <c:pt idx="44">
                  <c:v>41.950598362457541</c:v>
                </c:pt>
                <c:pt idx="45">
                  <c:v>42.179794100095066</c:v>
                </c:pt>
                <c:pt idx="46">
                  <c:v>42.286118979945044</c:v>
                </c:pt>
                <c:pt idx="47">
                  <c:v>42.369719889314965</c:v>
                </c:pt>
                <c:pt idx="48">
                  <c:v>42.459465034441521</c:v>
                </c:pt>
                <c:pt idx="49">
                  <c:v>42.539236088907039</c:v>
                </c:pt>
                <c:pt idx="50">
                  <c:v>42.607479220602272</c:v>
                </c:pt>
              </c:numCache>
            </c:numRef>
          </c:val>
          <c:extLst>
            <c:ext xmlns:c16="http://schemas.microsoft.com/office/drawing/2014/chart" uri="{C3380CC4-5D6E-409C-BE32-E72D297353CC}">
              <c16:uniqueId val="{00000003-9C3C-4F5C-A31E-90B490BD9E75}"/>
            </c:ext>
          </c:extLst>
        </c:ser>
        <c:ser>
          <c:idx val="4"/>
          <c:order val="4"/>
          <c:tx>
            <c:strRef>
              <c:f>produccion!$E$28</c:f>
              <c:strCache>
                <c:ptCount val="1"/>
                <c:pt idx="0">
                  <c:v>Chile</c:v>
                </c:pt>
              </c:strCache>
            </c:strRef>
          </c:tx>
          <c:spPr>
            <a:solidFill>
              <a:schemeClr val="accent5"/>
            </a:solidFill>
            <a:ln>
              <a:noFill/>
            </a:ln>
            <a:effectLst/>
          </c:spPr>
          <c:cat>
            <c:numRef>
              <c:f>produccion!$F$23:$BD$23</c:f>
              <c:numCache>
                <c:formatCode>yyyy</c:formatCode>
                <c:ptCount val="51"/>
                <c:pt idx="0">
                  <c:v>36526</c:v>
                </c:pt>
                <c:pt idx="1">
                  <c:v>36892</c:v>
                </c:pt>
                <c:pt idx="2">
                  <c:v>37257</c:v>
                </c:pt>
                <c:pt idx="3">
                  <c:v>37622</c:v>
                </c:pt>
                <c:pt idx="4">
                  <c:v>37987</c:v>
                </c:pt>
                <c:pt idx="5">
                  <c:v>38353</c:v>
                </c:pt>
                <c:pt idx="6">
                  <c:v>38718</c:v>
                </c:pt>
                <c:pt idx="7">
                  <c:v>39083</c:v>
                </c:pt>
                <c:pt idx="8">
                  <c:v>39448</c:v>
                </c:pt>
                <c:pt idx="9">
                  <c:v>39814</c:v>
                </c:pt>
                <c:pt idx="10">
                  <c:v>40179</c:v>
                </c:pt>
                <c:pt idx="11">
                  <c:v>40544</c:v>
                </c:pt>
                <c:pt idx="12">
                  <c:v>40909</c:v>
                </c:pt>
                <c:pt idx="13">
                  <c:v>41275</c:v>
                </c:pt>
                <c:pt idx="14">
                  <c:v>41640</c:v>
                </c:pt>
                <c:pt idx="15">
                  <c:v>42005</c:v>
                </c:pt>
                <c:pt idx="16">
                  <c:v>42370</c:v>
                </c:pt>
                <c:pt idx="17">
                  <c:v>42736</c:v>
                </c:pt>
                <c:pt idx="18">
                  <c:v>43101</c:v>
                </c:pt>
                <c:pt idx="19">
                  <c:v>43466</c:v>
                </c:pt>
                <c:pt idx="20">
                  <c:v>43831</c:v>
                </c:pt>
                <c:pt idx="21">
                  <c:v>44197</c:v>
                </c:pt>
                <c:pt idx="22">
                  <c:v>44562</c:v>
                </c:pt>
                <c:pt idx="23">
                  <c:v>44927</c:v>
                </c:pt>
                <c:pt idx="24">
                  <c:v>45292</c:v>
                </c:pt>
                <c:pt idx="25">
                  <c:v>45658</c:v>
                </c:pt>
                <c:pt idx="26">
                  <c:v>46023</c:v>
                </c:pt>
                <c:pt idx="27">
                  <c:v>46388</c:v>
                </c:pt>
                <c:pt idx="28">
                  <c:v>46753</c:v>
                </c:pt>
                <c:pt idx="29">
                  <c:v>47119</c:v>
                </c:pt>
                <c:pt idx="30">
                  <c:v>47484</c:v>
                </c:pt>
                <c:pt idx="31">
                  <c:v>47849</c:v>
                </c:pt>
                <c:pt idx="32">
                  <c:v>48214</c:v>
                </c:pt>
                <c:pt idx="33">
                  <c:v>48580</c:v>
                </c:pt>
                <c:pt idx="34">
                  <c:v>48945</c:v>
                </c:pt>
                <c:pt idx="35">
                  <c:v>49310</c:v>
                </c:pt>
                <c:pt idx="36">
                  <c:v>49675</c:v>
                </c:pt>
                <c:pt idx="37">
                  <c:v>50041</c:v>
                </c:pt>
                <c:pt idx="38">
                  <c:v>50406</c:v>
                </c:pt>
                <c:pt idx="39">
                  <c:v>50771</c:v>
                </c:pt>
                <c:pt idx="40">
                  <c:v>51136</c:v>
                </c:pt>
                <c:pt idx="41">
                  <c:v>51502</c:v>
                </c:pt>
                <c:pt idx="42">
                  <c:v>51867</c:v>
                </c:pt>
                <c:pt idx="43">
                  <c:v>52232</c:v>
                </c:pt>
                <c:pt idx="44">
                  <c:v>52597</c:v>
                </c:pt>
                <c:pt idx="45">
                  <c:v>52963</c:v>
                </c:pt>
                <c:pt idx="46">
                  <c:v>53328</c:v>
                </c:pt>
                <c:pt idx="47">
                  <c:v>53693</c:v>
                </c:pt>
                <c:pt idx="48">
                  <c:v>54058</c:v>
                </c:pt>
                <c:pt idx="49">
                  <c:v>54424</c:v>
                </c:pt>
                <c:pt idx="50">
                  <c:v>54789</c:v>
                </c:pt>
              </c:numCache>
            </c:numRef>
          </c:cat>
          <c:val>
            <c:numRef>
              <c:f>produccion!$F$28:$BD$28</c:f>
              <c:numCache>
                <c:formatCode>#,##0_);\(#,##0\)</c:formatCode>
                <c:ptCount val="51"/>
                <c:pt idx="0">
                  <c:v>11.753780821917807</c:v>
                </c:pt>
                <c:pt idx="1">
                  <c:v>13.296328767123287</c:v>
                </c:pt>
                <c:pt idx="2">
                  <c:v>13.296328767123287</c:v>
                </c:pt>
                <c:pt idx="3">
                  <c:v>11.384438356164383</c:v>
                </c:pt>
                <c:pt idx="4">
                  <c:v>12.492465753424657</c:v>
                </c:pt>
                <c:pt idx="5">
                  <c:v>13.404958904109588</c:v>
                </c:pt>
                <c:pt idx="6">
                  <c:v>14.273999999999999</c:v>
                </c:pt>
                <c:pt idx="7">
                  <c:v>16.033808219178081</c:v>
                </c:pt>
                <c:pt idx="8">
                  <c:v>18.597479452054792</c:v>
                </c:pt>
                <c:pt idx="9">
                  <c:v>15.18649315068493</c:v>
                </c:pt>
                <c:pt idx="10">
                  <c:v>17.793616438356164</c:v>
                </c:pt>
                <c:pt idx="11">
                  <c:v>15.316849315068492</c:v>
                </c:pt>
                <c:pt idx="12">
                  <c:v>19.491980342814209</c:v>
                </c:pt>
                <c:pt idx="13">
                  <c:v>21.073623816496834</c:v>
                </c:pt>
                <c:pt idx="14">
                  <c:v>23.87616438356164</c:v>
                </c:pt>
                <c:pt idx="15">
                  <c:v>26.004383561643838</c:v>
                </c:pt>
                <c:pt idx="16">
                  <c:v>24.48224043715847</c:v>
                </c:pt>
                <c:pt idx="17">
                  <c:v>26.375342465753423</c:v>
                </c:pt>
                <c:pt idx="18">
                  <c:v>28.265290345231154</c:v>
                </c:pt>
                <c:pt idx="19">
                  <c:v>31.465290345231164</c:v>
                </c:pt>
                <c:pt idx="20">
                  <c:v>19.361238188904</c:v>
                </c:pt>
                <c:pt idx="21">
                  <c:v>20.98300784151531</c:v>
                </c:pt>
                <c:pt idx="22">
                  <c:v>25.502865614343481</c:v>
                </c:pt>
                <c:pt idx="23">
                  <c:v>26.725022182383636</c:v>
                </c:pt>
                <c:pt idx="24">
                  <c:v>29.061351843457484</c:v>
                </c:pt>
                <c:pt idx="25">
                  <c:v>31.129288935517113</c:v>
                </c:pt>
                <c:pt idx="26">
                  <c:v>31.845969261220457</c:v>
                </c:pt>
                <c:pt idx="27">
                  <c:v>32.560543886933985</c:v>
                </c:pt>
                <c:pt idx="28">
                  <c:v>33.19512986491609</c:v>
                </c:pt>
                <c:pt idx="29">
                  <c:v>33.783027437489686</c:v>
                </c:pt>
                <c:pt idx="30">
                  <c:v>34.298822828312439</c:v>
                </c:pt>
                <c:pt idx="31">
                  <c:v>34.802446186895722</c:v>
                </c:pt>
                <c:pt idx="32">
                  <c:v>35.297177436032143</c:v>
                </c:pt>
                <c:pt idx="33">
                  <c:v>35.745044931782623</c:v>
                </c:pt>
                <c:pt idx="34">
                  <c:v>36.186105914809588</c:v>
                </c:pt>
                <c:pt idx="35">
                  <c:v>36.601363571959496</c:v>
                </c:pt>
                <c:pt idx="36">
                  <c:v>36.997497846906995</c:v>
                </c:pt>
                <c:pt idx="37">
                  <c:v>37.379838722776185</c:v>
                </c:pt>
                <c:pt idx="38">
                  <c:v>37.7429918609201</c:v>
                </c:pt>
                <c:pt idx="39">
                  <c:v>38.094419090624037</c:v>
                </c:pt>
                <c:pt idx="40">
                  <c:v>38.417351594395093</c:v>
                </c:pt>
                <c:pt idx="41">
                  <c:v>38.712470063608954</c:v>
                </c:pt>
                <c:pt idx="42">
                  <c:v>38.989548896971627</c:v>
                </c:pt>
                <c:pt idx="43">
                  <c:v>39.250050105294363</c:v>
                </c:pt>
                <c:pt idx="44">
                  <c:v>39.477559664333214</c:v>
                </c:pt>
                <c:pt idx="45">
                  <c:v>39.692358159011675</c:v>
                </c:pt>
                <c:pt idx="46">
                  <c:v>39.789439481211168</c:v>
                </c:pt>
                <c:pt idx="47">
                  <c:v>39.867165401766428</c:v>
                </c:pt>
                <c:pt idx="48">
                  <c:v>39.933770072716698</c:v>
                </c:pt>
                <c:pt idx="49">
                  <c:v>39.99130494346457</c:v>
                </c:pt>
                <c:pt idx="50">
                  <c:v>40.052173293140427</c:v>
                </c:pt>
              </c:numCache>
            </c:numRef>
          </c:val>
          <c:extLst>
            <c:ext xmlns:c16="http://schemas.microsoft.com/office/drawing/2014/chart" uri="{C3380CC4-5D6E-409C-BE32-E72D297353CC}">
              <c16:uniqueId val="{00000004-9C3C-4F5C-A31E-90B490BD9E75}"/>
            </c:ext>
          </c:extLst>
        </c:ser>
        <c:dLbls>
          <c:showLegendKey val="0"/>
          <c:showVal val="0"/>
          <c:showCatName val="0"/>
          <c:showSerName val="0"/>
          <c:showPercent val="0"/>
          <c:showBubbleSize val="0"/>
        </c:dLbls>
        <c:axId val="104617744"/>
        <c:axId val="104614864"/>
      </c:areaChart>
      <c:dateAx>
        <c:axId val="104617744"/>
        <c:scaling>
          <c:orientation val="minMax"/>
        </c:scaling>
        <c:delete val="0"/>
        <c:axPos val="b"/>
        <c:numFmt formatCode="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04614864"/>
        <c:crosses val="autoZero"/>
        <c:auto val="1"/>
        <c:lblOffset val="100"/>
        <c:baseTimeUnit val="years"/>
      </c:dateAx>
      <c:valAx>
        <c:axId val="10461486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800"/>
                  <a:t>Miles</a:t>
                </a:r>
                <a:r>
                  <a:rPr lang="es-MX" sz="800" baseline="0"/>
                  <a:t> de barriles por dia (b/d)</a:t>
                </a:r>
                <a:endParaRPr lang="es-MX" sz="800"/>
              </a:p>
            </c:rich>
          </c:tx>
          <c:layout>
            <c:manualLayout>
              <c:xMode val="edge"/>
              <c:yMode val="edge"/>
              <c:x val="1.5582391897156213E-2"/>
              <c:y val="0.2486620416253716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_);\(#,##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461774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Series 1</c:v>
                </c:pt>
              </c:strCache>
            </c:strRef>
          </c:tx>
          <c:spPr>
            <a:ln w="28575" cap="rnd">
              <a:solidFill>
                <a:srgbClr val="7030A0"/>
              </a:solidFill>
              <a:round/>
            </a:ln>
            <a:effectLst/>
          </c:spPr>
          <c:marker>
            <c:symbol val="none"/>
          </c:marker>
          <c:cat>
            <c:numRef>
              <c:f>Sheet1!$A$2:$A$55</c:f>
              <c:numCache>
                <c:formatCode>General</c:formatCode>
                <c:ptCount val="54"/>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pt idx="41">
                  <c:v>2011</c:v>
                </c:pt>
                <c:pt idx="42">
                  <c:v>2012</c:v>
                </c:pt>
                <c:pt idx="43">
                  <c:v>2013</c:v>
                </c:pt>
                <c:pt idx="44">
                  <c:v>2014</c:v>
                </c:pt>
                <c:pt idx="45">
                  <c:v>2015</c:v>
                </c:pt>
                <c:pt idx="46">
                  <c:v>2016</c:v>
                </c:pt>
                <c:pt idx="47">
                  <c:v>2017</c:v>
                </c:pt>
                <c:pt idx="48">
                  <c:v>2018</c:v>
                </c:pt>
                <c:pt idx="49">
                  <c:v>2019</c:v>
                </c:pt>
                <c:pt idx="50">
                  <c:v>2020</c:v>
                </c:pt>
                <c:pt idx="51">
                  <c:v>2021</c:v>
                </c:pt>
                <c:pt idx="52">
                  <c:v>2022</c:v>
                </c:pt>
                <c:pt idx="53">
                  <c:v>2023</c:v>
                </c:pt>
              </c:numCache>
            </c:numRef>
          </c:cat>
          <c:val>
            <c:numRef>
              <c:f>Sheet1!$B$2:$B$55</c:f>
              <c:numCache>
                <c:formatCode>0.00%</c:formatCode>
                <c:ptCount val="54"/>
                <c:pt idx="0">
                  <c:v>1.6399999999999998E-2</c:v>
                </c:pt>
                <c:pt idx="1">
                  <c:v>1.66E-2</c:v>
                </c:pt>
                <c:pt idx="2">
                  <c:v>1.6799999999999999E-2</c:v>
                </c:pt>
                <c:pt idx="3">
                  <c:v>1.6899999999999998E-2</c:v>
                </c:pt>
                <c:pt idx="4">
                  <c:v>1.6500000000000001E-2</c:v>
                </c:pt>
                <c:pt idx="5">
                  <c:v>1.6399999999999998E-2</c:v>
                </c:pt>
                <c:pt idx="6">
                  <c:v>1.5800000000000002E-2</c:v>
                </c:pt>
                <c:pt idx="7">
                  <c:v>1.6299999999999999E-2</c:v>
                </c:pt>
                <c:pt idx="8">
                  <c:v>1.66E-2</c:v>
                </c:pt>
                <c:pt idx="9">
                  <c:v>1.6899999999999998E-2</c:v>
                </c:pt>
                <c:pt idx="10">
                  <c:v>1.7000000000000001E-2</c:v>
                </c:pt>
                <c:pt idx="11">
                  <c:v>1.6899999999999998E-2</c:v>
                </c:pt>
                <c:pt idx="12">
                  <c:v>1.72E-2</c:v>
                </c:pt>
                <c:pt idx="13">
                  <c:v>1.7100000000000001E-2</c:v>
                </c:pt>
                <c:pt idx="14">
                  <c:v>1.72E-2</c:v>
                </c:pt>
                <c:pt idx="15">
                  <c:v>1.7600000000000001E-2</c:v>
                </c:pt>
                <c:pt idx="16">
                  <c:v>1.8200000000000001E-2</c:v>
                </c:pt>
                <c:pt idx="17">
                  <c:v>1.8700000000000001E-2</c:v>
                </c:pt>
                <c:pt idx="18">
                  <c:v>1.9199999999999998E-2</c:v>
                </c:pt>
                <c:pt idx="19">
                  <c:v>1.9599999999999999E-2</c:v>
                </c:pt>
                <c:pt idx="20">
                  <c:v>1.9299999999999998E-2</c:v>
                </c:pt>
                <c:pt idx="21">
                  <c:v>1.8799999999999997E-2</c:v>
                </c:pt>
                <c:pt idx="22">
                  <c:v>1.9099999999999999E-2</c:v>
                </c:pt>
                <c:pt idx="23">
                  <c:v>1.9E-2</c:v>
                </c:pt>
                <c:pt idx="24">
                  <c:v>1.9400000000000001E-2</c:v>
                </c:pt>
                <c:pt idx="25">
                  <c:v>1.95E-2</c:v>
                </c:pt>
                <c:pt idx="26">
                  <c:v>1.9799999999999998E-2</c:v>
                </c:pt>
                <c:pt idx="27">
                  <c:v>1.9400000000000001E-2</c:v>
                </c:pt>
                <c:pt idx="28">
                  <c:v>2.07E-2</c:v>
                </c:pt>
                <c:pt idx="29">
                  <c:v>2.1099999999999997E-2</c:v>
                </c:pt>
                <c:pt idx="30">
                  <c:v>2.1700000000000001E-2</c:v>
                </c:pt>
                <c:pt idx="31">
                  <c:v>2.1499999999999998E-2</c:v>
                </c:pt>
                <c:pt idx="32">
                  <c:v>2.12E-2</c:v>
                </c:pt>
                <c:pt idx="33">
                  <c:v>1.9699999999999999E-2</c:v>
                </c:pt>
                <c:pt idx="34">
                  <c:v>2.06E-2</c:v>
                </c:pt>
                <c:pt idx="35">
                  <c:v>2.12E-2</c:v>
                </c:pt>
                <c:pt idx="36">
                  <c:v>2.06E-2</c:v>
                </c:pt>
                <c:pt idx="37">
                  <c:v>2.1099999999999997E-2</c:v>
                </c:pt>
                <c:pt idx="38">
                  <c:v>2.0400000000000001E-2</c:v>
                </c:pt>
                <c:pt idx="39">
                  <c:v>1.9299999999999998E-2</c:v>
                </c:pt>
                <c:pt idx="40">
                  <c:v>1.95E-2</c:v>
                </c:pt>
                <c:pt idx="41">
                  <c:v>1.9400000000000001E-2</c:v>
                </c:pt>
                <c:pt idx="42">
                  <c:v>1.9400000000000001E-2</c:v>
                </c:pt>
                <c:pt idx="43">
                  <c:v>0.02</c:v>
                </c:pt>
                <c:pt idx="44">
                  <c:v>2.0400000000000001E-2</c:v>
                </c:pt>
                <c:pt idx="45">
                  <c:v>2.12E-2</c:v>
                </c:pt>
                <c:pt idx="46">
                  <c:v>2.2700000000000001E-2</c:v>
                </c:pt>
                <c:pt idx="47">
                  <c:v>2.3900000000000001E-2</c:v>
                </c:pt>
                <c:pt idx="48">
                  <c:v>2.46E-2</c:v>
                </c:pt>
                <c:pt idx="49">
                  <c:v>2.4700000000000003E-2</c:v>
                </c:pt>
                <c:pt idx="50">
                  <c:v>1.55E-2</c:v>
                </c:pt>
                <c:pt idx="51">
                  <c:v>1.77E-2</c:v>
                </c:pt>
                <c:pt idx="52" formatCode="0%">
                  <c:v>2.1000000000000001E-2</c:v>
                </c:pt>
                <c:pt idx="53" formatCode="0%">
                  <c:v>2.1999999999999999E-2</c:v>
                </c:pt>
              </c:numCache>
            </c:numRef>
          </c:val>
          <c:smooth val="0"/>
          <c:extLst>
            <c:ext xmlns:c16="http://schemas.microsoft.com/office/drawing/2014/chart" uri="{C3380CC4-5D6E-409C-BE32-E72D297353CC}">
              <c16:uniqueId val="{00000000-01F3-42CD-99BF-1BCC800A00E1}"/>
            </c:ext>
          </c:extLst>
        </c:ser>
        <c:dLbls>
          <c:showLegendKey val="0"/>
          <c:showVal val="0"/>
          <c:showCatName val="0"/>
          <c:showSerName val="0"/>
          <c:showPercent val="0"/>
          <c:showBubbleSize val="0"/>
        </c:dLbls>
        <c:smooth val="0"/>
        <c:axId val="1585709839"/>
        <c:axId val="1585710319"/>
      </c:lineChart>
      <c:catAx>
        <c:axId val="15857098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5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585710319"/>
        <c:crosses val="autoZero"/>
        <c:auto val="1"/>
        <c:lblAlgn val="ctr"/>
        <c:lblOffset val="100"/>
        <c:tickLblSkip val="10"/>
        <c:noMultiLvlLbl val="0"/>
      </c:catAx>
      <c:valAx>
        <c:axId val="1585710319"/>
        <c:scaling>
          <c:orientation val="minMax"/>
        </c:scaling>
        <c:delete val="0"/>
        <c:axPos val="l"/>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585709839"/>
        <c:crosses val="autoZero"/>
        <c:crossBetween val="between"/>
        <c:majorUnit val="5.000000000000001E-3"/>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latin typeface="Calibri" panose="020F0502020204030204" pitchFamily="34" charset="0"/>
          <a:ea typeface="Calibri" panose="020F0502020204030204" pitchFamily="34" charset="0"/>
          <a:cs typeface="Calibri" panose="020F0502020204030204" pitchFamily="34" charset="0"/>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18677504021674"/>
          <c:y val="7.6576576576576572E-2"/>
          <c:w val="0.81861345171965705"/>
          <c:h val="0.68842129531105911"/>
        </c:manualLayout>
      </c:layout>
      <c:barChart>
        <c:barDir val="col"/>
        <c:grouping val="stacked"/>
        <c:varyColors val="0"/>
        <c:ser>
          <c:idx val="0"/>
          <c:order val="0"/>
          <c:tx>
            <c:strRef>
              <c:f>'lac (2)'!$A$13</c:f>
              <c:strCache>
                <c:ptCount val="1"/>
                <c:pt idx="0">
                  <c:v>Producción</c:v>
                </c:pt>
              </c:strCache>
            </c:strRef>
          </c:tx>
          <c:spPr>
            <a:solidFill>
              <a:schemeClr val="accent1"/>
            </a:solidFill>
            <a:ln>
              <a:noFill/>
            </a:ln>
            <a:effectLst/>
          </c:spPr>
          <c:invertIfNegative val="0"/>
          <c:cat>
            <c:numRef>
              <c:f>'lac (2)'!$B$12:$AU$12</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'lac (2)'!$B$13:$AU$13</c:f>
              <c:numCache>
                <c:formatCode>_(* #,##0_);_(* \(#,##0\);_(* "-"_);_(@_)</c:formatCode>
                <c:ptCount val="46"/>
                <c:pt idx="0">
                  <c:v>430.45747949496717</c:v>
                </c:pt>
                <c:pt idx="1">
                  <c:v>423.79749758385566</c:v>
                </c:pt>
                <c:pt idx="2">
                  <c:v>436.42989248318582</c:v>
                </c:pt>
                <c:pt idx="3">
                  <c:v>420.22693940608082</c:v>
                </c:pt>
                <c:pt idx="4">
                  <c:v>404.12964688315969</c:v>
                </c:pt>
                <c:pt idx="5">
                  <c:v>363.04922465753418</c:v>
                </c:pt>
                <c:pt idx="6">
                  <c:v>413.59811363428565</c:v>
                </c:pt>
                <c:pt idx="7">
                  <c:v>372.06856826411473</c:v>
                </c:pt>
                <c:pt idx="8">
                  <c:v>381.50027062842901</c:v>
                </c:pt>
                <c:pt idx="9">
                  <c:v>348.28249160042009</c:v>
                </c:pt>
                <c:pt idx="10">
                  <c:v>322.84243035421389</c:v>
                </c:pt>
                <c:pt idx="11">
                  <c:v>293.12165517233376</c:v>
                </c:pt>
                <c:pt idx="12">
                  <c:v>292.08498243549008</c:v>
                </c:pt>
                <c:pt idx="13">
                  <c:v>278.26452670122717</c:v>
                </c:pt>
                <c:pt idx="14">
                  <c:v>257.5470825950527</c:v>
                </c:pt>
                <c:pt idx="15">
                  <c:v>141.11637741514119</c:v>
                </c:pt>
                <c:pt idx="16">
                  <c:v>175.39894467804066</c:v>
                </c:pt>
                <c:pt idx="17">
                  <c:v>212.70053263044238</c:v>
                </c:pt>
                <c:pt idx="18">
                  <c:v>237.02897698273853</c:v>
                </c:pt>
                <c:pt idx="19">
                  <c:v>254.65901413363588</c:v>
                </c:pt>
                <c:pt idx="20">
                  <c:v>259.155392830148</c:v>
                </c:pt>
                <c:pt idx="21">
                  <c:v>272.78285160581248</c:v>
                </c:pt>
                <c:pt idx="22">
                  <c:v>290.01541011053837</c:v>
                </c:pt>
                <c:pt idx="23">
                  <c:v>301.51141639972451</c:v>
                </c:pt>
                <c:pt idx="24">
                  <c:v>305.68841697440791</c:v>
                </c:pt>
                <c:pt idx="25">
                  <c:v>309.84900433113137</c:v>
                </c:pt>
                <c:pt idx="26">
                  <c:v>313.22380659705209</c:v>
                </c:pt>
                <c:pt idx="27">
                  <c:v>315.72748840515294</c:v>
                </c:pt>
                <c:pt idx="28">
                  <c:v>316.14801356765207</c:v>
                </c:pt>
                <c:pt idx="29">
                  <c:v>316.66039647171465</c:v>
                </c:pt>
                <c:pt idx="30">
                  <c:v>317.57494791477552</c:v>
                </c:pt>
                <c:pt idx="31">
                  <c:v>318.03890968168855</c:v>
                </c:pt>
                <c:pt idx="32">
                  <c:v>318.35246301553775</c:v>
                </c:pt>
                <c:pt idx="33">
                  <c:v>318.68688425905759</c:v>
                </c:pt>
                <c:pt idx="34">
                  <c:v>318.92462486338411</c:v>
                </c:pt>
                <c:pt idx="35">
                  <c:v>320.22129504119567</c:v>
                </c:pt>
                <c:pt idx="36">
                  <c:v>320.32496458785965</c:v>
                </c:pt>
                <c:pt idx="37">
                  <c:v>320.38941479271989</c:v>
                </c:pt>
                <c:pt idx="38">
                  <c:v>320.47763866906632</c:v>
                </c:pt>
                <c:pt idx="39">
                  <c:v>320.45622619078188</c:v>
                </c:pt>
                <c:pt idx="40">
                  <c:v>320.39547550629254</c:v>
                </c:pt>
                <c:pt idx="41">
                  <c:v>320.18820669726676</c:v>
                </c:pt>
                <c:pt idx="42">
                  <c:v>319.93429441554343</c:v>
                </c:pt>
                <c:pt idx="43">
                  <c:v>319.63841358125927</c:v>
                </c:pt>
                <c:pt idx="44">
                  <c:v>319.30047107279916</c:v>
                </c:pt>
                <c:pt idx="45">
                  <c:v>318.92038046308795</c:v>
                </c:pt>
              </c:numCache>
            </c:numRef>
          </c:val>
          <c:extLst>
            <c:ext xmlns:c16="http://schemas.microsoft.com/office/drawing/2014/chart" uri="{C3380CC4-5D6E-409C-BE32-E72D297353CC}">
              <c16:uniqueId val="{00000000-A85D-41DD-81D9-6E81515F8929}"/>
            </c:ext>
          </c:extLst>
        </c:ser>
        <c:ser>
          <c:idx val="1"/>
          <c:order val="1"/>
          <c:tx>
            <c:strRef>
              <c:f>'lac (2)'!$A$14</c:f>
              <c:strCache>
                <c:ptCount val="1"/>
                <c:pt idx="0">
                  <c:v>Importaciones</c:v>
                </c:pt>
              </c:strCache>
            </c:strRef>
          </c:tx>
          <c:spPr>
            <a:solidFill>
              <a:schemeClr val="accent2"/>
            </a:solidFill>
            <a:ln>
              <a:noFill/>
            </a:ln>
            <a:effectLst/>
          </c:spPr>
          <c:invertIfNegative val="0"/>
          <c:cat>
            <c:numRef>
              <c:f>'lac (2)'!$B$12:$AU$12</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'lac (2)'!$B$14:$AU$14</c:f>
              <c:numCache>
                <c:formatCode>_(* #,##0_);_(* \(#,##0\);_(* "-"_);_(@_)</c:formatCode>
                <c:ptCount val="46"/>
                <c:pt idx="0">
                  <c:v>52.615891658480628</c:v>
                </c:pt>
                <c:pt idx="1">
                  <c:v>64.249255380212134</c:v>
                </c:pt>
                <c:pt idx="2">
                  <c:v>78.192582007407182</c:v>
                </c:pt>
                <c:pt idx="3">
                  <c:v>92.881199667285571</c:v>
                </c:pt>
                <c:pt idx="4">
                  <c:v>82.974384137807633</c:v>
                </c:pt>
                <c:pt idx="5">
                  <c:v>108.79708641358607</c:v>
                </c:pt>
                <c:pt idx="6">
                  <c:v>107.79570564430705</c:v>
                </c:pt>
                <c:pt idx="7">
                  <c:v>113.21777540236319</c:v>
                </c:pt>
                <c:pt idx="8">
                  <c:v>116.09693710494139</c:v>
                </c:pt>
                <c:pt idx="9">
                  <c:v>121.89260557332589</c:v>
                </c:pt>
                <c:pt idx="10">
                  <c:v>143.69400901241789</c:v>
                </c:pt>
                <c:pt idx="11">
                  <c:v>153.38920208011263</c:v>
                </c:pt>
                <c:pt idx="12">
                  <c:v>161.15050002536404</c:v>
                </c:pt>
                <c:pt idx="13">
                  <c:v>175.24263006047229</c:v>
                </c:pt>
                <c:pt idx="14">
                  <c:v>181.67013970620005</c:v>
                </c:pt>
                <c:pt idx="15">
                  <c:v>90.852164346785742</c:v>
                </c:pt>
                <c:pt idx="16">
                  <c:v>110.75642411334769</c:v>
                </c:pt>
                <c:pt idx="17">
                  <c:v>161.2044508712313</c:v>
                </c:pt>
                <c:pt idx="18">
                  <c:v>164.32703219725335</c:v>
                </c:pt>
                <c:pt idx="19">
                  <c:v>176.06835922978243</c:v>
                </c:pt>
                <c:pt idx="20">
                  <c:v>188.5128910256376</c:v>
                </c:pt>
                <c:pt idx="21">
                  <c:v>184.37105364900222</c:v>
                </c:pt>
                <c:pt idx="22">
                  <c:v>176.45663599029666</c:v>
                </c:pt>
                <c:pt idx="23">
                  <c:v>171.26490296704856</c:v>
                </c:pt>
                <c:pt idx="24">
                  <c:v>174.27453399951989</c:v>
                </c:pt>
                <c:pt idx="25">
                  <c:v>176.15859046132212</c:v>
                </c:pt>
                <c:pt idx="26">
                  <c:v>179.34060260377453</c:v>
                </c:pt>
                <c:pt idx="27">
                  <c:v>181.70989185924353</c:v>
                </c:pt>
                <c:pt idx="28">
                  <c:v>186.58087208623883</c:v>
                </c:pt>
                <c:pt idx="29">
                  <c:v>191.04589527239472</c:v>
                </c:pt>
                <c:pt idx="30">
                  <c:v>195.03725967052759</c:v>
                </c:pt>
                <c:pt idx="31">
                  <c:v>199.010645681266</c:v>
                </c:pt>
                <c:pt idx="32">
                  <c:v>203.15872851088542</c:v>
                </c:pt>
                <c:pt idx="33">
                  <c:v>207.42009133982577</c:v>
                </c:pt>
                <c:pt idx="34">
                  <c:v>211.4839763694772</c:v>
                </c:pt>
                <c:pt idx="35">
                  <c:v>214.11234477045343</c:v>
                </c:pt>
                <c:pt idx="36">
                  <c:v>217.9541388348562</c:v>
                </c:pt>
                <c:pt idx="37">
                  <c:v>222.06866256103064</c:v>
                </c:pt>
                <c:pt idx="38">
                  <c:v>225.98991691299869</c:v>
                </c:pt>
                <c:pt idx="39">
                  <c:v>229.59898074567229</c:v>
                </c:pt>
                <c:pt idx="40">
                  <c:v>233.32836854615277</c:v>
                </c:pt>
                <c:pt idx="41">
                  <c:v>236.42556183136105</c:v>
                </c:pt>
                <c:pt idx="42">
                  <c:v>239.45766218096037</c:v>
                </c:pt>
                <c:pt idx="43">
                  <c:v>242.27413046187581</c:v>
                </c:pt>
                <c:pt idx="44">
                  <c:v>245.32288519429272</c:v>
                </c:pt>
                <c:pt idx="45">
                  <c:v>248.31542601189651</c:v>
                </c:pt>
              </c:numCache>
            </c:numRef>
          </c:val>
          <c:extLst>
            <c:ext xmlns:c16="http://schemas.microsoft.com/office/drawing/2014/chart" uri="{C3380CC4-5D6E-409C-BE32-E72D297353CC}">
              <c16:uniqueId val="{00000001-A85D-41DD-81D9-6E81515F8929}"/>
            </c:ext>
          </c:extLst>
        </c:ser>
        <c:ser>
          <c:idx val="2"/>
          <c:order val="2"/>
          <c:tx>
            <c:strRef>
              <c:f>'lac (2)'!$A$15</c:f>
              <c:strCache>
                <c:ptCount val="1"/>
                <c:pt idx="0">
                  <c:v>Exportaciones</c:v>
                </c:pt>
              </c:strCache>
            </c:strRef>
          </c:tx>
          <c:spPr>
            <a:solidFill>
              <a:schemeClr val="accent3"/>
            </a:solidFill>
            <a:ln>
              <a:noFill/>
            </a:ln>
            <a:effectLst/>
          </c:spPr>
          <c:invertIfNegative val="0"/>
          <c:cat>
            <c:numRef>
              <c:f>'lac (2)'!$B$12:$AU$12</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'lac (2)'!$B$15:$AU$15</c:f>
              <c:numCache>
                <c:formatCode>_(* #,##0_);_(* \(#,##0\);_(* "-"_);_(@_)</c:formatCode>
                <c:ptCount val="46"/>
                <c:pt idx="0">
                  <c:v>-187.8135500582855</c:v>
                </c:pt>
                <c:pt idx="1">
                  <c:v>-192.1879526179946</c:v>
                </c:pt>
                <c:pt idx="2">
                  <c:v>-190.08366421720521</c:v>
                </c:pt>
                <c:pt idx="3">
                  <c:v>-187.635244033752</c:v>
                </c:pt>
                <c:pt idx="4">
                  <c:v>-174.21242770507754</c:v>
                </c:pt>
                <c:pt idx="5">
                  <c:v>-131.66866644237913</c:v>
                </c:pt>
                <c:pt idx="6">
                  <c:v>-164.05369445620343</c:v>
                </c:pt>
                <c:pt idx="7">
                  <c:v>-107.50705377569876</c:v>
                </c:pt>
                <c:pt idx="8">
                  <c:v>-111.21396145135081</c:v>
                </c:pt>
                <c:pt idx="9">
                  <c:v>-79.177578303549907</c:v>
                </c:pt>
                <c:pt idx="10">
                  <c:v>-69.731411452425348</c:v>
                </c:pt>
                <c:pt idx="11">
                  <c:v>-52.067676776294391</c:v>
                </c:pt>
                <c:pt idx="12">
                  <c:v>-52.217319691204182</c:v>
                </c:pt>
                <c:pt idx="13">
                  <c:v>-50.714405421711163</c:v>
                </c:pt>
                <c:pt idx="14">
                  <c:v>-72.04753758652204</c:v>
                </c:pt>
                <c:pt idx="15">
                  <c:v>-33.313568904820521</c:v>
                </c:pt>
                <c:pt idx="16">
                  <c:v>-43.210189764323189</c:v>
                </c:pt>
                <c:pt idx="17">
                  <c:v>-47.355014161838639</c:v>
                </c:pt>
                <c:pt idx="18">
                  <c:v>-47.937138055634719</c:v>
                </c:pt>
                <c:pt idx="19">
                  <c:v>-46.51995083184017</c:v>
                </c:pt>
                <c:pt idx="20">
                  <c:v>-46.698238617337708</c:v>
                </c:pt>
                <c:pt idx="21">
                  <c:v>-47.776449772805734</c:v>
                </c:pt>
                <c:pt idx="22">
                  <c:v>-49.944758196184509</c:v>
                </c:pt>
                <c:pt idx="23">
                  <c:v>-50.869286344139383</c:v>
                </c:pt>
                <c:pt idx="24">
                  <c:v>-50.865237904730662</c:v>
                </c:pt>
                <c:pt idx="25">
                  <c:v>-50.944876113841275</c:v>
                </c:pt>
                <c:pt idx="26">
                  <c:v>-50.371201922347666</c:v>
                </c:pt>
                <c:pt idx="27">
                  <c:v>-49.632125909347536</c:v>
                </c:pt>
                <c:pt idx="28">
                  <c:v>-49.103201994538082</c:v>
                </c:pt>
                <c:pt idx="29">
                  <c:v>-48.503496066429037</c:v>
                </c:pt>
                <c:pt idx="30">
                  <c:v>-47.934750855679496</c:v>
                </c:pt>
                <c:pt idx="31">
                  <c:v>-47.26726872088399</c:v>
                </c:pt>
                <c:pt idx="32">
                  <c:v>-46.51606843579502</c:v>
                </c:pt>
                <c:pt idx="33">
                  <c:v>-45.791959344485058</c:v>
                </c:pt>
                <c:pt idx="34">
                  <c:v>-44.975745075491432</c:v>
                </c:pt>
                <c:pt idx="35">
                  <c:v>-44.185570216852852</c:v>
                </c:pt>
                <c:pt idx="36">
                  <c:v>-43.350910435347593</c:v>
                </c:pt>
                <c:pt idx="37">
                  <c:v>-42.98078232960227</c:v>
                </c:pt>
                <c:pt idx="38">
                  <c:v>-42.670988073120995</c:v>
                </c:pt>
                <c:pt idx="39">
                  <c:v>-42.295578020726964</c:v>
                </c:pt>
                <c:pt idx="40">
                  <c:v>-41.91767709942696</c:v>
                </c:pt>
                <c:pt idx="41">
                  <c:v>-41.473020044934017</c:v>
                </c:pt>
                <c:pt idx="42">
                  <c:v>-41.025901338485852</c:v>
                </c:pt>
                <c:pt idx="43">
                  <c:v>-40.576457315251254</c:v>
                </c:pt>
                <c:pt idx="44">
                  <c:v>-40.12492405295329</c:v>
                </c:pt>
                <c:pt idx="45">
                  <c:v>-39.670995103441228</c:v>
                </c:pt>
              </c:numCache>
            </c:numRef>
          </c:val>
          <c:extLst>
            <c:ext xmlns:c16="http://schemas.microsoft.com/office/drawing/2014/chart" uri="{C3380CC4-5D6E-409C-BE32-E72D297353CC}">
              <c16:uniqueId val="{00000002-A85D-41DD-81D9-6E81515F8929}"/>
            </c:ext>
          </c:extLst>
        </c:ser>
        <c:dLbls>
          <c:showLegendKey val="0"/>
          <c:showVal val="0"/>
          <c:showCatName val="0"/>
          <c:showSerName val="0"/>
          <c:showPercent val="0"/>
          <c:showBubbleSize val="0"/>
        </c:dLbls>
        <c:gapWidth val="75"/>
        <c:overlap val="100"/>
        <c:axId val="305044960"/>
        <c:axId val="305041600"/>
      </c:barChart>
      <c:lineChart>
        <c:grouping val="standard"/>
        <c:varyColors val="0"/>
        <c:ser>
          <c:idx val="3"/>
          <c:order val="3"/>
          <c:tx>
            <c:strRef>
              <c:f>'lac (2)'!$A$16</c:f>
              <c:strCache>
                <c:ptCount val="1"/>
                <c:pt idx="0">
                  <c:v>Consumo Total</c:v>
                </c:pt>
              </c:strCache>
            </c:strRef>
          </c:tx>
          <c:spPr>
            <a:ln w="28575" cap="rnd">
              <a:solidFill>
                <a:schemeClr val="accent4"/>
              </a:solidFill>
              <a:round/>
            </a:ln>
            <a:effectLst/>
          </c:spPr>
          <c:marker>
            <c:symbol val="none"/>
          </c:marker>
          <c:cat>
            <c:numRef>
              <c:f>'lac (2)'!$B$12:$AU$12</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'lac (2)'!$B$16:$AU$16</c:f>
              <c:numCache>
                <c:formatCode>_(* #,##0_);_(* \(#,##0\);_(* "-"_);_(@_)</c:formatCode>
                <c:ptCount val="46"/>
                <c:pt idx="0">
                  <c:v>292.76889082118964</c:v>
                </c:pt>
                <c:pt idx="1">
                  <c:v>298.9040058255253</c:v>
                </c:pt>
                <c:pt idx="2">
                  <c:v>312.61949849256598</c:v>
                </c:pt>
                <c:pt idx="3">
                  <c:v>320.81319640947743</c:v>
                </c:pt>
                <c:pt idx="4">
                  <c:v>305.22509646657477</c:v>
                </c:pt>
                <c:pt idx="5">
                  <c:v>334.42724635542606</c:v>
                </c:pt>
                <c:pt idx="6">
                  <c:v>349.3966598377865</c:v>
                </c:pt>
                <c:pt idx="7">
                  <c:v>370.97185160618426</c:v>
                </c:pt>
                <c:pt idx="8">
                  <c:v>374.0209830140011</c:v>
                </c:pt>
                <c:pt idx="9">
                  <c:v>393.6135670246548</c:v>
                </c:pt>
                <c:pt idx="10">
                  <c:v>397.72598747706934</c:v>
                </c:pt>
                <c:pt idx="11">
                  <c:v>389.58583498367113</c:v>
                </c:pt>
                <c:pt idx="12">
                  <c:v>409.58000030887598</c:v>
                </c:pt>
                <c:pt idx="13">
                  <c:v>422.85087519355886</c:v>
                </c:pt>
                <c:pt idx="14">
                  <c:v>422.85271827386293</c:v>
                </c:pt>
                <c:pt idx="15">
                  <c:v>202.9319448153326</c:v>
                </c:pt>
                <c:pt idx="16">
                  <c:v>267.97303288873792</c:v>
                </c:pt>
                <c:pt idx="17">
                  <c:v>369.37252347173398</c:v>
                </c:pt>
                <c:pt idx="18">
                  <c:v>406.89925120881833</c:v>
                </c:pt>
                <c:pt idx="19">
                  <c:v>423.53877655777097</c:v>
                </c:pt>
                <c:pt idx="20">
                  <c:v>438.51922973630201</c:v>
                </c:pt>
                <c:pt idx="21">
                  <c:v>445.62328201909656</c:v>
                </c:pt>
                <c:pt idx="22">
                  <c:v>451.80276962022964</c:v>
                </c:pt>
                <c:pt idx="23">
                  <c:v>458.07630391264331</c:v>
                </c:pt>
                <c:pt idx="24">
                  <c:v>464.95516410915542</c:v>
                </c:pt>
                <c:pt idx="25">
                  <c:v>471.01566743230626</c:v>
                </c:pt>
                <c:pt idx="26">
                  <c:v>477.14262560815416</c:v>
                </c:pt>
                <c:pt idx="27">
                  <c:v>483.15187150748955</c:v>
                </c:pt>
                <c:pt idx="28">
                  <c:v>489.53166875282346</c:v>
                </c:pt>
                <c:pt idx="29">
                  <c:v>495.76277039644219</c:v>
                </c:pt>
                <c:pt idx="30">
                  <c:v>502.04129814936198</c:v>
                </c:pt>
                <c:pt idx="31">
                  <c:v>508.09635086550537</c:v>
                </c:pt>
                <c:pt idx="32">
                  <c:v>514.40111882899009</c:v>
                </c:pt>
                <c:pt idx="33">
                  <c:v>520.65456259451037</c:v>
                </c:pt>
                <c:pt idx="34">
                  <c:v>526.77535914879115</c:v>
                </c:pt>
                <c:pt idx="35">
                  <c:v>532.55310924854268</c:v>
                </c:pt>
                <c:pt idx="36">
                  <c:v>538.41461095661441</c:v>
                </c:pt>
                <c:pt idx="37">
                  <c:v>544.09471323551713</c:v>
                </c:pt>
                <c:pt idx="38">
                  <c:v>549.56287531769135</c:v>
                </c:pt>
                <c:pt idx="39">
                  <c:v>554.72070606112845</c:v>
                </c:pt>
                <c:pt idx="40">
                  <c:v>560.02846003902721</c:v>
                </c:pt>
                <c:pt idx="41">
                  <c:v>564.67547774131367</c:v>
                </c:pt>
                <c:pt idx="42">
                  <c:v>569.25741048622956</c:v>
                </c:pt>
                <c:pt idx="43">
                  <c:v>573.64133307017755</c:v>
                </c:pt>
                <c:pt idx="44">
                  <c:v>578.26663465914476</c:v>
                </c:pt>
                <c:pt idx="45">
                  <c:v>582.8526776001612</c:v>
                </c:pt>
              </c:numCache>
            </c:numRef>
          </c:val>
          <c:smooth val="0"/>
          <c:extLst>
            <c:ext xmlns:c16="http://schemas.microsoft.com/office/drawing/2014/chart" uri="{C3380CC4-5D6E-409C-BE32-E72D297353CC}">
              <c16:uniqueId val="{00000003-A85D-41DD-81D9-6E81515F8929}"/>
            </c:ext>
          </c:extLst>
        </c:ser>
        <c:ser>
          <c:idx val="4"/>
          <c:order val="4"/>
          <c:tx>
            <c:strRef>
              <c:f>'lac (2)'!$A$17</c:f>
              <c:strCache>
                <c:ptCount val="1"/>
                <c:pt idx="0">
                  <c:v>Importaciones netas</c:v>
                </c:pt>
              </c:strCache>
            </c:strRef>
          </c:tx>
          <c:spPr>
            <a:ln w="28575" cap="rnd">
              <a:solidFill>
                <a:schemeClr val="accent5"/>
              </a:solidFill>
              <a:round/>
            </a:ln>
            <a:effectLst/>
          </c:spPr>
          <c:marker>
            <c:symbol val="none"/>
          </c:marker>
          <c:cat>
            <c:numRef>
              <c:f>'lac (2)'!$B$12:$AU$12</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'lac (2)'!$B$17:$AU$17</c:f>
              <c:numCache>
                <c:formatCode>_(* #,##0_);_(* \(#,##0\);_(* "-"_);_(@_)</c:formatCode>
                <c:ptCount val="46"/>
                <c:pt idx="0">
                  <c:v>-135.19765839980488</c:v>
                </c:pt>
                <c:pt idx="1">
                  <c:v>-127.93869723778246</c:v>
                </c:pt>
                <c:pt idx="2">
                  <c:v>-111.89108220979803</c:v>
                </c:pt>
                <c:pt idx="3">
                  <c:v>-94.754044366466431</c:v>
                </c:pt>
                <c:pt idx="4">
                  <c:v>-91.238043567269912</c:v>
                </c:pt>
                <c:pt idx="5">
                  <c:v>-22.871580028793062</c:v>
                </c:pt>
                <c:pt idx="6">
                  <c:v>-56.257988811896382</c:v>
                </c:pt>
                <c:pt idx="7">
                  <c:v>5.710721626664423</c:v>
                </c:pt>
                <c:pt idx="8">
                  <c:v>4.8829756535905773</c:v>
                </c:pt>
                <c:pt idx="9">
                  <c:v>42.715027269775987</c:v>
                </c:pt>
                <c:pt idx="10">
                  <c:v>73.962597559992545</c:v>
                </c:pt>
                <c:pt idx="11">
                  <c:v>101.32152530381823</c:v>
                </c:pt>
                <c:pt idx="12">
                  <c:v>108.93318033415986</c:v>
                </c:pt>
                <c:pt idx="13">
                  <c:v>124.52822463876113</c:v>
                </c:pt>
                <c:pt idx="14">
                  <c:v>109.62260211967801</c:v>
                </c:pt>
                <c:pt idx="15">
                  <c:v>57.538595441965221</c:v>
                </c:pt>
                <c:pt idx="16">
                  <c:v>67.546234349024502</c:v>
                </c:pt>
                <c:pt idx="17">
                  <c:v>113.84943670939266</c:v>
                </c:pt>
                <c:pt idx="18">
                  <c:v>116.38989414161863</c:v>
                </c:pt>
                <c:pt idx="19">
                  <c:v>129.54840839794227</c:v>
                </c:pt>
                <c:pt idx="20">
                  <c:v>141.81465240829988</c:v>
                </c:pt>
                <c:pt idx="21">
                  <c:v>136.59460387619649</c:v>
                </c:pt>
                <c:pt idx="22">
                  <c:v>126.51187779411215</c:v>
                </c:pt>
                <c:pt idx="23">
                  <c:v>120.39561662290917</c:v>
                </c:pt>
                <c:pt idx="24">
                  <c:v>123.40929609478923</c:v>
                </c:pt>
                <c:pt idx="25">
                  <c:v>125.21371434748085</c:v>
                </c:pt>
                <c:pt idx="26">
                  <c:v>128.96940068142686</c:v>
                </c:pt>
                <c:pt idx="27">
                  <c:v>132.07776594989599</c:v>
                </c:pt>
                <c:pt idx="28">
                  <c:v>137.47767009170076</c:v>
                </c:pt>
                <c:pt idx="29">
                  <c:v>142.54239920596569</c:v>
                </c:pt>
                <c:pt idx="30">
                  <c:v>147.10250881484808</c:v>
                </c:pt>
                <c:pt idx="31">
                  <c:v>151.74337696038202</c:v>
                </c:pt>
                <c:pt idx="32">
                  <c:v>156.64266007509042</c:v>
                </c:pt>
                <c:pt idx="33">
                  <c:v>161.62813199534071</c:v>
                </c:pt>
                <c:pt idx="34">
                  <c:v>166.50823129398577</c:v>
                </c:pt>
                <c:pt idx="35">
                  <c:v>169.92677455360058</c:v>
                </c:pt>
                <c:pt idx="36">
                  <c:v>174.60322839950859</c:v>
                </c:pt>
                <c:pt idx="37">
                  <c:v>179.08788023142836</c:v>
                </c:pt>
                <c:pt idx="38">
                  <c:v>183.31892883987769</c:v>
                </c:pt>
                <c:pt idx="39">
                  <c:v>187.30340272494533</c:v>
                </c:pt>
                <c:pt idx="40">
                  <c:v>191.41069144672582</c:v>
                </c:pt>
                <c:pt idx="41">
                  <c:v>194.95254178642705</c:v>
                </c:pt>
                <c:pt idx="42">
                  <c:v>198.43176084247452</c:v>
                </c:pt>
                <c:pt idx="43">
                  <c:v>201.69767314662457</c:v>
                </c:pt>
                <c:pt idx="44">
                  <c:v>205.19796114133942</c:v>
                </c:pt>
                <c:pt idx="45">
                  <c:v>208.64443090845526</c:v>
                </c:pt>
              </c:numCache>
            </c:numRef>
          </c:val>
          <c:smooth val="0"/>
          <c:extLst>
            <c:ext xmlns:c16="http://schemas.microsoft.com/office/drawing/2014/chart" uri="{C3380CC4-5D6E-409C-BE32-E72D297353CC}">
              <c16:uniqueId val="{00000004-A85D-41DD-81D9-6E81515F8929}"/>
            </c:ext>
          </c:extLst>
        </c:ser>
        <c:dLbls>
          <c:showLegendKey val="0"/>
          <c:showVal val="0"/>
          <c:showCatName val="0"/>
          <c:showSerName val="0"/>
          <c:showPercent val="0"/>
          <c:showBubbleSize val="0"/>
        </c:dLbls>
        <c:marker val="1"/>
        <c:smooth val="0"/>
        <c:axId val="1141491008"/>
        <c:axId val="1141487168"/>
      </c:lineChart>
      <c:catAx>
        <c:axId val="30504496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05041600"/>
        <c:crosses val="autoZero"/>
        <c:auto val="1"/>
        <c:lblAlgn val="ctr"/>
        <c:lblOffset val="100"/>
        <c:noMultiLvlLbl val="0"/>
      </c:catAx>
      <c:valAx>
        <c:axId val="305041600"/>
        <c:scaling>
          <c:orientation val="minMax"/>
        </c:scaling>
        <c:delete val="0"/>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s-MX" sz="700"/>
                  <a:t>Miles</a:t>
                </a:r>
                <a:r>
                  <a:rPr lang="es-MX" sz="700" baseline="0"/>
                  <a:t> de barriles por dia (b/d)</a:t>
                </a:r>
                <a:endParaRPr lang="es-MX" sz="700"/>
              </a:p>
            </c:rich>
          </c:tx>
          <c:layout>
            <c:manualLayout>
              <c:xMode val="edge"/>
              <c:yMode val="edge"/>
              <c:x val="9.3501636278634868E-3"/>
              <c:y val="0.25075335177697383"/>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05044960"/>
        <c:crosses val="autoZero"/>
        <c:crossBetween val="between"/>
      </c:valAx>
      <c:valAx>
        <c:axId val="1141487168"/>
        <c:scaling>
          <c:orientation val="minMax"/>
          <c:max val="600"/>
          <c:min val="-150"/>
        </c:scaling>
        <c:delete val="0"/>
        <c:axPos val="r"/>
        <c:numFmt formatCode="_(* #,##0_);_(* \(#,##0\);_(* &quot;-&quot;_);_(@_)"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141491008"/>
        <c:crosses val="max"/>
        <c:crossBetween val="between"/>
      </c:valAx>
      <c:catAx>
        <c:axId val="1141491008"/>
        <c:scaling>
          <c:orientation val="minMax"/>
        </c:scaling>
        <c:delete val="1"/>
        <c:axPos val="b"/>
        <c:numFmt formatCode="General" sourceLinked="1"/>
        <c:majorTickMark val="out"/>
        <c:minorTickMark val="none"/>
        <c:tickLblPos val="nextTo"/>
        <c:crossAx val="114148716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BR!$A$20</c:f>
              <c:strCache>
                <c:ptCount val="1"/>
                <c:pt idx="0">
                  <c:v>Producción</c:v>
                </c:pt>
              </c:strCache>
            </c:strRef>
          </c:tx>
          <c:spPr>
            <a:solidFill>
              <a:schemeClr val="accent1"/>
            </a:solidFill>
            <a:ln>
              <a:noFill/>
            </a:ln>
            <a:effectLst/>
          </c:spPr>
          <c:invertIfNegative val="0"/>
          <c:cat>
            <c:numRef>
              <c:f>BR!$B$19:$AU$19</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BR!$B$20:$AU$20</c:f>
              <c:numCache>
                <c:formatCode>0%</c:formatCode>
                <c:ptCount val="46"/>
                <c:pt idx="0">
                  <c:v>0.9228806351006521</c:v>
                </c:pt>
                <c:pt idx="1">
                  <c:v>0.83933125531311981</c:v>
                </c:pt>
                <c:pt idx="2">
                  <c:v>0.82286009826739082</c:v>
                </c:pt>
                <c:pt idx="3">
                  <c:v>0.70774315391879128</c:v>
                </c:pt>
                <c:pt idx="4">
                  <c:v>0.8006936416184971</c:v>
                </c:pt>
                <c:pt idx="5">
                  <c:v>0.74384335890189746</c:v>
                </c:pt>
                <c:pt idx="6">
                  <c:v>0.77448664364891884</c:v>
                </c:pt>
                <c:pt idx="7">
                  <c:v>0.74375000000000002</c:v>
                </c:pt>
                <c:pt idx="8">
                  <c:v>0.76869199789879183</c:v>
                </c:pt>
                <c:pt idx="9">
                  <c:v>0.81385501355013556</c:v>
                </c:pt>
                <c:pt idx="10">
                  <c:v>0.77254930169805358</c:v>
                </c:pt>
                <c:pt idx="11">
                  <c:v>0.85661305244394736</c:v>
                </c:pt>
                <c:pt idx="12">
                  <c:v>0.92475820647279838</c:v>
                </c:pt>
                <c:pt idx="13">
                  <c:v>0.89315888871955751</c:v>
                </c:pt>
                <c:pt idx="14">
                  <c:v>0.87215420456508408</c:v>
                </c:pt>
                <c:pt idx="15">
                  <c:v>0.94057925517120933</c:v>
                </c:pt>
                <c:pt idx="16">
                  <c:v>0.93235351534786737</c:v>
                </c:pt>
                <c:pt idx="17">
                  <c:v>0.81737194434829497</c:v>
                </c:pt>
                <c:pt idx="18">
                  <c:v>0.82111395100250417</c:v>
                </c:pt>
                <c:pt idx="19">
                  <c:v>0.9044066028522475</c:v>
                </c:pt>
                <c:pt idx="20">
                  <c:v>0.84823777033795866</c:v>
                </c:pt>
                <c:pt idx="21">
                  <c:v>0.87687403353503512</c:v>
                </c:pt>
                <c:pt idx="22">
                  <c:v>0.94587228899327758</c:v>
                </c:pt>
                <c:pt idx="23">
                  <c:v>0.96854977076612714</c:v>
                </c:pt>
                <c:pt idx="24">
                  <c:v>0.95809858897242661</c:v>
                </c:pt>
                <c:pt idx="25">
                  <c:v>0.94775792433673978</c:v>
                </c:pt>
                <c:pt idx="26">
                  <c:v>0.93637659218658775</c:v>
                </c:pt>
                <c:pt idx="27">
                  <c:v>0.91926243525361984</c:v>
                </c:pt>
                <c:pt idx="28">
                  <c:v>0.90931201064030809</c:v>
                </c:pt>
                <c:pt idx="29">
                  <c:v>0.90022135854479701</c:v>
                </c:pt>
                <c:pt idx="30">
                  <c:v>0.89109415012576421</c:v>
                </c:pt>
                <c:pt idx="31">
                  <c:v>0.88051032479156399</c:v>
                </c:pt>
                <c:pt idx="32">
                  <c:v>0.86991769931151475</c:v>
                </c:pt>
                <c:pt idx="33">
                  <c:v>0.85932180562899396</c:v>
                </c:pt>
                <c:pt idx="34">
                  <c:v>0.84963236293582445</c:v>
                </c:pt>
                <c:pt idx="35">
                  <c:v>0.8408325859069814</c:v>
                </c:pt>
                <c:pt idx="36">
                  <c:v>0.8326696431224897</c:v>
                </c:pt>
                <c:pt idx="37">
                  <c:v>0.82527662964076953</c:v>
                </c:pt>
                <c:pt idx="38">
                  <c:v>0.81898536698978386</c:v>
                </c:pt>
                <c:pt idx="39">
                  <c:v>0.81332563670779778</c:v>
                </c:pt>
                <c:pt idx="40">
                  <c:v>0.80796187929575214</c:v>
                </c:pt>
                <c:pt idx="41">
                  <c:v>0.80307934854785701</c:v>
                </c:pt>
                <c:pt idx="42">
                  <c:v>0.79866114401813537</c:v>
                </c:pt>
                <c:pt idx="43">
                  <c:v>0.79458518271758627</c:v>
                </c:pt>
                <c:pt idx="44">
                  <c:v>0.79086276767615304</c:v>
                </c:pt>
                <c:pt idx="45">
                  <c:v>0.78755262300226159</c:v>
                </c:pt>
              </c:numCache>
            </c:numRef>
          </c:val>
          <c:extLst>
            <c:ext xmlns:c16="http://schemas.microsoft.com/office/drawing/2014/chart" uri="{C3380CC4-5D6E-409C-BE32-E72D297353CC}">
              <c16:uniqueId val="{00000000-2078-40C0-8FF9-8080A3CADF88}"/>
            </c:ext>
          </c:extLst>
        </c:ser>
        <c:ser>
          <c:idx val="1"/>
          <c:order val="1"/>
          <c:tx>
            <c:strRef>
              <c:f>BR!$A$21</c:f>
              <c:strCache>
                <c:ptCount val="1"/>
                <c:pt idx="0">
                  <c:v>Importaciones</c:v>
                </c:pt>
              </c:strCache>
            </c:strRef>
          </c:tx>
          <c:spPr>
            <a:solidFill>
              <a:schemeClr val="accent2"/>
            </a:solidFill>
            <a:ln>
              <a:noFill/>
            </a:ln>
            <a:effectLst/>
          </c:spPr>
          <c:invertIfNegative val="0"/>
          <c:cat>
            <c:numRef>
              <c:f>BR!$B$19:$AU$19</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BR!$B$21:$AU$21</c:f>
              <c:numCache>
                <c:formatCode>0%</c:formatCode>
                <c:ptCount val="46"/>
                <c:pt idx="0">
                  <c:v>7.2582931669974482E-2</c:v>
                </c:pt>
                <c:pt idx="1">
                  <c:v>0.15698498158118446</c:v>
                </c:pt>
                <c:pt idx="2">
                  <c:v>0.18205327126971813</c:v>
                </c:pt>
                <c:pt idx="3">
                  <c:v>0.27927289896128427</c:v>
                </c:pt>
                <c:pt idx="4">
                  <c:v>0.23190751445086705</c:v>
                </c:pt>
                <c:pt idx="5">
                  <c:v>0.30662091239402506</c:v>
                </c:pt>
                <c:pt idx="6">
                  <c:v>0.25876794475740506</c:v>
                </c:pt>
                <c:pt idx="7">
                  <c:v>0.25659722222222225</c:v>
                </c:pt>
                <c:pt idx="8">
                  <c:v>0.24689196287865522</c:v>
                </c:pt>
                <c:pt idx="9">
                  <c:v>0.20121951219512194</c:v>
                </c:pt>
                <c:pt idx="10">
                  <c:v>0.18763871759799958</c:v>
                </c:pt>
                <c:pt idx="11">
                  <c:v>0.18855018853176658</c:v>
                </c:pt>
                <c:pt idx="12">
                  <c:v>8.6319560004230314E-2</c:v>
                </c:pt>
                <c:pt idx="13">
                  <c:v>0.1201586081541704</c:v>
                </c:pt>
                <c:pt idx="14">
                  <c:v>0.14918915782608203</c:v>
                </c:pt>
                <c:pt idx="15">
                  <c:v>9.2197708656489213E-2</c:v>
                </c:pt>
                <c:pt idx="16">
                  <c:v>8.5553896123158946E-2</c:v>
                </c:pt>
                <c:pt idx="17">
                  <c:v>0.21794226992879548</c:v>
                </c:pt>
                <c:pt idx="18">
                  <c:v>0.15184893982751677</c:v>
                </c:pt>
                <c:pt idx="19">
                  <c:v>0.12129979303332875</c:v>
                </c:pt>
                <c:pt idx="20">
                  <c:v>0.17657698853450549</c:v>
                </c:pt>
                <c:pt idx="21">
                  <c:v>0.147449937935136</c:v>
                </c:pt>
                <c:pt idx="22">
                  <c:v>9.3558199540401746E-2</c:v>
                </c:pt>
                <c:pt idx="23">
                  <c:v>6.2871642470641503E-2</c:v>
                </c:pt>
                <c:pt idx="24">
                  <c:v>6.9115441716160048E-2</c:v>
                </c:pt>
                <c:pt idx="25">
                  <c:v>7.2942010186766951E-2</c:v>
                </c:pt>
                <c:pt idx="26">
                  <c:v>8.6618508516162887E-2</c:v>
                </c:pt>
                <c:pt idx="27">
                  <c:v>9.5384838842032416E-2</c:v>
                </c:pt>
                <c:pt idx="28">
                  <c:v>9.7966291539577005E-2</c:v>
                </c:pt>
                <c:pt idx="29">
                  <c:v>9.9759324196464938E-2</c:v>
                </c:pt>
                <c:pt idx="30">
                  <c:v>0.1012959722786583</c:v>
                </c:pt>
                <c:pt idx="31">
                  <c:v>0.10387196712270913</c:v>
                </c:pt>
                <c:pt idx="32">
                  <c:v>0.10621918345702355</c:v>
                </c:pt>
                <c:pt idx="33">
                  <c:v>0.11027889487021195</c:v>
                </c:pt>
                <c:pt idx="34">
                  <c:v>0.11356565996303014</c:v>
                </c:pt>
                <c:pt idx="35">
                  <c:v>0.11612080817472101</c:v>
                </c:pt>
                <c:pt idx="36">
                  <c:v>0.11810774073171133</c:v>
                </c:pt>
                <c:pt idx="37">
                  <c:v>0.11948099969786496</c:v>
                </c:pt>
                <c:pt idx="38">
                  <c:v>0.12009312448504283</c:v>
                </c:pt>
                <c:pt idx="39">
                  <c:v>0.12021318562982995</c:v>
                </c:pt>
                <c:pt idx="40">
                  <c:v>0.12003148336381829</c:v>
                </c:pt>
                <c:pt idx="41">
                  <c:v>0.11946842695287839</c:v>
                </c:pt>
                <c:pt idx="42">
                  <c:v>0.11854790675251065</c:v>
                </c:pt>
                <c:pt idx="43">
                  <c:v>0.11734480066473577</c:v>
                </c:pt>
                <c:pt idx="44">
                  <c:v>0.11586556920362776</c:v>
                </c:pt>
                <c:pt idx="45">
                  <c:v>0.11409307298798559</c:v>
                </c:pt>
              </c:numCache>
            </c:numRef>
          </c:val>
          <c:extLst>
            <c:ext xmlns:c16="http://schemas.microsoft.com/office/drawing/2014/chart" uri="{C3380CC4-5D6E-409C-BE32-E72D297353CC}">
              <c16:uniqueId val="{00000001-2078-40C0-8FF9-8080A3CADF88}"/>
            </c:ext>
          </c:extLst>
        </c:ser>
        <c:ser>
          <c:idx val="2"/>
          <c:order val="2"/>
          <c:tx>
            <c:strRef>
              <c:f>BR!$A$22</c:f>
              <c:strCache>
                <c:ptCount val="1"/>
                <c:pt idx="0">
                  <c:v>Exportaciones</c:v>
                </c:pt>
              </c:strCache>
            </c:strRef>
          </c:tx>
          <c:spPr>
            <a:solidFill>
              <a:schemeClr val="accent3"/>
            </a:solidFill>
            <a:ln>
              <a:noFill/>
            </a:ln>
            <a:effectLst/>
          </c:spPr>
          <c:invertIfNegative val="0"/>
          <c:cat>
            <c:numRef>
              <c:f>BR!$B$19:$AU$19</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BR!$B$22:$AU$22</c:f>
              <c:numCache>
                <c:formatCode>0%</c:formatCode>
                <c:ptCount val="46"/>
                <c:pt idx="0">
                  <c:v>-5.6705415367167564E-4</c:v>
                </c:pt>
                <c:pt idx="1">
                  <c:v>0</c:v>
                </c:pt>
                <c:pt idx="2">
                  <c:v>0</c:v>
                </c:pt>
                <c:pt idx="3">
                  <c:v>-4.9575070821529744E-3</c:v>
                </c:pt>
                <c:pt idx="4">
                  <c:v>-4.1618497109826586E-3</c:v>
                </c:pt>
                <c:pt idx="5">
                  <c:v>-5.2482842147759381E-3</c:v>
                </c:pt>
                <c:pt idx="6">
                  <c:v>-3.4526621842631295E-3</c:v>
                </c:pt>
                <c:pt idx="7">
                  <c:v>-3.9930555555555552E-3</c:v>
                </c:pt>
                <c:pt idx="8">
                  <c:v>-8.7550341446331632E-3</c:v>
                </c:pt>
                <c:pt idx="9">
                  <c:v>-2.7100271002710027E-3</c:v>
                </c:pt>
                <c:pt idx="10">
                  <c:v>-1.43220155139488E-3</c:v>
                </c:pt>
                <c:pt idx="11">
                  <c:v>-4.3394175731842344E-3</c:v>
                </c:pt>
                <c:pt idx="12">
                  <c:v>-4.8892695922014276E-3</c:v>
                </c:pt>
                <c:pt idx="13">
                  <c:v>-5.0152547711036777E-2</c:v>
                </c:pt>
                <c:pt idx="14">
                  <c:v>-0.28954047527118132</c:v>
                </c:pt>
                <c:pt idx="15">
                  <c:v>-0.2803170915415798</c:v>
                </c:pt>
                <c:pt idx="16">
                  <c:v>-0.25668280896174916</c:v>
                </c:pt>
                <c:pt idx="17">
                  <c:v>-0.18886125830345349</c:v>
                </c:pt>
                <c:pt idx="18">
                  <c:v>-0.17166967111737041</c:v>
                </c:pt>
                <c:pt idx="19">
                  <c:v>-0.17864756298879822</c:v>
                </c:pt>
                <c:pt idx="20">
                  <c:v>-0.1658770003754359</c:v>
                </c:pt>
                <c:pt idx="21">
                  <c:v>-0.16976219060444503</c:v>
                </c:pt>
                <c:pt idx="22">
                  <c:v>-0.18128900185647087</c:v>
                </c:pt>
                <c:pt idx="23">
                  <c:v>-0.18377908836256779</c:v>
                </c:pt>
                <c:pt idx="24">
                  <c:v>-0.17997805136281317</c:v>
                </c:pt>
                <c:pt idx="25">
                  <c:v>-0.17625521014809989</c:v>
                </c:pt>
                <c:pt idx="26">
                  <c:v>-0.17239722961706366</c:v>
                </c:pt>
                <c:pt idx="27">
                  <c:v>-0.16755386184003235</c:v>
                </c:pt>
                <c:pt idx="28">
                  <c:v>-0.16408279706185366</c:v>
                </c:pt>
                <c:pt idx="29">
                  <c:v>-0.16081799029249658</c:v>
                </c:pt>
                <c:pt idx="30">
                  <c:v>-0.15759560616303636</c:v>
                </c:pt>
                <c:pt idx="31">
                  <c:v>-0.1541665521710209</c:v>
                </c:pt>
                <c:pt idx="32">
                  <c:v>-0.15078879430866288</c:v>
                </c:pt>
                <c:pt idx="33">
                  <c:v>-0.1474626141134105</c:v>
                </c:pt>
                <c:pt idx="34">
                  <c:v>-0.14434187328732073</c:v>
                </c:pt>
                <c:pt idx="35">
                  <c:v>-0.14141843261472253</c:v>
                </c:pt>
                <c:pt idx="36">
                  <c:v>-0.13864506372850893</c:v>
                </c:pt>
                <c:pt idx="37">
                  <c:v>-0.136039936770492</c:v>
                </c:pt>
                <c:pt idx="38">
                  <c:v>-0.13365284609337366</c:v>
                </c:pt>
                <c:pt idx="39">
                  <c:v>-0.13140192440895934</c:v>
                </c:pt>
                <c:pt idx="40">
                  <c:v>-0.12922999544943284</c:v>
                </c:pt>
                <c:pt idx="41">
                  <c:v>-0.12716456529155148</c:v>
                </c:pt>
                <c:pt idx="42">
                  <c:v>-0.12520030978779986</c:v>
                </c:pt>
                <c:pt idx="43">
                  <c:v>-0.12331573741430271</c:v>
                </c:pt>
                <c:pt idx="44">
                  <c:v>-0.1215106564225002</c:v>
                </c:pt>
                <c:pt idx="45">
                  <c:v>-0.11979205457447741</c:v>
                </c:pt>
              </c:numCache>
            </c:numRef>
          </c:val>
          <c:extLst>
            <c:ext xmlns:c16="http://schemas.microsoft.com/office/drawing/2014/chart" uri="{C3380CC4-5D6E-409C-BE32-E72D297353CC}">
              <c16:uniqueId val="{00000002-2078-40C0-8FF9-8080A3CADF88}"/>
            </c:ext>
          </c:extLst>
        </c:ser>
        <c:dLbls>
          <c:showLegendKey val="0"/>
          <c:showVal val="0"/>
          <c:showCatName val="0"/>
          <c:showSerName val="0"/>
          <c:showPercent val="0"/>
          <c:showBubbleSize val="0"/>
        </c:dLbls>
        <c:gapWidth val="75"/>
        <c:overlap val="100"/>
        <c:axId val="595361711"/>
        <c:axId val="579633167"/>
      </c:barChart>
      <c:catAx>
        <c:axId val="59536171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579633167"/>
        <c:crosses val="autoZero"/>
        <c:auto val="1"/>
        <c:lblAlgn val="ctr"/>
        <c:lblOffset val="100"/>
        <c:noMultiLvlLbl val="0"/>
      </c:catAx>
      <c:valAx>
        <c:axId val="579633167"/>
        <c:scaling>
          <c:orientation val="minMax"/>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MX"/>
                  <a:t>%</a:t>
                </a:r>
                <a:r>
                  <a:rPr lang="es-MX" baseline="0"/>
                  <a:t> participación  en el consumo total</a:t>
                </a:r>
                <a:endParaRPr lang="es-MX"/>
              </a:p>
            </c:rich>
          </c:tx>
          <c:layout>
            <c:manualLayout>
              <c:xMode val="edge"/>
              <c:yMode val="edge"/>
              <c:x val="1.7982377270275129E-2"/>
              <c:y val="0.12735563293417293"/>
            </c:manualLayout>
          </c:layout>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59536171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700"/>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MX!$A$17</c:f>
              <c:strCache>
                <c:ptCount val="1"/>
                <c:pt idx="0">
                  <c:v>Producción</c:v>
                </c:pt>
              </c:strCache>
            </c:strRef>
          </c:tx>
          <c:spPr>
            <a:solidFill>
              <a:schemeClr val="accent1"/>
            </a:solidFill>
            <a:ln>
              <a:noFill/>
            </a:ln>
            <a:effectLst/>
          </c:spPr>
          <c:invertIfNegative val="0"/>
          <c:cat>
            <c:numRef>
              <c:f>MX!$B$11:$AU$11</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MX!$B$17:$AU$17</c:f>
              <c:numCache>
                <c:formatCode>0%</c:formatCode>
                <c:ptCount val="46"/>
                <c:pt idx="0">
                  <c:v>1.0800598578376355</c:v>
                </c:pt>
                <c:pt idx="1">
                  <c:v>1.06025824964132</c:v>
                </c:pt>
                <c:pt idx="2">
                  <c:v>0.9773755656108597</c:v>
                </c:pt>
                <c:pt idx="3">
                  <c:v>0.98918918918918919</c:v>
                </c:pt>
                <c:pt idx="4">
                  <c:v>1.0420336269015211</c:v>
                </c:pt>
                <c:pt idx="5">
                  <c:v>0.93180922349231388</c:v>
                </c:pt>
                <c:pt idx="6">
                  <c:v>1.0027333073018352</c:v>
                </c:pt>
                <c:pt idx="7">
                  <c:v>0.94895112490516964</c:v>
                </c:pt>
                <c:pt idx="8">
                  <c:v>0.96854183574258146</c:v>
                </c:pt>
                <c:pt idx="9">
                  <c:v>0.79584173379353096</c:v>
                </c:pt>
                <c:pt idx="10">
                  <c:v>0.67002376974576217</c:v>
                </c:pt>
                <c:pt idx="11">
                  <c:v>0.55805934385812173</c:v>
                </c:pt>
                <c:pt idx="12">
                  <c:v>0.50124297641996163</c:v>
                </c:pt>
                <c:pt idx="13">
                  <c:v>0.40323298423455373</c:v>
                </c:pt>
                <c:pt idx="14">
                  <c:v>0.34742485384008098</c:v>
                </c:pt>
                <c:pt idx="15">
                  <c:v>0.4493106176640066</c:v>
                </c:pt>
                <c:pt idx="16">
                  <c:v>0.45952310200968233</c:v>
                </c:pt>
                <c:pt idx="17">
                  <c:v>0.37761799423296255</c:v>
                </c:pt>
                <c:pt idx="18">
                  <c:v>0.40272113149598299</c:v>
                </c:pt>
                <c:pt idx="19">
                  <c:v>0.4312486032404495</c:v>
                </c:pt>
                <c:pt idx="20">
                  <c:v>0.49482381651670709</c:v>
                </c:pt>
                <c:pt idx="21">
                  <c:v>0.55668466149848239</c:v>
                </c:pt>
                <c:pt idx="22">
                  <c:v>0.60863399926549666</c:v>
                </c:pt>
                <c:pt idx="23">
                  <c:v>0.66169869330889541</c:v>
                </c:pt>
                <c:pt idx="24">
                  <c:v>0.68272478982174722</c:v>
                </c:pt>
                <c:pt idx="25">
                  <c:v>0.70308456537251451</c:v>
                </c:pt>
                <c:pt idx="26">
                  <c:v>0.7222510858233665</c:v>
                </c:pt>
                <c:pt idx="27">
                  <c:v>0.74017581038544267</c:v>
                </c:pt>
                <c:pt idx="28">
                  <c:v>0.7273474574123775</c:v>
                </c:pt>
                <c:pt idx="29">
                  <c:v>0.71464387319749045</c:v>
                </c:pt>
                <c:pt idx="30">
                  <c:v>0.70562212546113234</c:v>
                </c:pt>
                <c:pt idx="31">
                  <c:v>0.69385071732744474</c:v>
                </c:pt>
                <c:pt idx="32">
                  <c:v>0.68214137019055698</c:v>
                </c:pt>
                <c:pt idx="33">
                  <c:v>0.67060390979474782</c:v>
                </c:pt>
                <c:pt idx="34">
                  <c:v>0.6591425379690401</c:v>
                </c:pt>
                <c:pt idx="35">
                  <c:v>0.65695869651169625</c:v>
                </c:pt>
                <c:pt idx="36">
                  <c:v>0.65017455346501918</c:v>
                </c:pt>
                <c:pt idx="37">
                  <c:v>0.64337903025487841</c:v>
                </c:pt>
                <c:pt idx="38">
                  <c:v>0.63662511413049527</c:v>
                </c:pt>
                <c:pt idx="39">
                  <c:v>0.62970302385275279</c:v>
                </c:pt>
                <c:pt idx="40">
                  <c:v>0.6227094189355753</c:v>
                </c:pt>
                <c:pt idx="41">
                  <c:v>0.61719584984933629</c:v>
                </c:pt>
                <c:pt idx="42">
                  <c:v>0.61156943949454567</c:v>
                </c:pt>
                <c:pt idx="43">
                  <c:v>0.6057788135237232</c:v>
                </c:pt>
                <c:pt idx="44">
                  <c:v>0.59997282898679949</c:v>
                </c:pt>
                <c:pt idx="45">
                  <c:v>0.59420318806658101</c:v>
                </c:pt>
              </c:numCache>
            </c:numRef>
          </c:val>
          <c:extLst>
            <c:ext xmlns:c16="http://schemas.microsoft.com/office/drawing/2014/chart" uri="{C3380CC4-5D6E-409C-BE32-E72D297353CC}">
              <c16:uniqueId val="{00000000-A642-4BE9-BD49-27BACEBFC3EA}"/>
            </c:ext>
          </c:extLst>
        </c:ser>
        <c:ser>
          <c:idx val="1"/>
          <c:order val="1"/>
          <c:tx>
            <c:strRef>
              <c:f>MX!$A$18</c:f>
              <c:strCache>
                <c:ptCount val="1"/>
                <c:pt idx="0">
                  <c:v>Importaciones</c:v>
                </c:pt>
              </c:strCache>
            </c:strRef>
          </c:tx>
          <c:spPr>
            <a:solidFill>
              <a:schemeClr val="accent2"/>
            </a:solidFill>
            <a:ln>
              <a:noFill/>
            </a:ln>
            <a:effectLst/>
          </c:spPr>
          <c:invertIfNegative val="0"/>
          <c:cat>
            <c:numRef>
              <c:f>MX!$B$11:$AU$11</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MX!$B$18:$AU$18</c:f>
              <c:numCache>
                <c:formatCode>0%</c:formatCode>
                <c:ptCount val="46"/>
                <c:pt idx="0">
                  <c:v>0</c:v>
                </c:pt>
                <c:pt idx="1">
                  <c:v>2.152080344332855E-3</c:v>
                </c:pt>
                <c:pt idx="2">
                  <c:v>5.1066580478345183E-2</c:v>
                </c:pt>
                <c:pt idx="3">
                  <c:v>7.5337837837837832E-2</c:v>
                </c:pt>
                <c:pt idx="4">
                  <c:v>1.9615692554043235E-2</c:v>
                </c:pt>
                <c:pt idx="5">
                  <c:v>7.1344107213243982E-2</c:v>
                </c:pt>
                <c:pt idx="6">
                  <c:v>1.600937133932058E-2</c:v>
                </c:pt>
                <c:pt idx="7">
                  <c:v>5.459216896172598E-2</c:v>
                </c:pt>
                <c:pt idx="8">
                  <c:v>5.1325035996452585E-2</c:v>
                </c:pt>
                <c:pt idx="9">
                  <c:v>0.17805161942425057</c:v>
                </c:pt>
                <c:pt idx="10">
                  <c:v>0.32856344345919597</c:v>
                </c:pt>
                <c:pt idx="11">
                  <c:v>0.43578791458583666</c:v>
                </c:pt>
                <c:pt idx="12">
                  <c:v>0.52412349445187079</c:v>
                </c:pt>
                <c:pt idx="13">
                  <c:v>0.63847337214231414</c:v>
                </c:pt>
                <c:pt idx="14">
                  <c:v>0.68685462418048437</c:v>
                </c:pt>
                <c:pt idx="15">
                  <c:v>0.78809902922594888</c:v>
                </c:pt>
                <c:pt idx="16">
                  <c:v>0.67384857243705609</c:v>
                </c:pt>
                <c:pt idx="17">
                  <c:v>0.62397283375404233</c:v>
                </c:pt>
                <c:pt idx="18">
                  <c:v>0.64234541252221267</c:v>
                </c:pt>
                <c:pt idx="19">
                  <c:v>0.61278319355309796</c:v>
                </c:pt>
                <c:pt idx="20">
                  <c:v>0.54831485649190603</c:v>
                </c:pt>
                <c:pt idx="21">
                  <c:v>0.486205156919291</c:v>
                </c:pt>
                <c:pt idx="22">
                  <c:v>0.43389036087936084</c:v>
                </c:pt>
                <c:pt idx="23">
                  <c:v>0.38026832045730657</c:v>
                </c:pt>
                <c:pt idx="24">
                  <c:v>0.35848099779498793</c:v>
                </c:pt>
                <c:pt idx="25">
                  <c:v>0.33728005588043325</c:v>
                </c:pt>
                <c:pt idx="26">
                  <c:v>0.31695892753415478</c:v>
                </c:pt>
                <c:pt idx="27">
                  <c:v>0.29764905927590662</c:v>
                </c:pt>
                <c:pt idx="28">
                  <c:v>0.30888741732180597</c:v>
                </c:pt>
                <c:pt idx="29">
                  <c:v>0.31979638200195437</c:v>
                </c:pt>
                <c:pt idx="30">
                  <c:v>0.32681641000391248</c:v>
                </c:pt>
                <c:pt idx="31">
                  <c:v>0.33637752074250277</c:v>
                </c:pt>
                <c:pt idx="32">
                  <c:v>0.34568095150909345</c:v>
                </c:pt>
                <c:pt idx="33">
                  <c:v>0.35463193817374306</c:v>
                </c:pt>
                <c:pt idx="34">
                  <c:v>0.36331883913471491</c:v>
                </c:pt>
                <c:pt idx="35">
                  <c:v>0.36252314283788828</c:v>
                </c:pt>
                <c:pt idx="36">
                  <c:v>0.36617314316410171</c:v>
                </c:pt>
                <c:pt idx="37">
                  <c:v>0.36964480535842992</c:v>
                </c:pt>
                <c:pt idx="38">
                  <c:v>0.37289397573176419</c:v>
                </c:pt>
                <c:pt idx="39">
                  <c:v>0.37610146915073622</c:v>
                </c:pt>
                <c:pt idx="40">
                  <c:v>0.37918417776847135</c:v>
                </c:pt>
                <c:pt idx="41">
                  <c:v>0.38083687877327865</c:v>
                </c:pt>
                <c:pt idx="42">
                  <c:v>0.38241621053984431</c:v>
                </c:pt>
                <c:pt idx="43">
                  <c:v>0.38396438926659426</c:v>
                </c:pt>
                <c:pt idx="44">
                  <c:v>0.38535722591813487</c:v>
                </c:pt>
                <c:pt idx="45">
                  <c:v>0.38655334870160968</c:v>
                </c:pt>
              </c:numCache>
            </c:numRef>
          </c:val>
          <c:extLst>
            <c:ext xmlns:c16="http://schemas.microsoft.com/office/drawing/2014/chart" uri="{C3380CC4-5D6E-409C-BE32-E72D297353CC}">
              <c16:uniqueId val="{00000001-A642-4BE9-BD49-27BACEBFC3EA}"/>
            </c:ext>
          </c:extLst>
        </c:ser>
        <c:ser>
          <c:idx val="2"/>
          <c:order val="2"/>
          <c:tx>
            <c:strRef>
              <c:f>MX!$A$19</c:f>
              <c:strCache>
                <c:ptCount val="1"/>
                <c:pt idx="0">
                  <c:v>Exportaciones</c:v>
                </c:pt>
              </c:strCache>
            </c:strRef>
          </c:tx>
          <c:spPr>
            <a:solidFill>
              <a:schemeClr val="accent3"/>
            </a:solidFill>
            <a:ln>
              <a:noFill/>
            </a:ln>
            <a:effectLst/>
          </c:spPr>
          <c:invertIfNegative val="0"/>
          <c:cat>
            <c:numRef>
              <c:f>MX!$B$11:$AU$11</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MX!$B$19:$AU$19</c:f>
              <c:numCache>
                <c:formatCode>0%</c:formatCode>
                <c:ptCount val="46"/>
                <c:pt idx="0">
                  <c:v>-0.11859334081556304</c:v>
                </c:pt>
                <c:pt idx="1">
                  <c:v>-0.10294117647058824</c:v>
                </c:pt>
                <c:pt idx="2">
                  <c:v>-5.0096961861667746E-2</c:v>
                </c:pt>
                <c:pt idx="3">
                  <c:v>-8.8175675675675663E-2</c:v>
                </c:pt>
                <c:pt idx="4">
                  <c:v>-7.7261809447558047E-2</c:v>
                </c:pt>
                <c:pt idx="5">
                  <c:v>-2.3649980291683092E-2</c:v>
                </c:pt>
                <c:pt idx="6">
                  <c:v>-3.1237797735259667E-2</c:v>
                </c:pt>
                <c:pt idx="7">
                  <c:v>0</c:v>
                </c:pt>
                <c:pt idx="8">
                  <c:v>-1.9552394665315272E-2</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numCache>
            </c:numRef>
          </c:val>
          <c:extLst>
            <c:ext xmlns:c16="http://schemas.microsoft.com/office/drawing/2014/chart" uri="{C3380CC4-5D6E-409C-BE32-E72D297353CC}">
              <c16:uniqueId val="{00000002-A642-4BE9-BD49-27BACEBFC3EA}"/>
            </c:ext>
          </c:extLst>
        </c:ser>
        <c:dLbls>
          <c:showLegendKey val="0"/>
          <c:showVal val="0"/>
          <c:showCatName val="0"/>
          <c:showSerName val="0"/>
          <c:showPercent val="0"/>
          <c:showBubbleSize val="0"/>
        </c:dLbls>
        <c:gapWidth val="75"/>
        <c:overlap val="100"/>
        <c:axId val="925821839"/>
        <c:axId val="925827599"/>
      </c:barChart>
      <c:catAx>
        <c:axId val="925821839"/>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925827599"/>
        <c:crosses val="autoZero"/>
        <c:auto val="1"/>
        <c:lblAlgn val="ctr"/>
        <c:lblOffset val="100"/>
        <c:noMultiLvlLbl val="0"/>
      </c:catAx>
      <c:valAx>
        <c:axId val="925827599"/>
        <c:scaling>
          <c:orientation val="minMax"/>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MX" sz="700" b="0" i="0" u="none" strike="noStrike" kern="1200" baseline="0">
                    <a:solidFill>
                      <a:sysClr val="windowText" lastClr="000000">
                        <a:lumMod val="65000"/>
                        <a:lumOff val="35000"/>
                      </a:sysClr>
                    </a:solidFill>
                  </a:rPr>
                  <a:t>% participación  en el consumo total</a:t>
                </a:r>
              </a:p>
            </c:rich>
          </c:tx>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92582183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700"/>
      </a:pPr>
      <a:endParaRPr lang="en-U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'COL2'!$B$11</c:f>
              <c:strCache>
                <c:ptCount val="1"/>
                <c:pt idx="0">
                  <c:v>Produccion</c:v>
                </c:pt>
              </c:strCache>
            </c:strRef>
          </c:tx>
          <c:spPr>
            <a:solidFill>
              <a:schemeClr val="accent1"/>
            </a:solidFill>
            <a:ln>
              <a:noFill/>
            </a:ln>
            <a:effectLst/>
          </c:spPr>
          <c:invertIfNegative val="0"/>
          <c:cat>
            <c:numRef>
              <c:f>'COL2'!$C$3:$AV$3</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'COL2'!$C$11:$AV$11</c:f>
              <c:numCache>
                <c:formatCode>0%</c:formatCode>
                <c:ptCount val="46"/>
                <c:pt idx="0">
                  <c:v>1.4307692307692308</c:v>
                </c:pt>
                <c:pt idx="1">
                  <c:v>1.0798035604665439</c:v>
                </c:pt>
                <c:pt idx="2">
                  <c:v>0.96555891238670688</c:v>
                </c:pt>
                <c:pt idx="3">
                  <c:v>1.2438307873090484</c:v>
                </c:pt>
                <c:pt idx="4">
                  <c:v>1.3149010477299186</c:v>
                </c:pt>
                <c:pt idx="5">
                  <c:v>1.1481113320079523</c:v>
                </c:pt>
                <c:pt idx="6">
                  <c:v>1.124809159240042</c:v>
                </c:pt>
                <c:pt idx="7">
                  <c:v>1.1491801524761962</c:v>
                </c:pt>
                <c:pt idx="8">
                  <c:v>1.0637344398340247</c:v>
                </c:pt>
                <c:pt idx="9">
                  <c:v>1.0638668713947794</c:v>
                </c:pt>
                <c:pt idx="10">
                  <c:v>1.0617083333333335</c:v>
                </c:pt>
                <c:pt idx="11">
                  <c:v>1.1609727363148308</c:v>
                </c:pt>
                <c:pt idx="12">
                  <c:v>0.97063067991981278</c:v>
                </c:pt>
                <c:pt idx="13">
                  <c:v>1.0226168653670296</c:v>
                </c:pt>
                <c:pt idx="14">
                  <c:v>0.9540009653289645</c:v>
                </c:pt>
                <c:pt idx="15">
                  <c:v>1.7149945656809258</c:v>
                </c:pt>
                <c:pt idx="16">
                  <c:v>1.2440264153668601</c:v>
                </c:pt>
                <c:pt idx="17">
                  <c:v>0.83008770935676324</c:v>
                </c:pt>
                <c:pt idx="18">
                  <c:v>0.87113703886754423</c:v>
                </c:pt>
                <c:pt idx="19">
                  <c:v>0.82939798351094307</c:v>
                </c:pt>
                <c:pt idx="20">
                  <c:v>0.79523715389619831</c:v>
                </c:pt>
                <c:pt idx="21">
                  <c:v>0.77787572978565966</c:v>
                </c:pt>
                <c:pt idx="22">
                  <c:v>0.77144093076059339</c:v>
                </c:pt>
                <c:pt idx="23">
                  <c:v>0.76578905517455609</c:v>
                </c:pt>
                <c:pt idx="24">
                  <c:v>0.76014749550220684</c:v>
                </c:pt>
                <c:pt idx="25">
                  <c:v>0.75451611060924217</c:v>
                </c:pt>
                <c:pt idx="26">
                  <c:v>0.74632085806609072</c:v>
                </c:pt>
                <c:pt idx="27">
                  <c:v>0.73871333710710818</c:v>
                </c:pt>
                <c:pt idx="28">
                  <c:v>0.73110164633905206</c:v>
                </c:pt>
                <c:pt idx="29">
                  <c:v>0.72348550294856928</c:v>
                </c:pt>
                <c:pt idx="30">
                  <c:v>0.71684431556300887</c:v>
                </c:pt>
                <c:pt idx="31">
                  <c:v>0.71525125115320964</c:v>
                </c:pt>
                <c:pt idx="32">
                  <c:v>0.71365874418259501</c:v>
                </c:pt>
                <c:pt idx="33">
                  <c:v>0.71206680213684614</c:v>
                </c:pt>
                <c:pt idx="34">
                  <c:v>0.71047543224530552</c:v>
                </c:pt>
                <c:pt idx="35">
                  <c:v>0.7094494260133779</c:v>
                </c:pt>
                <c:pt idx="36">
                  <c:v>0.70720308694582934</c:v>
                </c:pt>
                <c:pt idx="37">
                  <c:v>0.70489102529337222</c:v>
                </c:pt>
                <c:pt idx="38">
                  <c:v>0.70251388039852869</c:v>
                </c:pt>
                <c:pt idx="39">
                  <c:v>0.70007228766549978</c:v>
                </c:pt>
                <c:pt idx="40">
                  <c:v>0.70010186553101372</c:v>
                </c:pt>
                <c:pt idx="41">
                  <c:v>0.70005876417574076</c:v>
                </c:pt>
                <c:pt idx="42">
                  <c:v>0.70016185282827426</c:v>
                </c:pt>
                <c:pt idx="43">
                  <c:v>0.70040258859668847</c:v>
                </c:pt>
                <c:pt idx="44">
                  <c:v>0.70077262032656562</c:v>
                </c:pt>
                <c:pt idx="45">
                  <c:v>0.70002108254098061</c:v>
                </c:pt>
              </c:numCache>
            </c:numRef>
          </c:val>
          <c:extLst>
            <c:ext xmlns:c16="http://schemas.microsoft.com/office/drawing/2014/chart" uri="{C3380CC4-5D6E-409C-BE32-E72D297353CC}">
              <c16:uniqueId val="{00000000-A540-4897-9494-28DC0864F3B5}"/>
            </c:ext>
          </c:extLst>
        </c:ser>
        <c:ser>
          <c:idx val="1"/>
          <c:order val="1"/>
          <c:tx>
            <c:strRef>
              <c:f>'COL2'!$B$12</c:f>
              <c:strCache>
                <c:ptCount val="1"/>
                <c:pt idx="0">
                  <c:v>Importacion</c:v>
                </c:pt>
              </c:strCache>
            </c:strRef>
          </c:tx>
          <c:spPr>
            <a:solidFill>
              <a:schemeClr val="accent2"/>
            </a:solidFill>
            <a:ln>
              <a:noFill/>
            </a:ln>
            <a:effectLst/>
          </c:spPr>
          <c:invertIfNegative val="0"/>
          <c:cat>
            <c:numRef>
              <c:f>'COL2'!$C$3:$AV$3</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'COL2'!$C$12:$AV$12</c:f>
              <c:numCache>
                <c:formatCode>0%</c:formatCode>
                <c:ptCount val="46"/>
                <c:pt idx="0">
                  <c:v>8.5470085470085461E-3</c:v>
                </c:pt>
                <c:pt idx="1">
                  <c:v>5.3348133572155365E-3</c:v>
                </c:pt>
                <c:pt idx="2">
                  <c:v>5.2510036005462887E-3</c:v>
                </c:pt>
                <c:pt idx="3">
                  <c:v>5.1059993883102875E-3</c:v>
                </c:pt>
                <c:pt idx="4">
                  <c:v>3.7938348190792092E-3</c:v>
                </c:pt>
                <c:pt idx="5">
                  <c:v>2.4835916010784602E-2</c:v>
                </c:pt>
                <c:pt idx="6">
                  <c:v>2.6277026462729509E-2</c:v>
                </c:pt>
                <c:pt idx="7">
                  <c:v>2.9977175870082223E-2</c:v>
                </c:pt>
                <c:pt idx="8">
                  <c:v>0.11203319502074689</c:v>
                </c:pt>
                <c:pt idx="9">
                  <c:v>0.11204714279785867</c:v>
                </c:pt>
                <c:pt idx="10">
                  <c:v>0.14245833333333333</c:v>
                </c:pt>
                <c:pt idx="11">
                  <c:v>0.21550786118301216</c:v>
                </c:pt>
                <c:pt idx="12">
                  <c:v>0.22369200615389395</c:v>
                </c:pt>
                <c:pt idx="13">
                  <c:v>8.302847682672157E-2</c:v>
                </c:pt>
                <c:pt idx="14">
                  <c:v>7.8364417966770003E-2</c:v>
                </c:pt>
                <c:pt idx="15">
                  <c:v>0.10846323851494681</c:v>
                </c:pt>
                <c:pt idx="16">
                  <c:v>2.0647829062781294E-2</c:v>
                </c:pt>
                <c:pt idx="17">
                  <c:v>0.11501960929121879</c:v>
                </c:pt>
                <c:pt idx="18">
                  <c:v>6.1853748644992344E-2</c:v>
                </c:pt>
                <c:pt idx="19">
                  <c:v>0.1706020164890569</c:v>
                </c:pt>
                <c:pt idx="20">
                  <c:v>0.19653480867940754</c:v>
                </c:pt>
                <c:pt idx="21">
                  <c:v>0.21253760927766965</c:v>
                </c:pt>
                <c:pt idx="22">
                  <c:v>0.21759745677942685</c:v>
                </c:pt>
                <c:pt idx="23">
                  <c:v>0.22187095558173742</c:v>
                </c:pt>
                <c:pt idx="24">
                  <c:v>0.22612777573266199</c:v>
                </c:pt>
                <c:pt idx="25">
                  <c:v>0.23037046970833094</c:v>
                </c:pt>
                <c:pt idx="26">
                  <c:v>0.23716825738988348</c:v>
                </c:pt>
                <c:pt idx="27">
                  <c:v>0.24337653829041631</c:v>
                </c:pt>
                <c:pt idx="28">
                  <c:v>0.24958223531918083</c:v>
                </c:pt>
                <c:pt idx="29">
                  <c:v>0.25579078992562237</c:v>
                </c:pt>
                <c:pt idx="30">
                  <c:v>0.26102274840753215</c:v>
                </c:pt>
                <c:pt idx="31">
                  <c:v>0.26120489107051786</c:v>
                </c:pt>
                <c:pt idx="32">
                  <c:v>0.26138426051471414</c:v>
                </c:pt>
                <c:pt idx="33">
                  <c:v>0.26155767093871446</c:v>
                </c:pt>
                <c:pt idx="34">
                  <c:v>0.26172592908443798</c:v>
                </c:pt>
                <c:pt idx="35">
                  <c:v>0.26132963166430484</c:v>
                </c:pt>
                <c:pt idx="36">
                  <c:v>0.26244442193860901</c:v>
                </c:pt>
                <c:pt idx="37">
                  <c:v>0.26365310943356646</c:v>
                </c:pt>
                <c:pt idx="38">
                  <c:v>0.26484880887051188</c:v>
                </c:pt>
                <c:pt idx="39">
                  <c:v>0.26611239390954194</c:v>
                </c:pt>
                <c:pt idx="40">
                  <c:v>0.26493872671646596</c:v>
                </c:pt>
                <c:pt idx="41">
                  <c:v>0.26386848194424783</c:v>
                </c:pt>
                <c:pt idx="42">
                  <c:v>0.26268430717895574</c:v>
                </c:pt>
                <c:pt idx="43">
                  <c:v>0.26137743495778271</c:v>
                </c:pt>
                <c:pt idx="44">
                  <c:v>0.25995558877274705</c:v>
                </c:pt>
                <c:pt idx="45">
                  <c:v>0.25924257401355971</c:v>
                </c:pt>
              </c:numCache>
            </c:numRef>
          </c:val>
          <c:extLst>
            <c:ext xmlns:c16="http://schemas.microsoft.com/office/drawing/2014/chart" uri="{C3380CC4-5D6E-409C-BE32-E72D297353CC}">
              <c16:uniqueId val="{00000001-A540-4897-9494-28DC0864F3B5}"/>
            </c:ext>
          </c:extLst>
        </c:ser>
        <c:ser>
          <c:idx val="2"/>
          <c:order val="2"/>
          <c:tx>
            <c:strRef>
              <c:f>'COL2'!$B$13</c:f>
              <c:strCache>
                <c:ptCount val="1"/>
                <c:pt idx="0">
                  <c:v>Exportacion</c:v>
                </c:pt>
              </c:strCache>
            </c:strRef>
          </c:tx>
          <c:spPr>
            <a:solidFill>
              <a:schemeClr val="accent3"/>
            </a:solidFill>
            <a:ln>
              <a:noFill/>
            </a:ln>
            <a:effectLst/>
          </c:spPr>
          <c:invertIfNegative val="0"/>
          <c:cat>
            <c:numRef>
              <c:f>'COL2'!$C$3:$AV$3</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'COL2'!$C$13:$AV$13</c:f>
              <c:numCache>
                <c:formatCode>0%</c:formatCode>
                <c:ptCount val="46"/>
                <c:pt idx="0">
                  <c:v>-0.42051282051282074</c:v>
                </c:pt>
                <c:pt idx="1">
                  <c:v>-0.28941362462894288</c:v>
                </c:pt>
                <c:pt idx="2">
                  <c:v>-6.9575797707238332E-2</c:v>
                </c:pt>
                <c:pt idx="3">
                  <c:v>-6.7654491895111302E-2</c:v>
                </c:pt>
                <c:pt idx="4">
                  <c:v>-0.2794791650055018</c:v>
                </c:pt>
                <c:pt idx="5">
                  <c:v>-0.14901549606470763</c:v>
                </c:pt>
                <c:pt idx="6">
                  <c:v>-8.08523891160908E-2</c:v>
                </c:pt>
                <c:pt idx="7">
                  <c:v>-2.6109153177168391E-2</c:v>
                </c:pt>
                <c:pt idx="8">
                  <c:v>0</c:v>
                </c:pt>
                <c:pt idx="9">
                  <c:v>0</c:v>
                </c:pt>
                <c:pt idx="10">
                  <c:v>0</c:v>
                </c:pt>
                <c:pt idx="11">
                  <c:v>-8.3464912280701756E-2</c:v>
                </c:pt>
                <c:pt idx="12">
                  <c:v>0</c:v>
                </c:pt>
                <c:pt idx="13">
                  <c:v>-2.3217985089330012E-2</c:v>
                </c:pt>
                <c:pt idx="14">
                  <c:v>-8.902283700576958E-3</c:v>
                </c:pt>
                <c:pt idx="15">
                  <c:v>0</c:v>
                </c:pt>
                <c:pt idx="16">
                  <c:v>0</c:v>
                </c:pt>
                <c:pt idx="17">
                  <c:v>0</c:v>
                </c:pt>
                <c:pt idx="18">
                  <c:v>-6.5604353252566083E-2</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numCache>
            </c:numRef>
          </c:val>
          <c:extLst>
            <c:ext xmlns:c16="http://schemas.microsoft.com/office/drawing/2014/chart" uri="{C3380CC4-5D6E-409C-BE32-E72D297353CC}">
              <c16:uniqueId val="{00000002-A540-4897-9494-28DC0864F3B5}"/>
            </c:ext>
          </c:extLst>
        </c:ser>
        <c:dLbls>
          <c:showLegendKey val="0"/>
          <c:showVal val="0"/>
          <c:showCatName val="0"/>
          <c:showSerName val="0"/>
          <c:showPercent val="0"/>
          <c:showBubbleSize val="0"/>
        </c:dLbls>
        <c:gapWidth val="75"/>
        <c:overlap val="100"/>
        <c:axId val="771548335"/>
        <c:axId val="771544015"/>
      </c:barChart>
      <c:catAx>
        <c:axId val="771548335"/>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771544015"/>
        <c:crosses val="autoZero"/>
        <c:auto val="1"/>
        <c:lblAlgn val="ctr"/>
        <c:lblOffset val="100"/>
        <c:noMultiLvlLbl val="0"/>
      </c:catAx>
      <c:valAx>
        <c:axId val="771544015"/>
        <c:scaling>
          <c:orientation val="minMax"/>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MX" sz="700" b="0" i="0" u="none" strike="noStrike" kern="1200" baseline="0">
                    <a:solidFill>
                      <a:sysClr val="windowText" lastClr="000000">
                        <a:lumMod val="65000"/>
                        <a:lumOff val="35000"/>
                      </a:sysClr>
                    </a:solidFill>
                  </a:rPr>
                  <a:t>% participación  en el consumo total</a:t>
                </a:r>
              </a:p>
            </c:rich>
          </c:tx>
          <c:layout>
            <c:manualLayout>
              <c:xMode val="edge"/>
              <c:yMode val="edge"/>
              <c:x val="2.5175328178385182E-2"/>
              <c:y val="0.14906842345785362"/>
            </c:manualLayout>
          </c:layout>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77154833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700"/>
      </a:pPr>
      <a:endParaRPr lang="en-U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cl!$A$19</c:f>
              <c:strCache>
                <c:ptCount val="1"/>
                <c:pt idx="0">
                  <c:v>Producción</c:v>
                </c:pt>
              </c:strCache>
            </c:strRef>
          </c:tx>
          <c:spPr>
            <a:solidFill>
              <a:schemeClr val="accent1"/>
            </a:solidFill>
            <a:ln>
              <a:noFill/>
            </a:ln>
            <a:effectLst/>
          </c:spPr>
          <c:invertIfNegative val="0"/>
          <c:cat>
            <c:numRef>
              <c:f>cl!$B$18:$AU$18</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cl!$B$19:$AU$19</c:f>
              <c:numCache>
                <c:formatCode>0%</c:formatCode>
                <c:ptCount val="46"/>
                <c:pt idx="0">
                  <c:v>0.93030794165316044</c:v>
                </c:pt>
                <c:pt idx="1">
                  <c:v>1.004566210045662</c:v>
                </c:pt>
                <c:pt idx="2">
                  <c:v>0.72764227642276413</c:v>
                </c:pt>
                <c:pt idx="3">
                  <c:v>0.5969626168224299</c:v>
                </c:pt>
                <c:pt idx="4">
                  <c:v>0.87267525035765381</c:v>
                </c:pt>
                <c:pt idx="5">
                  <c:v>0.7142857142857143</c:v>
                </c:pt>
                <c:pt idx="6">
                  <c:v>0.8</c:v>
                </c:pt>
                <c:pt idx="7">
                  <c:v>0.71483108167930187</c:v>
                </c:pt>
                <c:pt idx="8">
                  <c:v>0.69249056245906526</c:v>
                </c:pt>
                <c:pt idx="9">
                  <c:v>0.55713128694633729</c:v>
                </c:pt>
                <c:pt idx="10">
                  <c:v>0.46826559376598803</c:v>
                </c:pt>
                <c:pt idx="11">
                  <c:v>0.47816133894186158</c:v>
                </c:pt>
                <c:pt idx="12">
                  <c:v>0.47448764034742702</c:v>
                </c:pt>
                <c:pt idx="13">
                  <c:v>0.44805842855442368</c:v>
                </c:pt>
                <c:pt idx="14">
                  <c:v>0.47021908257193606</c:v>
                </c:pt>
                <c:pt idx="15">
                  <c:v>0.64572064642655858</c:v>
                </c:pt>
                <c:pt idx="16">
                  <c:v>0.58011126315270567</c:v>
                </c:pt>
                <c:pt idx="17">
                  <c:v>0.43572204747328613</c:v>
                </c:pt>
                <c:pt idx="18">
                  <c:v>0.48907802607947642</c:v>
                </c:pt>
                <c:pt idx="19">
                  <c:v>0.46111000579933803</c:v>
                </c:pt>
                <c:pt idx="20">
                  <c:v>0.42851964192226799</c:v>
                </c:pt>
                <c:pt idx="21">
                  <c:v>0.41805318588271423</c:v>
                </c:pt>
                <c:pt idx="22">
                  <c:v>0.40913220259274141</c:v>
                </c:pt>
                <c:pt idx="23">
                  <c:v>0.40151986679757135</c:v>
                </c:pt>
                <c:pt idx="24">
                  <c:v>0.39469931341144893</c:v>
                </c:pt>
                <c:pt idx="25">
                  <c:v>0.38889046453548731</c:v>
                </c:pt>
                <c:pt idx="26">
                  <c:v>0.38335130918932775</c:v>
                </c:pt>
                <c:pt idx="27">
                  <c:v>0.37802991251331619</c:v>
                </c:pt>
                <c:pt idx="28">
                  <c:v>0.37330987585390818</c:v>
                </c:pt>
                <c:pt idx="29">
                  <c:v>0.36874229004615661</c:v>
                </c:pt>
                <c:pt idx="30">
                  <c:v>0.36450862044204224</c:v>
                </c:pt>
                <c:pt idx="31">
                  <c:v>0.36052407703050637</c:v>
                </c:pt>
                <c:pt idx="32">
                  <c:v>0.35672415821776948</c:v>
                </c:pt>
                <c:pt idx="33">
                  <c:v>0.35314995223340301</c:v>
                </c:pt>
                <c:pt idx="34">
                  <c:v>0.34972147235699652</c:v>
                </c:pt>
                <c:pt idx="35">
                  <c:v>0.3465831750424529</c:v>
                </c:pt>
                <c:pt idx="36">
                  <c:v>0.34107487690253407</c:v>
                </c:pt>
                <c:pt idx="37">
                  <c:v>0.33580522476335128</c:v>
                </c:pt>
                <c:pt idx="38">
                  <c:v>0.33074957777566993</c:v>
                </c:pt>
                <c:pt idx="39">
                  <c:v>0.32603283684881146</c:v>
                </c:pt>
                <c:pt idx="40">
                  <c:v>0.32147306510093376</c:v>
                </c:pt>
                <c:pt idx="41">
                  <c:v>0.31790011301026944</c:v>
                </c:pt>
                <c:pt idx="42">
                  <c:v>0.31449716704382352</c:v>
                </c:pt>
                <c:pt idx="43">
                  <c:v>0.31119410522785196</c:v>
                </c:pt>
                <c:pt idx="44">
                  <c:v>0.30797187370594531</c:v>
                </c:pt>
                <c:pt idx="45">
                  <c:v>0.30473353581304236</c:v>
                </c:pt>
              </c:numCache>
            </c:numRef>
          </c:val>
          <c:extLst>
            <c:ext xmlns:c16="http://schemas.microsoft.com/office/drawing/2014/chart" uri="{C3380CC4-5D6E-409C-BE32-E72D297353CC}">
              <c16:uniqueId val="{00000000-ACD2-4FFA-8594-B9252C6B9115}"/>
            </c:ext>
          </c:extLst>
        </c:ser>
        <c:ser>
          <c:idx val="1"/>
          <c:order val="1"/>
          <c:tx>
            <c:strRef>
              <c:f>cl!$A$20</c:f>
              <c:strCache>
                <c:ptCount val="1"/>
                <c:pt idx="0">
                  <c:v>Importaciones</c:v>
                </c:pt>
              </c:strCache>
            </c:strRef>
          </c:tx>
          <c:spPr>
            <a:solidFill>
              <a:schemeClr val="accent2"/>
            </a:solidFill>
            <a:ln>
              <a:noFill/>
            </a:ln>
            <a:effectLst/>
          </c:spPr>
          <c:invertIfNegative val="0"/>
          <c:cat>
            <c:numRef>
              <c:f>cl!$B$18:$AU$18</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cl!$B$20:$AU$20</c:f>
              <c:numCache>
                <c:formatCode>0%</c:formatCode>
                <c:ptCount val="46"/>
                <c:pt idx="0">
                  <c:v>0.13452188006482982</c:v>
                </c:pt>
                <c:pt idx="1">
                  <c:v>0.14155251141552511</c:v>
                </c:pt>
                <c:pt idx="2">
                  <c:v>0.38617886178861788</c:v>
                </c:pt>
                <c:pt idx="3">
                  <c:v>0.40186915887850472</c:v>
                </c:pt>
                <c:pt idx="4">
                  <c:v>0.20314735336194564</c:v>
                </c:pt>
                <c:pt idx="5">
                  <c:v>0.34920634920634919</c:v>
                </c:pt>
                <c:pt idx="6">
                  <c:v>0.28510638297872343</c:v>
                </c:pt>
                <c:pt idx="7">
                  <c:v>0.30202893887610338</c:v>
                </c:pt>
                <c:pt idx="8">
                  <c:v>0.30823748886477637</c:v>
                </c:pt>
                <c:pt idx="9">
                  <c:v>0.16646993981442684</c:v>
                </c:pt>
                <c:pt idx="10">
                  <c:v>0.32582400780792004</c:v>
                </c:pt>
                <c:pt idx="11">
                  <c:v>0.45892036820351989</c:v>
                </c:pt>
                <c:pt idx="12">
                  <c:v>0.23883010271354108</c:v>
                </c:pt>
                <c:pt idx="13">
                  <c:v>0.24582553136610674</c:v>
                </c:pt>
                <c:pt idx="14">
                  <c:v>7.9763512323655347E-2</c:v>
                </c:pt>
                <c:pt idx="15">
                  <c:v>7.4978081393887064E-2</c:v>
                </c:pt>
                <c:pt idx="16">
                  <c:v>0</c:v>
                </c:pt>
                <c:pt idx="17">
                  <c:v>2.754553733723172E-2</c:v>
                </c:pt>
                <c:pt idx="18">
                  <c:v>0</c:v>
                </c:pt>
                <c:pt idx="19">
                  <c:v>0.16301206092228387</c:v>
                </c:pt>
                <c:pt idx="20">
                  <c:v>0.22719033817258877</c:v>
                </c:pt>
                <c:pt idx="21">
                  <c:v>0.25171887200341903</c:v>
                </c:pt>
                <c:pt idx="22">
                  <c:v>0.27391341392213414</c:v>
                </c:pt>
                <c:pt idx="23">
                  <c:v>0.29335629689205761</c:v>
                </c:pt>
                <c:pt idx="24">
                  <c:v>0.31102361600690398</c:v>
                </c:pt>
                <c:pt idx="25">
                  <c:v>0.32658540427117838</c:v>
                </c:pt>
                <c:pt idx="26">
                  <c:v>0.34136794607297283</c:v>
                </c:pt>
                <c:pt idx="27">
                  <c:v>0.3554816726650552</c:v>
                </c:pt>
                <c:pt idx="28">
                  <c:v>0.36830033445929633</c:v>
                </c:pt>
                <c:pt idx="29">
                  <c:v>0.38060712039388345</c:v>
                </c:pt>
                <c:pt idx="30">
                  <c:v>0.39211615249082604</c:v>
                </c:pt>
                <c:pt idx="31">
                  <c:v>0.40298771279001211</c:v>
                </c:pt>
                <c:pt idx="32">
                  <c:v>0.41334379631421814</c:v>
                </c:pt>
                <c:pt idx="33">
                  <c:v>0.42313167770840471</c:v>
                </c:pt>
                <c:pt idx="34">
                  <c:v>0.43249442836175372</c:v>
                </c:pt>
                <c:pt idx="35">
                  <c:v>0.44121301022409959</c:v>
                </c:pt>
                <c:pt idx="36">
                  <c:v>0.45197489205009111</c:v>
                </c:pt>
                <c:pt idx="37">
                  <c:v>0.46224144098991254</c:v>
                </c:pt>
                <c:pt idx="38">
                  <c:v>0.47205884964842543</c:v>
                </c:pt>
                <c:pt idx="39">
                  <c:v>0.48123816482576265</c:v>
                </c:pt>
                <c:pt idx="40">
                  <c:v>0.49007217796806463</c:v>
                </c:pt>
                <c:pt idx="41">
                  <c:v>0.49727673191782618</c:v>
                </c:pt>
                <c:pt idx="42">
                  <c:v>0.5041364393155463</c:v>
                </c:pt>
                <c:pt idx="43">
                  <c:v>0.51076422334817018</c:v>
                </c:pt>
                <c:pt idx="44">
                  <c:v>0.51719276246613233</c:v>
                </c:pt>
                <c:pt idx="45">
                  <c:v>0.52357326905857315</c:v>
                </c:pt>
              </c:numCache>
            </c:numRef>
          </c:val>
          <c:extLst>
            <c:ext xmlns:c16="http://schemas.microsoft.com/office/drawing/2014/chart" uri="{C3380CC4-5D6E-409C-BE32-E72D297353CC}">
              <c16:uniqueId val="{00000001-ACD2-4FFA-8594-B9252C6B9115}"/>
            </c:ext>
          </c:extLst>
        </c:ser>
        <c:ser>
          <c:idx val="2"/>
          <c:order val="2"/>
          <c:tx>
            <c:strRef>
              <c:f>cl!$A$21</c:f>
              <c:strCache>
                <c:ptCount val="1"/>
                <c:pt idx="0">
                  <c:v>Exportaciones</c:v>
                </c:pt>
              </c:strCache>
            </c:strRef>
          </c:tx>
          <c:spPr>
            <a:solidFill>
              <a:schemeClr val="accent3"/>
            </a:solidFill>
            <a:ln>
              <a:noFill/>
            </a:ln>
            <a:effectLst/>
          </c:spPr>
          <c:invertIfNegative val="0"/>
          <c:cat>
            <c:numRef>
              <c:f>cl!$B$18:$AU$18</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cl!$B$21:$AU$21</c:f>
              <c:numCache>
                <c:formatCode>_(* #,##0_);_(* \(#,##0\);_(* "-"_);_(@_)</c:formatCode>
                <c:ptCount val="46"/>
                <c:pt idx="0">
                  <c:v>0</c:v>
                </c:pt>
                <c:pt idx="1">
                  <c:v>0</c:v>
                </c:pt>
                <c:pt idx="2">
                  <c:v>0</c:v>
                </c:pt>
                <c:pt idx="3">
                  <c:v>0</c:v>
                </c:pt>
                <c:pt idx="4">
                  <c:v>0</c:v>
                </c:pt>
                <c:pt idx="5">
                  <c:v>0</c:v>
                </c:pt>
                <c:pt idx="6">
                  <c:v>0</c:v>
                </c:pt>
                <c:pt idx="7">
                  <c:v>0</c:v>
                </c:pt>
                <c:pt idx="8">
                  <c:v>-5.7905783998013502E-3</c:v>
                </c:pt>
                <c:pt idx="9">
                  <c:v>-1.7134310350424995E-6</c:v>
                </c:pt>
                <c:pt idx="10">
                  <c:v>0</c:v>
                </c:pt>
                <c:pt idx="11">
                  <c:v>-3.0532374773801382E-8</c:v>
                </c:pt>
                <c:pt idx="12">
                  <c:v>0</c:v>
                </c:pt>
                <c:pt idx="13">
                  <c:v>-2.5672838277889481E-7</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numCache>
            </c:numRef>
          </c:val>
          <c:extLst>
            <c:ext xmlns:c16="http://schemas.microsoft.com/office/drawing/2014/chart" uri="{C3380CC4-5D6E-409C-BE32-E72D297353CC}">
              <c16:uniqueId val="{00000002-ACD2-4FFA-8594-B9252C6B9115}"/>
            </c:ext>
          </c:extLst>
        </c:ser>
        <c:dLbls>
          <c:showLegendKey val="0"/>
          <c:showVal val="0"/>
          <c:showCatName val="0"/>
          <c:showSerName val="0"/>
          <c:showPercent val="0"/>
          <c:showBubbleSize val="0"/>
        </c:dLbls>
        <c:gapWidth val="75"/>
        <c:overlap val="100"/>
        <c:axId val="780102207"/>
        <c:axId val="780099327"/>
      </c:barChart>
      <c:catAx>
        <c:axId val="780102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780099327"/>
        <c:crosses val="autoZero"/>
        <c:auto val="1"/>
        <c:lblAlgn val="ctr"/>
        <c:lblOffset val="100"/>
        <c:noMultiLvlLbl val="0"/>
      </c:catAx>
      <c:valAx>
        <c:axId val="780099327"/>
        <c:scaling>
          <c:orientation val="minMax"/>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MX" sz="700" b="0" i="0" u="none" strike="noStrike" kern="1200" baseline="0">
                    <a:solidFill>
                      <a:sysClr val="windowText" lastClr="000000">
                        <a:lumMod val="65000"/>
                        <a:lumOff val="35000"/>
                      </a:sysClr>
                    </a:solidFill>
                  </a:rPr>
                  <a:t>% participación  en el consumo total</a:t>
                </a:r>
              </a:p>
            </c:rich>
          </c:tx>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78010220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700"/>
      </a:pPr>
      <a:endParaRPr lang="en-US"/>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arg!$A$18</c:f>
              <c:strCache>
                <c:ptCount val="1"/>
                <c:pt idx="0">
                  <c:v>Producción</c:v>
                </c:pt>
              </c:strCache>
            </c:strRef>
          </c:tx>
          <c:spPr>
            <a:solidFill>
              <a:schemeClr val="accent1"/>
            </a:solidFill>
            <a:ln>
              <a:noFill/>
            </a:ln>
            <a:effectLst/>
          </c:spPr>
          <c:invertIfNegative val="0"/>
          <c:cat>
            <c:numRef>
              <c:f>arg!$B$17:$AU$17</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arg!$B$18:$AU$18</c:f>
              <c:numCache>
                <c:formatCode>0%</c:formatCode>
                <c:ptCount val="46"/>
                <c:pt idx="0">
                  <c:v>1.0607356715141145</c:v>
                </c:pt>
                <c:pt idx="1">
                  <c:v>1.0452079566003616</c:v>
                </c:pt>
                <c:pt idx="2">
                  <c:v>1.0634231103388359</c:v>
                </c:pt>
                <c:pt idx="3">
                  <c:v>0.97822580645161294</c:v>
                </c:pt>
                <c:pt idx="4">
                  <c:v>1.0512820512820513</c:v>
                </c:pt>
                <c:pt idx="5">
                  <c:v>0.97351344972504883</c:v>
                </c:pt>
                <c:pt idx="6">
                  <c:v>0.94927929714003956</c:v>
                </c:pt>
                <c:pt idx="7">
                  <c:v>0.99778373194379233</c:v>
                </c:pt>
                <c:pt idx="8">
                  <c:v>1.250557492627711</c:v>
                </c:pt>
                <c:pt idx="9">
                  <c:v>1.0287124213511938</c:v>
                </c:pt>
                <c:pt idx="10">
                  <c:v>1.0289127110800842</c:v>
                </c:pt>
                <c:pt idx="11">
                  <c:v>1.030899073431401</c:v>
                </c:pt>
                <c:pt idx="12">
                  <c:v>1.0015254175277881</c:v>
                </c:pt>
                <c:pt idx="13">
                  <c:v>0.92470289045898491</c:v>
                </c:pt>
                <c:pt idx="14">
                  <c:v>0.92223709793313335</c:v>
                </c:pt>
                <c:pt idx="15">
                  <c:v>1.0504913328620231</c:v>
                </c:pt>
                <c:pt idx="16">
                  <c:v>1.0500751604473446</c:v>
                </c:pt>
                <c:pt idx="17">
                  <c:v>1.0218509483689904</c:v>
                </c:pt>
                <c:pt idx="18">
                  <c:v>1.0037558394073427</c:v>
                </c:pt>
                <c:pt idx="19">
                  <c:v>0.90844670361243474</c:v>
                </c:pt>
                <c:pt idx="20">
                  <c:v>0.8339944594330968</c:v>
                </c:pt>
                <c:pt idx="21">
                  <c:v>0.82375922630019083</c:v>
                </c:pt>
                <c:pt idx="22">
                  <c:v>0.80965774896850229</c:v>
                </c:pt>
                <c:pt idx="23">
                  <c:v>0.79646582525647658</c:v>
                </c:pt>
                <c:pt idx="24">
                  <c:v>0.78337000447342675</c:v>
                </c:pt>
                <c:pt idx="25">
                  <c:v>0.77027438314206897</c:v>
                </c:pt>
                <c:pt idx="26">
                  <c:v>0.76068055142530189</c:v>
                </c:pt>
                <c:pt idx="27">
                  <c:v>0.75147232142092013</c:v>
                </c:pt>
                <c:pt idx="28">
                  <c:v>0.7414402354437527</c:v>
                </c:pt>
                <c:pt idx="29">
                  <c:v>0.73144806204222634</c:v>
                </c:pt>
                <c:pt idx="30">
                  <c:v>0.72075574640071494</c:v>
                </c:pt>
                <c:pt idx="31">
                  <c:v>0.7105076617159094</c:v>
                </c:pt>
                <c:pt idx="32">
                  <c:v>0.70075433612500992</c:v>
                </c:pt>
                <c:pt idx="33">
                  <c:v>0.69156741222931584</c:v>
                </c:pt>
                <c:pt idx="34">
                  <c:v>0.68373398508559313</c:v>
                </c:pt>
                <c:pt idx="35">
                  <c:v>0.67635454119512051</c:v>
                </c:pt>
                <c:pt idx="36">
                  <c:v>0.66373095197585719</c:v>
                </c:pt>
                <c:pt idx="37">
                  <c:v>0.6518153329717763</c:v>
                </c:pt>
                <c:pt idx="38">
                  <c:v>0.64081601964886115</c:v>
                </c:pt>
                <c:pt idx="39">
                  <c:v>0.63043939198795351</c:v>
                </c:pt>
                <c:pt idx="40">
                  <c:v>0.62025114981333507</c:v>
                </c:pt>
                <c:pt idx="41">
                  <c:v>0.61200257816877635</c:v>
                </c:pt>
                <c:pt idx="42">
                  <c:v>0.6041749619973823</c:v>
                </c:pt>
                <c:pt idx="43">
                  <c:v>0.59634681001108802</c:v>
                </c:pt>
                <c:pt idx="44">
                  <c:v>0.58874382888719001</c:v>
                </c:pt>
                <c:pt idx="45">
                  <c:v>0.58137994722393271</c:v>
                </c:pt>
              </c:numCache>
            </c:numRef>
          </c:val>
          <c:extLst>
            <c:ext xmlns:c16="http://schemas.microsoft.com/office/drawing/2014/chart" uri="{C3380CC4-5D6E-409C-BE32-E72D297353CC}">
              <c16:uniqueId val="{00000000-E24D-4FE6-8F76-9E219B8B1282}"/>
            </c:ext>
          </c:extLst>
        </c:ser>
        <c:ser>
          <c:idx val="1"/>
          <c:order val="1"/>
          <c:tx>
            <c:strRef>
              <c:f>arg!$A$19</c:f>
              <c:strCache>
                <c:ptCount val="1"/>
                <c:pt idx="0">
                  <c:v>Importaciones</c:v>
                </c:pt>
              </c:strCache>
            </c:strRef>
          </c:tx>
          <c:spPr>
            <a:solidFill>
              <a:schemeClr val="accent2"/>
            </a:solidFill>
            <a:ln>
              <a:noFill/>
            </a:ln>
            <a:effectLst/>
          </c:spPr>
          <c:invertIfNegative val="0"/>
          <c:cat>
            <c:numRef>
              <c:f>arg!$B$17:$AU$17</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arg!$B$19:$AU$19</c:f>
              <c:numCache>
                <c:formatCode>0%</c:formatCode>
                <c:ptCount val="46"/>
                <c:pt idx="0">
                  <c:v>1.0265183917878527E-2</c:v>
                </c:pt>
                <c:pt idx="1">
                  <c:v>1.6274864376130196E-2</c:v>
                </c:pt>
                <c:pt idx="2">
                  <c:v>1.7376194613379671E-3</c:v>
                </c:pt>
                <c:pt idx="3">
                  <c:v>9.6774193548387101E-3</c:v>
                </c:pt>
                <c:pt idx="4">
                  <c:v>1.488833746898263E-2</c:v>
                </c:pt>
                <c:pt idx="5">
                  <c:v>2.540862844174251E-2</c:v>
                </c:pt>
                <c:pt idx="6">
                  <c:v>6.1338046892125631E-2</c:v>
                </c:pt>
                <c:pt idx="7">
                  <c:v>2.4016676261229136E-2</c:v>
                </c:pt>
                <c:pt idx="8">
                  <c:v>4.3154333446037016E-2</c:v>
                </c:pt>
                <c:pt idx="9">
                  <c:v>4.8650015349942045E-2</c:v>
                </c:pt>
                <c:pt idx="10">
                  <c:v>6.9783077616584463E-2</c:v>
                </c:pt>
                <c:pt idx="11">
                  <c:v>9.6622437721461618E-2</c:v>
                </c:pt>
                <c:pt idx="12">
                  <c:v>6.0407325421089939E-2</c:v>
                </c:pt>
                <c:pt idx="13">
                  <c:v>0.1006821446758193</c:v>
                </c:pt>
                <c:pt idx="14">
                  <c:v>0.13440873200372758</c:v>
                </c:pt>
                <c:pt idx="15">
                  <c:v>5.1186852048676394E-2</c:v>
                </c:pt>
                <c:pt idx="16">
                  <c:v>1.8425474840753978E-2</c:v>
                </c:pt>
                <c:pt idx="17">
                  <c:v>1.5592007274775499E-2</c:v>
                </c:pt>
                <c:pt idx="18">
                  <c:v>3.1888820478980756E-2</c:v>
                </c:pt>
                <c:pt idx="19">
                  <c:v>9.1553296387565264E-2</c:v>
                </c:pt>
                <c:pt idx="20">
                  <c:v>0.15922666705478225</c:v>
                </c:pt>
                <c:pt idx="21">
                  <c:v>0.16834256437705974</c:v>
                </c:pt>
                <c:pt idx="22">
                  <c:v>0.18160061172941874</c:v>
                </c:pt>
                <c:pt idx="23">
                  <c:v>0.19336756733651117</c:v>
                </c:pt>
                <c:pt idx="24">
                  <c:v>0.20532253598450109</c:v>
                </c:pt>
                <c:pt idx="25">
                  <c:v>0.21727404972491998</c:v>
                </c:pt>
                <c:pt idx="26">
                  <c:v>0.22571654521826068</c:v>
                </c:pt>
                <c:pt idx="27">
                  <c:v>0.23377197645908784</c:v>
                </c:pt>
                <c:pt idx="28">
                  <c:v>0.24264569948457074</c:v>
                </c:pt>
                <c:pt idx="29">
                  <c:v>0.25147819581707859</c:v>
                </c:pt>
                <c:pt idx="30">
                  <c:v>0.26100948313619199</c:v>
                </c:pt>
                <c:pt idx="31">
                  <c:v>0.27009514480760755</c:v>
                </c:pt>
                <c:pt idx="32">
                  <c:v>0.2786842218599162</c:v>
                </c:pt>
                <c:pt idx="33">
                  <c:v>0.2867024531572675</c:v>
                </c:pt>
                <c:pt idx="34">
                  <c:v>0.29336341425338736</c:v>
                </c:pt>
                <c:pt idx="35">
                  <c:v>0.29957105786442007</c:v>
                </c:pt>
                <c:pt idx="36">
                  <c:v>0.31126239243454246</c:v>
                </c:pt>
                <c:pt idx="37">
                  <c:v>0.32226896916469566</c:v>
                </c:pt>
                <c:pt idx="38">
                  <c:v>0.33229491922885646</c:v>
                </c:pt>
                <c:pt idx="39">
                  <c:v>0.34170101591839919</c:v>
                </c:pt>
                <c:pt idx="40">
                  <c:v>0.35094667161241699</c:v>
                </c:pt>
                <c:pt idx="41">
                  <c:v>0.35739123367469</c:v>
                </c:pt>
                <c:pt idx="42">
                  <c:v>0.36330184705515656</c:v>
                </c:pt>
                <c:pt idx="43">
                  <c:v>0.36909292577060504</c:v>
                </c:pt>
                <c:pt idx="44">
                  <c:v>0.37453124259123061</c:v>
                </c:pt>
                <c:pt idx="45">
                  <c:v>0.37959487732035768</c:v>
                </c:pt>
              </c:numCache>
            </c:numRef>
          </c:val>
          <c:extLst>
            <c:ext xmlns:c16="http://schemas.microsoft.com/office/drawing/2014/chart" uri="{C3380CC4-5D6E-409C-BE32-E72D297353CC}">
              <c16:uniqueId val="{00000001-E24D-4FE6-8F76-9E219B8B1282}"/>
            </c:ext>
          </c:extLst>
        </c:ser>
        <c:ser>
          <c:idx val="2"/>
          <c:order val="2"/>
          <c:tx>
            <c:strRef>
              <c:f>arg!$A$20</c:f>
              <c:strCache>
                <c:ptCount val="1"/>
                <c:pt idx="0">
                  <c:v>Exportaciones</c:v>
                </c:pt>
              </c:strCache>
            </c:strRef>
          </c:tx>
          <c:spPr>
            <a:solidFill>
              <a:schemeClr val="accent3"/>
            </a:solidFill>
            <a:ln>
              <a:noFill/>
            </a:ln>
            <a:effectLst/>
          </c:spPr>
          <c:invertIfNegative val="0"/>
          <c:cat>
            <c:numRef>
              <c:f>arg!$B$17:$AU$17</c:f>
              <c:numCache>
                <c:formatCode>General</c:formatCode>
                <c:ptCount val="4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numCache>
            </c:numRef>
          </c:cat>
          <c:val>
            <c:numRef>
              <c:f>arg!$B$20:$AU$20</c:f>
              <c:numCache>
                <c:formatCode>0%</c:formatCode>
                <c:ptCount val="46"/>
                <c:pt idx="0">
                  <c:v>-8.4687767322497859E-2</c:v>
                </c:pt>
                <c:pt idx="1">
                  <c:v>-5.5153707052441221E-2</c:v>
                </c:pt>
                <c:pt idx="2">
                  <c:v>-6.3423110338835798E-2</c:v>
                </c:pt>
                <c:pt idx="3">
                  <c:v>0</c:v>
                </c:pt>
                <c:pt idx="4">
                  <c:v>0</c:v>
                </c:pt>
                <c:pt idx="5">
                  <c:v>0</c:v>
                </c:pt>
                <c:pt idx="6">
                  <c:v>-7.3021484395387659E-4</c:v>
                </c:pt>
                <c:pt idx="7">
                  <c:v>0</c:v>
                </c:pt>
                <c:pt idx="8">
                  <c:v>0</c:v>
                </c:pt>
                <c:pt idx="9">
                  <c:v>-7.8467766693454905E-4</c:v>
                </c:pt>
                <c:pt idx="10">
                  <c:v>0</c:v>
                </c:pt>
                <c:pt idx="11">
                  <c:v>-1.558426414862284E-3</c:v>
                </c:pt>
                <c:pt idx="12">
                  <c:v>-3.2372716242133784E-3</c:v>
                </c:pt>
                <c:pt idx="13">
                  <c:v>-1.4765627926423945E-3</c:v>
                </c:pt>
                <c:pt idx="14">
                  <c:v>-1.5809950507105924E-3</c:v>
                </c:pt>
                <c:pt idx="15">
                  <c:v>-3.5922172900305062E-2</c:v>
                </c:pt>
                <c:pt idx="16">
                  <c:v>-2.4292173165826447E-2</c:v>
                </c:pt>
                <c:pt idx="17">
                  <c:v>-7.0758120720359693E-4</c:v>
                </c:pt>
                <c:pt idx="18">
                  <c:v>-8.8942790031709615E-3</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numCache>
            </c:numRef>
          </c:val>
          <c:extLst>
            <c:ext xmlns:c16="http://schemas.microsoft.com/office/drawing/2014/chart" uri="{C3380CC4-5D6E-409C-BE32-E72D297353CC}">
              <c16:uniqueId val="{00000002-E24D-4FE6-8F76-9E219B8B1282}"/>
            </c:ext>
          </c:extLst>
        </c:ser>
        <c:dLbls>
          <c:showLegendKey val="0"/>
          <c:showVal val="0"/>
          <c:showCatName val="0"/>
          <c:showSerName val="0"/>
          <c:showPercent val="0"/>
          <c:showBubbleSize val="0"/>
        </c:dLbls>
        <c:gapWidth val="75"/>
        <c:overlap val="100"/>
        <c:axId val="812512719"/>
        <c:axId val="812501199"/>
      </c:barChart>
      <c:catAx>
        <c:axId val="812512719"/>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812501199"/>
        <c:crosses val="autoZero"/>
        <c:auto val="1"/>
        <c:lblAlgn val="ctr"/>
        <c:lblOffset val="100"/>
        <c:noMultiLvlLbl val="0"/>
      </c:catAx>
      <c:valAx>
        <c:axId val="812501199"/>
        <c:scaling>
          <c:orientation val="minMax"/>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MX" sz="700" b="0" i="0" u="none" strike="noStrike" kern="1200" baseline="0">
                    <a:solidFill>
                      <a:sysClr val="windowText" lastClr="000000">
                        <a:lumMod val="65000"/>
                        <a:lumOff val="35000"/>
                      </a:sysClr>
                    </a:solidFill>
                  </a:rPr>
                  <a:t>% participación  en el consumo total</a:t>
                </a:r>
              </a:p>
            </c:rich>
          </c:tx>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81251271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700"/>
      </a:pPr>
      <a:endParaRPr lang="en-US"/>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449413724134343"/>
          <c:y val="0.17977589478180536"/>
          <c:w val="0.84671142736053173"/>
          <c:h val="0.70053200000000004"/>
        </c:manualLayout>
      </c:layout>
      <c:barChart>
        <c:barDir val="col"/>
        <c:grouping val="clustered"/>
        <c:varyColors val="0"/>
        <c:ser>
          <c:idx val="0"/>
          <c:order val="0"/>
          <c:tx>
            <c:strRef>
              <c:f>Sheet1!$B$1</c:f>
              <c:strCache>
                <c:ptCount val="1"/>
                <c:pt idx="0">
                  <c:v>CO2 Emissions per 100RPK</c:v>
                </c:pt>
              </c:strCache>
            </c:strRef>
          </c:tx>
          <c:spPr>
            <a:solidFill>
              <a:srgbClr val="7030A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Sheet1!$A$2:$A$3</c:f>
              <c:numCache>
                <c:formatCode>0</c:formatCode>
                <c:ptCount val="2"/>
                <c:pt idx="0">
                  <c:v>2005</c:v>
                </c:pt>
                <c:pt idx="1">
                  <c:v>2024</c:v>
                </c:pt>
              </c:numCache>
            </c:numRef>
          </c:cat>
          <c:val>
            <c:numRef>
              <c:f>Sheet1!$B$2:$B$3</c:f>
              <c:numCache>
                <c:formatCode>_(* #,##0.00_);_(* \(#,##0.00\);_(* "-"??_);_(@_)</c:formatCode>
                <c:ptCount val="2"/>
                <c:pt idx="0">
                  <c:v>12.8</c:v>
                </c:pt>
                <c:pt idx="1">
                  <c:v>10.5</c:v>
                </c:pt>
              </c:numCache>
            </c:numRef>
          </c:val>
          <c:extLst>
            <c:ext xmlns:c16="http://schemas.microsoft.com/office/drawing/2014/chart" uri="{C3380CC4-5D6E-409C-BE32-E72D297353CC}">
              <c16:uniqueId val="{00000000-E32F-433C-8A9E-34717A82B0E7}"/>
            </c:ext>
          </c:extLst>
        </c:ser>
        <c:dLbls>
          <c:showLegendKey val="0"/>
          <c:showVal val="0"/>
          <c:showCatName val="0"/>
          <c:showSerName val="0"/>
          <c:showPercent val="0"/>
          <c:showBubbleSize val="0"/>
        </c:dLbls>
        <c:gapWidth val="219"/>
        <c:overlap val="-27"/>
        <c:axId val="2094734552"/>
        <c:axId val="2094734553"/>
      </c:barChart>
      <c:catAx>
        <c:axId val="2094734552"/>
        <c:scaling>
          <c:orientation val="minMax"/>
        </c:scaling>
        <c:delete val="0"/>
        <c:axPos val="b"/>
        <c:numFmt formatCode="General" sourceLinked="0"/>
        <c:majorTickMark val="none"/>
        <c:minorTickMark val="none"/>
        <c:tickLblPos val="low"/>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094734553"/>
        <c:crosses val="autoZero"/>
        <c:auto val="1"/>
        <c:lblAlgn val="ctr"/>
        <c:lblOffset val="100"/>
        <c:noMultiLvlLbl val="1"/>
      </c:catAx>
      <c:valAx>
        <c:axId val="2094734553"/>
        <c:scaling>
          <c:orientation val="minMax"/>
          <c:max val="15"/>
          <c:min val="5"/>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n-US" sz="700"/>
                  <a:t>Edad Promedio</a:t>
                </a:r>
              </a:p>
            </c:rich>
          </c:tx>
          <c:overlay val="1"/>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094734552"/>
        <c:crosses val="autoZero"/>
        <c:crossBetween val="between"/>
        <c:majorUnit val="5"/>
        <c:minorUnit val="1"/>
      </c:valAx>
      <c:spPr>
        <a:noFill/>
        <a:ln>
          <a:noFill/>
        </a:ln>
        <a:effectLst/>
      </c:spPr>
    </c:plotArea>
    <c:plotVisOnly val="1"/>
    <c:dispBlanksAs val="gap"/>
    <c:showDLblsOverMax val="1"/>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572601297178279"/>
          <c:y val="0.17977589478180536"/>
          <c:w val="0.84427398702821721"/>
          <c:h val="0.70053200000000004"/>
        </c:manualLayout>
      </c:layout>
      <c:barChart>
        <c:barDir val="col"/>
        <c:grouping val="clustered"/>
        <c:varyColors val="0"/>
        <c:ser>
          <c:idx val="0"/>
          <c:order val="0"/>
          <c:tx>
            <c:strRef>
              <c:f>Sheet1!$B$1</c:f>
              <c:strCache>
                <c:ptCount val="1"/>
                <c:pt idx="0">
                  <c:v>CO2 Emissions per 100RPK</c:v>
                </c:pt>
              </c:strCache>
            </c:strRef>
          </c:tx>
          <c:spPr>
            <a:solidFill>
              <a:srgbClr val="7030A0"/>
            </a:solidFill>
            <a:ln>
              <a:noFill/>
            </a:ln>
            <a:effectLst/>
          </c:spPr>
          <c:invertIfNegative val="0"/>
          <c:dPt>
            <c:idx val="0"/>
            <c:invertIfNegative val="0"/>
            <c:bubble3D val="0"/>
            <c:spPr>
              <a:solidFill>
                <a:srgbClr val="7030A0"/>
              </a:solidFill>
              <a:ln>
                <a:noFill/>
              </a:ln>
              <a:effectLst/>
            </c:spPr>
            <c:extLst>
              <c:ext xmlns:c16="http://schemas.microsoft.com/office/drawing/2014/chart" uri="{C3380CC4-5D6E-409C-BE32-E72D297353CC}">
                <c16:uniqueId val="{00000001-ECE0-4624-960B-85A5FDB44EA4}"/>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ALTA</c:v>
                </c:pt>
                <c:pt idx="1">
                  <c:v>USA</c:v>
                </c:pt>
                <c:pt idx="2">
                  <c:v>EU</c:v>
                </c:pt>
              </c:strCache>
            </c:strRef>
          </c:cat>
          <c:val>
            <c:numRef>
              <c:f>Sheet1!$B$2:$B$4</c:f>
              <c:numCache>
                <c:formatCode>_(* #,##0.00_);_(* \(#,##0.00\);_(* "-"??_);_(@_)</c:formatCode>
                <c:ptCount val="3"/>
                <c:pt idx="0">
                  <c:v>10.5</c:v>
                </c:pt>
                <c:pt idx="1">
                  <c:v>16.7</c:v>
                </c:pt>
                <c:pt idx="2">
                  <c:v>13.5</c:v>
                </c:pt>
              </c:numCache>
            </c:numRef>
          </c:val>
          <c:extLst>
            <c:ext xmlns:c16="http://schemas.microsoft.com/office/drawing/2014/chart" uri="{C3380CC4-5D6E-409C-BE32-E72D297353CC}">
              <c16:uniqueId val="{00000002-ECE0-4624-960B-85A5FDB44EA4}"/>
            </c:ext>
          </c:extLst>
        </c:ser>
        <c:dLbls>
          <c:showLegendKey val="0"/>
          <c:showVal val="0"/>
          <c:showCatName val="0"/>
          <c:showSerName val="0"/>
          <c:showPercent val="0"/>
          <c:showBubbleSize val="0"/>
        </c:dLbls>
        <c:gapWidth val="219"/>
        <c:overlap val="-27"/>
        <c:axId val="2094734552"/>
        <c:axId val="2094734553"/>
      </c:barChart>
      <c:catAx>
        <c:axId val="2094734552"/>
        <c:scaling>
          <c:orientation val="minMax"/>
        </c:scaling>
        <c:delete val="0"/>
        <c:axPos val="b"/>
        <c:numFmt formatCode="General" sourceLinked="0"/>
        <c:majorTickMark val="none"/>
        <c:minorTickMark val="none"/>
        <c:tickLblPos val="low"/>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094734553"/>
        <c:crosses val="autoZero"/>
        <c:auto val="1"/>
        <c:lblAlgn val="ctr"/>
        <c:lblOffset val="100"/>
        <c:noMultiLvlLbl val="1"/>
      </c:catAx>
      <c:valAx>
        <c:axId val="2094734553"/>
        <c:scaling>
          <c:orientation val="minMax"/>
          <c:min val="5"/>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n-US" sz="700"/>
                  <a:t>Edad Promedio</a:t>
                </a:r>
              </a:p>
            </c:rich>
          </c:tx>
          <c:overlay val="1"/>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094734552"/>
        <c:crosses val="autoZero"/>
        <c:crossBetween val="between"/>
        <c:majorUnit val="5"/>
        <c:minorUnit val="1"/>
      </c:valAx>
      <c:spPr>
        <a:noFill/>
        <a:ln>
          <a:noFill/>
        </a:ln>
        <a:effectLst/>
      </c:spPr>
    </c:plotArea>
    <c:plotVisOnly val="1"/>
    <c:dispBlanksAs val="gap"/>
    <c:showDLblsOverMax val="1"/>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649056316093262E-2"/>
          <c:y val="0.10215053763440861"/>
          <c:w val="0.6472898356585095"/>
          <c:h val="0.75890695114723561"/>
        </c:manualLayout>
      </c:layout>
      <c:barChart>
        <c:barDir val="col"/>
        <c:grouping val="stacked"/>
        <c:varyColors val="0"/>
        <c:ser>
          <c:idx val="0"/>
          <c:order val="0"/>
          <c:tx>
            <c:strRef>
              <c:f>Hoja3!$Y$3</c:f>
              <c:strCache>
                <c:ptCount val="1"/>
                <c:pt idx="0">
                  <c:v>A320</c:v>
                </c:pt>
              </c:strCache>
            </c:strRef>
          </c:tx>
          <c:spPr>
            <a:solidFill>
              <a:srgbClr val="7030A0"/>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Hoja3!$Z$3:$AS$3</c:f>
              <c:numCache>
                <c:formatCode>General</c:formatCode>
                <c:ptCount val="20"/>
                <c:pt idx="0">
                  <c:v>6</c:v>
                </c:pt>
                <c:pt idx="1">
                  <c:v>11</c:v>
                </c:pt>
                <c:pt idx="2">
                  <c:v>25</c:v>
                </c:pt>
                <c:pt idx="3">
                  <c:v>24</c:v>
                </c:pt>
                <c:pt idx="4">
                  <c:v>13</c:v>
                </c:pt>
                <c:pt idx="5">
                  <c:v>22</c:v>
                </c:pt>
                <c:pt idx="6">
                  <c:v>37</c:v>
                </c:pt>
                <c:pt idx="7">
                  <c:v>39</c:v>
                </c:pt>
                <c:pt idx="8">
                  <c:v>44</c:v>
                </c:pt>
                <c:pt idx="9">
                  <c:v>28</c:v>
                </c:pt>
                <c:pt idx="10">
                  <c:v>32</c:v>
                </c:pt>
                <c:pt idx="11">
                  <c:v>17</c:v>
                </c:pt>
                <c:pt idx="12">
                  <c:v>6</c:v>
                </c:pt>
                <c:pt idx="13">
                  <c:v>11</c:v>
                </c:pt>
                <c:pt idx="14">
                  <c:v>11</c:v>
                </c:pt>
                <c:pt idx="15">
                  <c:v>0</c:v>
                </c:pt>
                <c:pt idx="16">
                  <c:v>0</c:v>
                </c:pt>
                <c:pt idx="17">
                  <c:v>0</c:v>
                </c:pt>
                <c:pt idx="18">
                  <c:v>0</c:v>
                </c:pt>
                <c:pt idx="19">
                  <c:v>0</c:v>
                </c:pt>
              </c:numCache>
            </c:numRef>
          </c:val>
          <c:extLst>
            <c:ext xmlns:c16="http://schemas.microsoft.com/office/drawing/2014/chart" uri="{C3380CC4-5D6E-409C-BE32-E72D297353CC}">
              <c16:uniqueId val="{00000000-6B81-4923-99D3-A0E708D83432}"/>
            </c:ext>
          </c:extLst>
        </c:ser>
        <c:ser>
          <c:idx val="1"/>
          <c:order val="1"/>
          <c:tx>
            <c:strRef>
              <c:f>Hoja3!$Y$4</c:f>
              <c:strCache>
                <c:ptCount val="1"/>
                <c:pt idx="0">
                  <c:v>A320neo</c:v>
                </c:pt>
              </c:strCache>
            </c:strRef>
          </c:tx>
          <c:spPr>
            <a:solidFill>
              <a:schemeClr val="bg1">
                <a:lumMod val="75000"/>
              </a:schemeClr>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Hoja3!$Z$4:$AS$4</c:f>
              <c:numCache>
                <c:formatCode>General</c:formatCode>
                <c:ptCount val="20"/>
                <c:pt idx="0">
                  <c:v>0</c:v>
                </c:pt>
                <c:pt idx="1">
                  <c:v>0</c:v>
                </c:pt>
                <c:pt idx="2">
                  <c:v>0</c:v>
                </c:pt>
                <c:pt idx="3">
                  <c:v>0</c:v>
                </c:pt>
                <c:pt idx="4">
                  <c:v>0</c:v>
                </c:pt>
                <c:pt idx="5">
                  <c:v>0</c:v>
                </c:pt>
                <c:pt idx="6">
                  <c:v>0</c:v>
                </c:pt>
                <c:pt idx="7">
                  <c:v>0</c:v>
                </c:pt>
                <c:pt idx="8">
                  <c:v>0</c:v>
                </c:pt>
                <c:pt idx="9">
                  <c:v>0</c:v>
                </c:pt>
                <c:pt idx="10">
                  <c:v>0</c:v>
                </c:pt>
                <c:pt idx="11">
                  <c:v>12</c:v>
                </c:pt>
                <c:pt idx="12">
                  <c:v>25</c:v>
                </c:pt>
                <c:pt idx="13">
                  <c:v>35</c:v>
                </c:pt>
                <c:pt idx="14">
                  <c:v>55</c:v>
                </c:pt>
                <c:pt idx="15">
                  <c:v>19</c:v>
                </c:pt>
                <c:pt idx="16">
                  <c:v>24</c:v>
                </c:pt>
                <c:pt idx="17">
                  <c:v>27</c:v>
                </c:pt>
                <c:pt idx="18">
                  <c:v>27</c:v>
                </c:pt>
                <c:pt idx="19">
                  <c:v>16</c:v>
                </c:pt>
              </c:numCache>
            </c:numRef>
          </c:val>
          <c:extLst>
            <c:ext xmlns:c16="http://schemas.microsoft.com/office/drawing/2014/chart" uri="{C3380CC4-5D6E-409C-BE32-E72D297353CC}">
              <c16:uniqueId val="{00000001-6B81-4923-99D3-A0E708D83432}"/>
            </c:ext>
          </c:extLst>
        </c:ser>
        <c:ser>
          <c:idx val="2"/>
          <c:order val="2"/>
          <c:tx>
            <c:strRef>
              <c:f>Hoja3!$Y$5</c:f>
              <c:strCache>
                <c:ptCount val="1"/>
                <c:pt idx="0">
                  <c:v>737-800</c:v>
                </c:pt>
              </c:strCache>
            </c:strRef>
          </c:tx>
          <c:spPr>
            <a:solidFill>
              <a:srgbClr val="92D050"/>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Hoja3!$Z$5:$AS$5</c:f>
              <c:numCache>
                <c:formatCode>General</c:formatCode>
                <c:ptCount val="20"/>
                <c:pt idx="0">
                  <c:v>0</c:v>
                </c:pt>
                <c:pt idx="1">
                  <c:v>15</c:v>
                </c:pt>
                <c:pt idx="2">
                  <c:v>20</c:v>
                </c:pt>
                <c:pt idx="3">
                  <c:v>9</c:v>
                </c:pt>
                <c:pt idx="4">
                  <c:v>15</c:v>
                </c:pt>
                <c:pt idx="5">
                  <c:v>17</c:v>
                </c:pt>
                <c:pt idx="6">
                  <c:v>18</c:v>
                </c:pt>
                <c:pt idx="7">
                  <c:v>27</c:v>
                </c:pt>
                <c:pt idx="8">
                  <c:v>26</c:v>
                </c:pt>
                <c:pt idx="9">
                  <c:v>32</c:v>
                </c:pt>
                <c:pt idx="10">
                  <c:v>26</c:v>
                </c:pt>
                <c:pt idx="11">
                  <c:v>11</c:v>
                </c:pt>
                <c:pt idx="12">
                  <c:v>9</c:v>
                </c:pt>
                <c:pt idx="13">
                  <c:v>2</c:v>
                </c:pt>
                <c:pt idx="14">
                  <c:v>0</c:v>
                </c:pt>
                <c:pt idx="15">
                  <c:v>0</c:v>
                </c:pt>
                <c:pt idx="16">
                  <c:v>0</c:v>
                </c:pt>
                <c:pt idx="17">
                  <c:v>0</c:v>
                </c:pt>
                <c:pt idx="18">
                  <c:v>0</c:v>
                </c:pt>
                <c:pt idx="19">
                  <c:v>0</c:v>
                </c:pt>
              </c:numCache>
            </c:numRef>
          </c:val>
          <c:extLst>
            <c:ext xmlns:c16="http://schemas.microsoft.com/office/drawing/2014/chart" uri="{C3380CC4-5D6E-409C-BE32-E72D297353CC}">
              <c16:uniqueId val="{00000002-6B81-4923-99D3-A0E708D83432}"/>
            </c:ext>
          </c:extLst>
        </c:ser>
        <c:ser>
          <c:idx val="3"/>
          <c:order val="3"/>
          <c:tx>
            <c:strRef>
              <c:f>Hoja3!$Y$6</c:f>
              <c:strCache>
                <c:ptCount val="1"/>
                <c:pt idx="0">
                  <c:v>E190</c:v>
                </c:pt>
              </c:strCache>
            </c:strRef>
          </c:tx>
          <c:spPr>
            <a:solidFill>
              <a:schemeClr val="accent4"/>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Hoja3!$Z$6:$AS$6</c:f>
              <c:numCache>
                <c:formatCode>General</c:formatCode>
                <c:ptCount val="20"/>
                <c:pt idx="0">
                  <c:v>2</c:v>
                </c:pt>
                <c:pt idx="1">
                  <c:v>6</c:v>
                </c:pt>
                <c:pt idx="2">
                  <c:v>18</c:v>
                </c:pt>
                <c:pt idx="3">
                  <c:v>13</c:v>
                </c:pt>
                <c:pt idx="4">
                  <c:v>12</c:v>
                </c:pt>
                <c:pt idx="5">
                  <c:v>13</c:v>
                </c:pt>
                <c:pt idx="6">
                  <c:v>23</c:v>
                </c:pt>
                <c:pt idx="7">
                  <c:v>13</c:v>
                </c:pt>
                <c:pt idx="8">
                  <c:v>13</c:v>
                </c:pt>
                <c:pt idx="9">
                  <c:v>6</c:v>
                </c:pt>
                <c:pt idx="10">
                  <c:v>2</c:v>
                </c:pt>
                <c:pt idx="11">
                  <c:v>2</c:v>
                </c:pt>
                <c:pt idx="12">
                  <c:v>0</c:v>
                </c:pt>
                <c:pt idx="13">
                  <c:v>0</c:v>
                </c:pt>
                <c:pt idx="14">
                  <c:v>0</c:v>
                </c:pt>
                <c:pt idx="15">
                  <c:v>0</c:v>
                </c:pt>
                <c:pt idx="16">
                  <c:v>0</c:v>
                </c:pt>
                <c:pt idx="17">
                  <c:v>0</c:v>
                </c:pt>
                <c:pt idx="18">
                  <c:v>0</c:v>
                </c:pt>
                <c:pt idx="19">
                  <c:v>0</c:v>
                </c:pt>
              </c:numCache>
            </c:numRef>
          </c:val>
          <c:extLst>
            <c:ext xmlns:c16="http://schemas.microsoft.com/office/drawing/2014/chart" uri="{C3380CC4-5D6E-409C-BE32-E72D297353CC}">
              <c16:uniqueId val="{00000003-6B81-4923-99D3-A0E708D83432}"/>
            </c:ext>
          </c:extLst>
        </c:ser>
        <c:ser>
          <c:idx val="4"/>
          <c:order val="4"/>
          <c:tx>
            <c:strRef>
              <c:f>Hoja3!$Y$7</c:f>
              <c:strCache>
                <c:ptCount val="1"/>
                <c:pt idx="0">
                  <c:v>ATR 72 600</c:v>
                </c:pt>
              </c:strCache>
            </c:strRef>
          </c:tx>
          <c:spPr>
            <a:solidFill>
              <a:schemeClr val="accent5"/>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Hoja3!$Z$7:$AS$7</c:f>
              <c:numCache>
                <c:formatCode>General</c:formatCode>
                <c:ptCount val="20"/>
                <c:pt idx="0">
                  <c:v>0</c:v>
                </c:pt>
                <c:pt idx="1">
                  <c:v>0</c:v>
                </c:pt>
                <c:pt idx="2">
                  <c:v>0</c:v>
                </c:pt>
                <c:pt idx="3">
                  <c:v>0</c:v>
                </c:pt>
                <c:pt idx="4">
                  <c:v>0</c:v>
                </c:pt>
                <c:pt idx="5">
                  <c:v>0</c:v>
                </c:pt>
                <c:pt idx="6">
                  <c:v>7</c:v>
                </c:pt>
                <c:pt idx="7">
                  <c:v>25</c:v>
                </c:pt>
                <c:pt idx="8">
                  <c:v>19</c:v>
                </c:pt>
                <c:pt idx="9">
                  <c:v>17</c:v>
                </c:pt>
                <c:pt idx="10">
                  <c:v>13</c:v>
                </c:pt>
                <c:pt idx="11">
                  <c:v>6</c:v>
                </c:pt>
                <c:pt idx="12">
                  <c:v>6</c:v>
                </c:pt>
                <c:pt idx="13">
                  <c:v>6</c:v>
                </c:pt>
                <c:pt idx="14">
                  <c:v>3</c:v>
                </c:pt>
                <c:pt idx="15">
                  <c:v>0</c:v>
                </c:pt>
                <c:pt idx="16">
                  <c:v>3</c:v>
                </c:pt>
                <c:pt idx="17">
                  <c:v>2</c:v>
                </c:pt>
                <c:pt idx="18">
                  <c:v>2</c:v>
                </c:pt>
                <c:pt idx="19">
                  <c:v>1</c:v>
                </c:pt>
              </c:numCache>
            </c:numRef>
          </c:val>
          <c:extLst>
            <c:ext xmlns:c16="http://schemas.microsoft.com/office/drawing/2014/chart" uri="{C3380CC4-5D6E-409C-BE32-E72D297353CC}">
              <c16:uniqueId val="{00000004-6B81-4923-99D3-A0E708D83432}"/>
            </c:ext>
          </c:extLst>
        </c:ser>
        <c:ser>
          <c:idx val="5"/>
          <c:order val="5"/>
          <c:tx>
            <c:strRef>
              <c:f>Hoja3!$Y$8</c:f>
              <c:strCache>
                <c:ptCount val="1"/>
                <c:pt idx="0">
                  <c:v>737 Max 8</c:v>
                </c:pt>
              </c:strCache>
            </c:strRef>
          </c:tx>
          <c:spPr>
            <a:solidFill>
              <a:schemeClr val="accent6"/>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Hoja3!$Z$8:$AS$8</c:f>
              <c:numCache>
                <c:formatCode>General</c:formatCode>
                <c:ptCount val="20"/>
                <c:pt idx="0">
                  <c:v>0</c:v>
                </c:pt>
                <c:pt idx="1">
                  <c:v>0</c:v>
                </c:pt>
                <c:pt idx="2">
                  <c:v>0</c:v>
                </c:pt>
                <c:pt idx="3">
                  <c:v>0</c:v>
                </c:pt>
                <c:pt idx="4">
                  <c:v>0</c:v>
                </c:pt>
                <c:pt idx="5">
                  <c:v>0</c:v>
                </c:pt>
                <c:pt idx="6">
                  <c:v>0</c:v>
                </c:pt>
                <c:pt idx="7">
                  <c:v>0</c:v>
                </c:pt>
                <c:pt idx="8">
                  <c:v>0</c:v>
                </c:pt>
                <c:pt idx="9">
                  <c:v>0</c:v>
                </c:pt>
                <c:pt idx="10">
                  <c:v>0</c:v>
                </c:pt>
                <c:pt idx="11">
                  <c:v>0</c:v>
                </c:pt>
                <c:pt idx="12">
                  <c:v>2</c:v>
                </c:pt>
                <c:pt idx="13">
                  <c:v>15</c:v>
                </c:pt>
                <c:pt idx="14">
                  <c:v>3</c:v>
                </c:pt>
                <c:pt idx="15">
                  <c:v>0</c:v>
                </c:pt>
                <c:pt idx="16">
                  <c:v>32</c:v>
                </c:pt>
                <c:pt idx="17">
                  <c:v>37</c:v>
                </c:pt>
                <c:pt idx="18">
                  <c:v>8</c:v>
                </c:pt>
                <c:pt idx="19">
                  <c:v>10</c:v>
                </c:pt>
              </c:numCache>
            </c:numRef>
          </c:val>
          <c:extLst>
            <c:ext xmlns:c16="http://schemas.microsoft.com/office/drawing/2014/chart" uri="{C3380CC4-5D6E-409C-BE32-E72D297353CC}">
              <c16:uniqueId val="{00000005-6B81-4923-99D3-A0E708D83432}"/>
            </c:ext>
          </c:extLst>
        </c:ser>
        <c:ser>
          <c:idx val="6"/>
          <c:order val="6"/>
          <c:tx>
            <c:strRef>
              <c:f>Hoja3!$Y$9</c:f>
              <c:strCache>
                <c:ptCount val="1"/>
                <c:pt idx="0">
                  <c:v>A321neo</c:v>
                </c:pt>
              </c:strCache>
            </c:strRef>
          </c:tx>
          <c:spPr>
            <a:solidFill>
              <a:schemeClr val="accent1">
                <a:lumMod val="60000"/>
              </a:schemeClr>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Hoja3!$Z$9:$AS$9</c:f>
              <c:numCache>
                <c:formatCode>General</c:formatCode>
                <c:ptCount val="20"/>
                <c:pt idx="0">
                  <c:v>0</c:v>
                </c:pt>
                <c:pt idx="1">
                  <c:v>0</c:v>
                </c:pt>
                <c:pt idx="2">
                  <c:v>0</c:v>
                </c:pt>
                <c:pt idx="3">
                  <c:v>0</c:v>
                </c:pt>
                <c:pt idx="4">
                  <c:v>0</c:v>
                </c:pt>
                <c:pt idx="5">
                  <c:v>0</c:v>
                </c:pt>
                <c:pt idx="6">
                  <c:v>0</c:v>
                </c:pt>
                <c:pt idx="7">
                  <c:v>0</c:v>
                </c:pt>
                <c:pt idx="8">
                  <c:v>0</c:v>
                </c:pt>
                <c:pt idx="9">
                  <c:v>0</c:v>
                </c:pt>
                <c:pt idx="10">
                  <c:v>0</c:v>
                </c:pt>
                <c:pt idx="11">
                  <c:v>0</c:v>
                </c:pt>
                <c:pt idx="12">
                  <c:v>3</c:v>
                </c:pt>
                <c:pt idx="13">
                  <c:v>11</c:v>
                </c:pt>
                <c:pt idx="14">
                  <c:v>3</c:v>
                </c:pt>
                <c:pt idx="15">
                  <c:v>5</c:v>
                </c:pt>
                <c:pt idx="16">
                  <c:v>10</c:v>
                </c:pt>
                <c:pt idx="17">
                  <c:v>24</c:v>
                </c:pt>
                <c:pt idx="18">
                  <c:v>31</c:v>
                </c:pt>
                <c:pt idx="19">
                  <c:v>16</c:v>
                </c:pt>
              </c:numCache>
            </c:numRef>
          </c:val>
          <c:extLst>
            <c:ext xmlns:c16="http://schemas.microsoft.com/office/drawing/2014/chart" uri="{C3380CC4-5D6E-409C-BE32-E72D297353CC}">
              <c16:uniqueId val="{00000006-6B81-4923-99D3-A0E708D83432}"/>
            </c:ext>
          </c:extLst>
        </c:ser>
        <c:ser>
          <c:idx val="7"/>
          <c:order val="7"/>
          <c:tx>
            <c:strRef>
              <c:f>Hoja3!$Y$10</c:f>
              <c:strCache>
                <c:ptCount val="1"/>
                <c:pt idx="0">
                  <c:v>A319</c:v>
                </c:pt>
              </c:strCache>
            </c:strRef>
          </c:tx>
          <c:spPr>
            <a:solidFill>
              <a:schemeClr val="accent2">
                <a:lumMod val="60000"/>
              </a:schemeClr>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Hoja3!$Z$10:$AS$10</c:f>
              <c:numCache>
                <c:formatCode>General</c:formatCode>
                <c:ptCount val="20"/>
                <c:pt idx="0">
                  <c:v>3</c:v>
                </c:pt>
                <c:pt idx="1">
                  <c:v>13</c:v>
                </c:pt>
                <c:pt idx="2">
                  <c:v>12</c:v>
                </c:pt>
                <c:pt idx="3">
                  <c:v>16</c:v>
                </c:pt>
                <c:pt idx="4">
                  <c:v>6</c:v>
                </c:pt>
                <c:pt idx="5">
                  <c:v>13</c:v>
                </c:pt>
                <c:pt idx="6">
                  <c:v>7</c:v>
                </c:pt>
                <c:pt idx="7">
                  <c:v>8</c:v>
                </c:pt>
                <c:pt idx="8">
                  <c:v>1</c:v>
                </c:pt>
                <c:pt idx="9">
                  <c:v>6</c:v>
                </c:pt>
                <c:pt idx="10">
                  <c:v>1</c:v>
                </c:pt>
                <c:pt idx="11">
                  <c:v>2</c:v>
                </c:pt>
                <c:pt idx="12">
                  <c:v>0</c:v>
                </c:pt>
                <c:pt idx="13">
                  <c:v>0</c:v>
                </c:pt>
                <c:pt idx="14">
                  <c:v>0</c:v>
                </c:pt>
                <c:pt idx="15">
                  <c:v>0</c:v>
                </c:pt>
                <c:pt idx="16">
                  <c:v>0</c:v>
                </c:pt>
                <c:pt idx="17">
                  <c:v>0</c:v>
                </c:pt>
                <c:pt idx="18">
                  <c:v>0</c:v>
                </c:pt>
                <c:pt idx="19">
                  <c:v>0</c:v>
                </c:pt>
              </c:numCache>
            </c:numRef>
          </c:val>
          <c:extLst>
            <c:ext xmlns:c16="http://schemas.microsoft.com/office/drawing/2014/chart" uri="{C3380CC4-5D6E-409C-BE32-E72D297353CC}">
              <c16:uniqueId val="{00000007-6B81-4923-99D3-A0E708D83432}"/>
            </c:ext>
          </c:extLst>
        </c:ser>
        <c:ser>
          <c:idx val="8"/>
          <c:order val="8"/>
          <c:tx>
            <c:strRef>
              <c:f>Hoja3!$Y$11</c:f>
              <c:strCache>
                <c:ptCount val="1"/>
                <c:pt idx="0">
                  <c:v>Cessna 208B Caravan</c:v>
                </c:pt>
              </c:strCache>
            </c:strRef>
          </c:tx>
          <c:spPr>
            <a:solidFill>
              <a:schemeClr val="accent3">
                <a:lumMod val="60000"/>
              </a:schemeClr>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Hoja3!$Z$11:$AS$11</c:f>
              <c:numCache>
                <c:formatCode>General</c:formatCode>
                <c:ptCount val="20"/>
                <c:pt idx="0">
                  <c:v>5</c:v>
                </c:pt>
                <c:pt idx="1">
                  <c:v>5</c:v>
                </c:pt>
                <c:pt idx="2">
                  <c:v>3</c:v>
                </c:pt>
                <c:pt idx="3">
                  <c:v>7</c:v>
                </c:pt>
                <c:pt idx="4">
                  <c:v>8</c:v>
                </c:pt>
                <c:pt idx="5">
                  <c:v>8</c:v>
                </c:pt>
                <c:pt idx="6">
                  <c:v>3</c:v>
                </c:pt>
                <c:pt idx="7">
                  <c:v>7</c:v>
                </c:pt>
                <c:pt idx="8">
                  <c:v>1</c:v>
                </c:pt>
                <c:pt idx="9">
                  <c:v>8</c:v>
                </c:pt>
                <c:pt idx="10">
                  <c:v>3</c:v>
                </c:pt>
                <c:pt idx="11">
                  <c:v>0</c:v>
                </c:pt>
                <c:pt idx="12">
                  <c:v>1</c:v>
                </c:pt>
                <c:pt idx="13">
                  <c:v>7</c:v>
                </c:pt>
                <c:pt idx="14">
                  <c:v>1</c:v>
                </c:pt>
                <c:pt idx="15">
                  <c:v>0</c:v>
                </c:pt>
                <c:pt idx="16">
                  <c:v>3</c:v>
                </c:pt>
                <c:pt idx="17">
                  <c:v>9</c:v>
                </c:pt>
                <c:pt idx="18">
                  <c:v>2</c:v>
                </c:pt>
                <c:pt idx="19">
                  <c:v>1</c:v>
                </c:pt>
              </c:numCache>
            </c:numRef>
          </c:val>
          <c:extLst>
            <c:ext xmlns:c16="http://schemas.microsoft.com/office/drawing/2014/chart" uri="{C3380CC4-5D6E-409C-BE32-E72D297353CC}">
              <c16:uniqueId val="{00000008-6B81-4923-99D3-A0E708D83432}"/>
            </c:ext>
          </c:extLst>
        </c:ser>
        <c:ser>
          <c:idx val="9"/>
          <c:order val="9"/>
          <c:tx>
            <c:strRef>
              <c:f>Hoja3!$Y$12</c:f>
              <c:strCache>
                <c:ptCount val="1"/>
                <c:pt idx="0">
                  <c:v>A321</c:v>
                </c:pt>
              </c:strCache>
            </c:strRef>
          </c:tx>
          <c:spPr>
            <a:solidFill>
              <a:schemeClr val="accent4">
                <a:lumMod val="60000"/>
              </a:schemeClr>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Hoja3!$Z$12:$AS$12</c:f>
              <c:numCache>
                <c:formatCode>General</c:formatCode>
                <c:ptCount val="20"/>
                <c:pt idx="0">
                  <c:v>2</c:v>
                </c:pt>
                <c:pt idx="1">
                  <c:v>2</c:v>
                </c:pt>
                <c:pt idx="2">
                  <c:v>3</c:v>
                </c:pt>
                <c:pt idx="3">
                  <c:v>0</c:v>
                </c:pt>
                <c:pt idx="4">
                  <c:v>3</c:v>
                </c:pt>
                <c:pt idx="5">
                  <c:v>2</c:v>
                </c:pt>
                <c:pt idx="6">
                  <c:v>2</c:v>
                </c:pt>
                <c:pt idx="7">
                  <c:v>0</c:v>
                </c:pt>
                <c:pt idx="8">
                  <c:v>1</c:v>
                </c:pt>
                <c:pt idx="9">
                  <c:v>17</c:v>
                </c:pt>
                <c:pt idx="10">
                  <c:v>20</c:v>
                </c:pt>
                <c:pt idx="11">
                  <c:v>25</c:v>
                </c:pt>
                <c:pt idx="12">
                  <c:v>3</c:v>
                </c:pt>
                <c:pt idx="13">
                  <c:v>0</c:v>
                </c:pt>
                <c:pt idx="14">
                  <c:v>0</c:v>
                </c:pt>
                <c:pt idx="15">
                  <c:v>0</c:v>
                </c:pt>
                <c:pt idx="16">
                  <c:v>0</c:v>
                </c:pt>
                <c:pt idx="17">
                  <c:v>0</c:v>
                </c:pt>
                <c:pt idx="18">
                  <c:v>0</c:v>
                </c:pt>
                <c:pt idx="19">
                  <c:v>0</c:v>
                </c:pt>
              </c:numCache>
            </c:numRef>
          </c:val>
          <c:extLst>
            <c:ext xmlns:c16="http://schemas.microsoft.com/office/drawing/2014/chart" uri="{C3380CC4-5D6E-409C-BE32-E72D297353CC}">
              <c16:uniqueId val="{00000009-6B81-4923-99D3-A0E708D83432}"/>
            </c:ext>
          </c:extLst>
        </c:ser>
        <c:ser>
          <c:idx val="10"/>
          <c:order val="10"/>
          <c:tx>
            <c:strRef>
              <c:f>Hoja3!$Y$13</c:f>
              <c:strCache>
                <c:ptCount val="1"/>
                <c:pt idx="0">
                  <c:v>E195</c:v>
                </c:pt>
              </c:strCache>
            </c:strRef>
          </c:tx>
          <c:spPr>
            <a:solidFill>
              <a:schemeClr val="accent5">
                <a:lumMod val="60000"/>
              </a:schemeClr>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Hoja3!$Z$13:$AS$13</c:f>
              <c:numCache>
                <c:formatCode>General</c:formatCode>
                <c:ptCount val="20"/>
                <c:pt idx="0">
                  <c:v>0</c:v>
                </c:pt>
                <c:pt idx="1">
                  <c:v>0</c:v>
                </c:pt>
                <c:pt idx="2">
                  <c:v>0</c:v>
                </c:pt>
                <c:pt idx="3">
                  <c:v>3</c:v>
                </c:pt>
                <c:pt idx="4">
                  <c:v>2</c:v>
                </c:pt>
                <c:pt idx="5">
                  <c:v>11</c:v>
                </c:pt>
                <c:pt idx="6">
                  <c:v>12</c:v>
                </c:pt>
                <c:pt idx="7">
                  <c:v>12</c:v>
                </c:pt>
                <c:pt idx="8">
                  <c:v>12</c:v>
                </c:pt>
                <c:pt idx="9">
                  <c:v>7</c:v>
                </c:pt>
                <c:pt idx="10">
                  <c:v>7</c:v>
                </c:pt>
                <c:pt idx="11">
                  <c:v>0</c:v>
                </c:pt>
                <c:pt idx="12">
                  <c:v>0</c:v>
                </c:pt>
                <c:pt idx="13">
                  <c:v>0</c:v>
                </c:pt>
                <c:pt idx="14">
                  <c:v>0</c:v>
                </c:pt>
                <c:pt idx="15">
                  <c:v>0</c:v>
                </c:pt>
                <c:pt idx="16">
                  <c:v>0</c:v>
                </c:pt>
                <c:pt idx="17">
                  <c:v>0</c:v>
                </c:pt>
                <c:pt idx="18">
                  <c:v>0</c:v>
                </c:pt>
                <c:pt idx="19">
                  <c:v>0</c:v>
                </c:pt>
              </c:numCache>
            </c:numRef>
          </c:val>
          <c:extLst>
            <c:ext xmlns:c16="http://schemas.microsoft.com/office/drawing/2014/chart" uri="{C3380CC4-5D6E-409C-BE32-E72D297353CC}">
              <c16:uniqueId val="{0000000A-6B81-4923-99D3-A0E708D83432}"/>
            </c:ext>
          </c:extLst>
        </c:ser>
        <c:ser>
          <c:idx val="11"/>
          <c:order val="11"/>
          <c:tx>
            <c:strRef>
              <c:f>Hoja3!$Y$14</c:f>
              <c:strCache>
                <c:ptCount val="1"/>
                <c:pt idx="0">
                  <c:v>737 Max 9</c:v>
                </c:pt>
              </c:strCache>
            </c:strRef>
          </c:tx>
          <c:spPr>
            <a:solidFill>
              <a:schemeClr val="accent6">
                <a:lumMod val="60000"/>
              </a:schemeClr>
            </a:solidFill>
            <a:ln>
              <a:noFill/>
            </a:ln>
            <a:effectLst/>
          </c:spPr>
          <c:invertIfNegative val="0"/>
          <c:cat>
            <c:numRef>
              <c:f>Hoja3!$Z$2:$AS$2</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Hoja3!$Z$14:$AS$14</c:f>
              <c:numCache>
                <c:formatCode>General</c:formatCode>
                <c:ptCount val="20"/>
                <c:pt idx="0">
                  <c:v>0</c:v>
                </c:pt>
                <c:pt idx="1">
                  <c:v>0</c:v>
                </c:pt>
                <c:pt idx="2">
                  <c:v>0</c:v>
                </c:pt>
                <c:pt idx="3">
                  <c:v>0</c:v>
                </c:pt>
                <c:pt idx="4">
                  <c:v>0</c:v>
                </c:pt>
                <c:pt idx="5">
                  <c:v>0</c:v>
                </c:pt>
                <c:pt idx="6">
                  <c:v>0</c:v>
                </c:pt>
                <c:pt idx="7">
                  <c:v>0</c:v>
                </c:pt>
                <c:pt idx="8">
                  <c:v>0</c:v>
                </c:pt>
                <c:pt idx="9">
                  <c:v>0</c:v>
                </c:pt>
                <c:pt idx="10">
                  <c:v>0</c:v>
                </c:pt>
                <c:pt idx="11">
                  <c:v>0</c:v>
                </c:pt>
                <c:pt idx="12">
                  <c:v>0</c:v>
                </c:pt>
                <c:pt idx="13">
                  <c:v>4</c:v>
                </c:pt>
                <c:pt idx="14">
                  <c:v>2</c:v>
                </c:pt>
                <c:pt idx="15">
                  <c:v>1</c:v>
                </c:pt>
                <c:pt idx="16">
                  <c:v>12</c:v>
                </c:pt>
                <c:pt idx="17">
                  <c:v>14</c:v>
                </c:pt>
                <c:pt idx="18">
                  <c:v>15</c:v>
                </c:pt>
                <c:pt idx="19">
                  <c:v>3</c:v>
                </c:pt>
              </c:numCache>
            </c:numRef>
          </c:val>
          <c:extLst>
            <c:ext xmlns:c16="http://schemas.microsoft.com/office/drawing/2014/chart" uri="{C3380CC4-5D6E-409C-BE32-E72D297353CC}">
              <c16:uniqueId val="{0000000B-6B81-4923-99D3-A0E708D83432}"/>
            </c:ext>
          </c:extLst>
        </c:ser>
        <c:dLbls>
          <c:showLegendKey val="0"/>
          <c:showVal val="0"/>
          <c:showCatName val="0"/>
          <c:showSerName val="0"/>
          <c:showPercent val="0"/>
          <c:showBubbleSize val="0"/>
        </c:dLbls>
        <c:gapWidth val="75"/>
        <c:overlap val="100"/>
        <c:axId val="1586823200"/>
        <c:axId val="1586824160"/>
      </c:barChart>
      <c:catAx>
        <c:axId val="1586823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586824160"/>
        <c:crosses val="autoZero"/>
        <c:auto val="1"/>
        <c:lblAlgn val="ctr"/>
        <c:lblOffset val="100"/>
        <c:noMultiLvlLbl val="0"/>
      </c:catAx>
      <c:valAx>
        <c:axId val="1586824160"/>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82320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44276196244701"/>
          <c:y val="0.11096605744125326"/>
          <c:w val="0.83459755030621174"/>
          <c:h val="0.60829598486873215"/>
        </c:manualLayout>
      </c:layout>
      <c:barChart>
        <c:barDir val="col"/>
        <c:grouping val="clustered"/>
        <c:varyColors val="0"/>
        <c:ser>
          <c:idx val="1"/>
          <c:order val="0"/>
          <c:tx>
            <c:strRef>
              <c:f>Sheet1!$C$1</c:f>
              <c:strCache>
                <c:ptCount val="1"/>
                <c:pt idx="0">
                  <c:v>Total en Servicio</c:v>
                </c:pt>
              </c:strCache>
            </c:strRef>
          </c:tx>
          <c:spPr>
            <a:solidFill>
              <a:srgbClr val="7030A0"/>
            </a:solidFill>
            <a:ln>
              <a:solidFill>
                <a:srgbClr val="7030A0"/>
              </a:solidFill>
            </a:ln>
            <a:effectLst/>
          </c:spPr>
          <c:invertIfNegative val="0"/>
          <c:cat>
            <c:numRef>
              <c:f>Sheet1!$A$2:$A$10</c:f>
              <c:numCache>
                <c:formatCode>General</c:formatCode>
                <c:ptCount val="9"/>
                <c:pt idx="0">
                  <c:v>2024</c:v>
                </c:pt>
                <c:pt idx="1">
                  <c:v>2025</c:v>
                </c:pt>
                <c:pt idx="2">
                  <c:v>2026</c:v>
                </c:pt>
                <c:pt idx="3">
                  <c:v>2027</c:v>
                </c:pt>
                <c:pt idx="4">
                  <c:v>2028</c:v>
                </c:pt>
                <c:pt idx="5">
                  <c:v>2029</c:v>
                </c:pt>
                <c:pt idx="6">
                  <c:v>2030</c:v>
                </c:pt>
                <c:pt idx="7">
                  <c:v>2031</c:v>
                </c:pt>
                <c:pt idx="8">
                  <c:v>2032</c:v>
                </c:pt>
              </c:numCache>
            </c:numRef>
          </c:cat>
          <c:val>
            <c:numRef>
              <c:f>Sheet1!$C$2:$C$10</c:f>
              <c:numCache>
                <c:formatCode>General</c:formatCode>
                <c:ptCount val="9"/>
                <c:pt idx="0">
                  <c:v>2602</c:v>
                </c:pt>
                <c:pt idx="1">
                  <c:v>2789</c:v>
                </c:pt>
                <c:pt idx="2">
                  <c:v>2887</c:v>
                </c:pt>
                <c:pt idx="3">
                  <c:v>2961</c:v>
                </c:pt>
                <c:pt idx="4">
                  <c:v>2995</c:v>
                </c:pt>
                <c:pt idx="5">
                  <c:v>3006</c:v>
                </c:pt>
                <c:pt idx="6">
                  <c:v>3009</c:v>
                </c:pt>
                <c:pt idx="7">
                  <c:v>3016</c:v>
                </c:pt>
                <c:pt idx="8">
                  <c:v>3047</c:v>
                </c:pt>
              </c:numCache>
            </c:numRef>
          </c:val>
          <c:extLst>
            <c:ext xmlns:c16="http://schemas.microsoft.com/office/drawing/2014/chart" uri="{C3380CC4-5D6E-409C-BE32-E72D297353CC}">
              <c16:uniqueId val="{00000000-64CF-4BA5-8967-7F1637680D01}"/>
            </c:ext>
          </c:extLst>
        </c:ser>
        <c:dLbls>
          <c:showLegendKey val="0"/>
          <c:showVal val="0"/>
          <c:showCatName val="0"/>
          <c:showSerName val="0"/>
          <c:showPercent val="0"/>
          <c:showBubbleSize val="0"/>
        </c:dLbls>
        <c:gapWidth val="60"/>
        <c:overlap val="3"/>
        <c:axId val="-1827107792"/>
        <c:axId val="-1827100720"/>
      </c:barChart>
      <c:lineChart>
        <c:grouping val="standard"/>
        <c:varyColors val="0"/>
        <c:ser>
          <c:idx val="0"/>
          <c:order val="1"/>
          <c:tx>
            <c:strRef>
              <c:f>Sheet1!$B$1</c:f>
              <c:strCache>
                <c:ptCount val="1"/>
                <c:pt idx="0">
                  <c:v>Entregas Progamadas (eje derecho)</c:v>
                </c:pt>
              </c:strCache>
            </c:strRef>
          </c:tx>
          <c:spPr>
            <a:ln w="28575" cap="rnd">
              <a:solidFill>
                <a:srgbClr val="92D050"/>
              </a:solidFill>
              <a:round/>
            </a:ln>
            <a:effectLst/>
          </c:spPr>
          <c:marker>
            <c:symbol val="none"/>
          </c:marker>
          <c:cat>
            <c:numRef>
              <c:f>Sheet1!$A$2:$A$10</c:f>
              <c:numCache>
                <c:formatCode>General</c:formatCode>
                <c:ptCount val="9"/>
                <c:pt idx="0">
                  <c:v>2024</c:v>
                </c:pt>
                <c:pt idx="1">
                  <c:v>2025</c:v>
                </c:pt>
                <c:pt idx="2">
                  <c:v>2026</c:v>
                </c:pt>
                <c:pt idx="3">
                  <c:v>2027</c:v>
                </c:pt>
                <c:pt idx="4">
                  <c:v>2028</c:v>
                </c:pt>
                <c:pt idx="5">
                  <c:v>2029</c:v>
                </c:pt>
                <c:pt idx="6">
                  <c:v>2030</c:v>
                </c:pt>
                <c:pt idx="7">
                  <c:v>2031</c:v>
                </c:pt>
                <c:pt idx="8">
                  <c:v>2032</c:v>
                </c:pt>
              </c:numCache>
            </c:numRef>
          </c:cat>
          <c:val>
            <c:numRef>
              <c:f>Sheet1!$B$2:$B$10</c:f>
              <c:numCache>
                <c:formatCode>General</c:formatCode>
                <c:ptCount val="9"/>
                <c:pt idx="0">
                  <c:v>127</c:v>
                </c:pt>
                <c:pt idx="1">
                  <c:v>147</c:v>
                </c:pt>
                <c:pt idx="2">
                  <c:v>115</c:v>
                </c:pt>
                <c:pt idx="3">
                  <c:v>93</c:v>
                </c:pt>
                <c:pt idx="4">
                  <c:v>97</c:v>
                </c:pt>
                <c:pt idx="5">
                  <c:v>120</c:v>
                </c:pt>
                <c:pt idx="6">
                  <c:v>129</c:v>
                </c:pt>
                <c:pt idx="7">
                  <c:v>147</c:v>
                </c:pt>
                <c:pt idx="8">
                  <c:v>120</c:v>
                </c:pt>
              </c:numCache>
            </c:numRef>
          </c:val>
          <c:smooth val="0"/>
          <c:extLst>
            <c:ext xmlns:c16="http://schemas.microsoft.com/office/drawing/2014/chart" uri="{C3380CC4-5D6E-409C-BE32-E72D297353CC}">
              <c16:uniqueId val="{00000001-64CF-4BA5-8967-7F1637680D01}"/>
            </c:ext>
          </c:extLst>
        </c:ser>
        <c:dLbls>
          <c:showLegendKey val="0"/>
          <c:showVal val="0"/>
          <c:showCatName val="0"/>
          <c:showSerName val="0"/>
          <c:showPercent val="0"/>
          <c:showBubbleSize val="0"/>
        </c:dLbls>
        <c:marker val="1"/>
        <c:smooth val="0"/>
        <c:axId val="682516880"/>
        <c:axId val="682516224"/>
      </c:lineChart>
      <c:catAx>
        <c:axId val="-1827107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827100720"/>
        <c:crosses val="autoZero"/>
        <c:auto val="1"/>
        <c:lblAlgn val="ctr"/>
        <c:lblOffset val="100"/>
        <c:noMultiLvlLbl val="0"/>
      </c:catAx>
      <c:valAx>
        <c:axId val="-1827100720"/>
        <c:scaling>
          <c:orientation val="minMax"/>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s-MX" sz="700"/>
                  <a:t>Total</a:t>
                </a:r>
                <a:r>
                  <a:rPr lang="es-MX" sz="700" baseline="0"/>
                  <a:t> aeronaves en servicio</a:t>
                </a:r>
                <a:endParaRPr lang="es-MX" sz="700"/>
              </a:p>
            </c:rich>
          </c:tx>
          <c:layout>
            <c:manualLayout>
              <c:xMode val="edge"/>
              <c:yMode val="edge"/>
              <c:x val="6.41025641025641E-3"/>
              <c:y val="0.17555765712053617"/>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27107792"/>
        <c:crosses val="autoZero"/>
        <c:crossBetween val="between"/>
      </c:valAx>
      <c:valAx>
        <c:axId val="682516224"/>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516880"/>
        <c:crosses val="max"/>
        <c:crossBetween val="between"/>
      </c:valAx>
      <c:catAx>
        <c:axId val="682516880"/>
        <c:scaling>
          <c:orientation val="minMax"/>
        </c:scaling>
        <c:delete val="1"/>
        <c:axPos val="b"/>
        <c:numFmt formatCode="General" sourceLinked="1"/>
        <c:majorTickMark val="out"/>
        <c:minorTickMark val="none"/>
        <c:tickLblPos val="nextTo"/>
        <c:crossAx val="682516224"/>
        <c:crosses val="autoZero"/>
        <c:auto val="1"/>
        <c:lblAlgn val="ctr"/>
        <c:lblOffset val="100"/>
        <c:noMultiLvlLbl val="0"/>
      </c:catAx>
      <c:spPr>
        <a:noFill/>
        <a:ln>
          <a:noFill/>
        </a:ln>
        <a:effectLst/>
      </c:spPr>
    </c:plotArea>
    <c:legend>
      <c:legendPos val="b"/>
      <c:layout>
        <c:manualLayout>
          <c:xMode val="edge"/>
          <c:yMode val="edge"/>
          <c:x val="0.32470613852943342"/>
          <c:y val="0.91573082394492866"/>
          <c:w val="0.49811100445032575"/>
          <c:h val="5.3119839102637477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latin typeface="+mn-lt"/>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29335756107408"/>
          <c:y val="9.4250706880301599E-2"/>
          <c:w val="0.8522023689346524"/>
          <c:h val="0.56274425404647233"/>
        </c:manualLayout>
      </c:layout>
      <c:barChart>
        <c:barDir val="col"/>
        <c:grouping val="clustered"/>
        <c:varyColors val="0"/>
        <c:ser>
          <c:idx val="0"/>
          <c:order val="0"/>
          <c:tx>
            <c:strRef>
              <c:f>Sheet1!$B$1</c:f>
              <c:strCache>
                <c:ptCount val="1"/>
                <c:pt idx="0">
                  <c:v>Series 1</c:v>
                </c:pt>
              </c:strCache>
            </c:strRef>
          </c:tx>
          <c:spPr>
            <a:solidFill>
              <a:schemeClr val="accent2"/>
            </a:solidFill>
            <a:ln>
              <a:solidFill>
                <a:srgbClr val="92D050"/>
              </a:solidFill>
            </a:ln>
            <a:effectLst/>
          </c:spPr>
          <c:invertIfNegative val="0"/>
          <c:dPt>
            <c:idx val="12"/>
            <c:invertIfNegative val="0"/>
            <c:bubble3D val="0"/>
            <c:spPr>
              <a:solidFill>
                <a:schemeClr val="accent2"/>
              </a:solidFill>
              <a:ln>
                <a:solidFill>
                  <a:srgbClr val="92D050"/>
                </a:solidFill>
              </a:ln>
              <a:effectLst/>
            </c:spPr>
            <c:extLst>
              <c:ext xmlns:c16="http://schemas.microsoft.com/office/drawing/2014/chart" uri="{C3380CC4-5D6E-409C-BE32-E72D297353CC}">
                <c16:uniqueId val="{00000000-EFC0-447B-9EDE-C29735670F49}"/>
              </c:ext>
            </c:extLst>
          </c:dPt>
          <c:dPt>
            <c:idx val="17"/>
            <c:invertIfNegative val="0"/>
            <c:bubble3D val="0"/>
            <c:spPr>
              <a:solidFill>
                <a:schemeClr val="accent2"/>
              </a:solidFill>
              <a:ln>
                <a:solidFill>
                  <a:srgbClr val="92D050"/>
                </a:solidFill>
              </a:ln>
              <a:effectLst/>
            </c:spPr>
            <c:extLst>
              <c:ext xmlns:c16="http://schemas.microsoft.com/office/drawing/2014/chart" uri="{C3380CC4-5D6E-409C-BE32-E72D297353CC}">
                <c16:uniqueId val="{00000001-EFC0-447B-9EDE-C29735670F49}"/>
              </c:ext>
            </c:extLst>
          </c:dPt>
          <c:dPt>
            <c:idx val="18"/>
            <c:invertIfNegative val="0"/>
            <c:bubble3D val="0"/>
            <c:spPr>
              <a:solidFill>
                <a:srgbClr val="7030A0"/>
              </a:solidFill>
              <a:ln>
                <a:solidFill>
                  <a:srgbClr val="7030A0"/>
                </a:solidFill>
              </a:ln>
              <a:effectLst/>
            </c:spPr>
            <c:extLst>
              <c:ext xmlns:c16="http://schemas.microsoft.com/office/drawing/2014/chart" uri="{C3380CC4-5D6E-409C-BE32-E72D297353CC}">
                <c16:uniqueId val="{00000004-FCA3-4EEF-939D-94245540D5ED}"/>
              </c:ext>
            </c:extLst>
          </c:dPt>
          <c:dPt>
            <c:idx val="23"/>
            <c:invertIfNegative val="0"/>
            <c:bubble3D val="0"/>
            <c:spPr>
              <a:solidFill>
                <a:srgbClr val="7030A0"/>
              </a:solidFill>
              <a:ln>
                <a:solidFill>
                  <a:srgbClr val="7030A0"/>
                </a:solidFill>
              </a:ln>
              <a:effectLst/>
            </c:spPr>
            <c:extLst>
              <c:ext xmlns:c16="http://schemas.microsoft.com/office/drawing/2014/chart" uri="{C3380CC4-5D6E-409C-BE32-E72D297353CC}">
                <c16:uniqueId val="{00000005-FCA3-4EEF-939D-94245540D5ED}"/>
              </c:ext>
            </c:extLst>
          </c:dPt>
          <c:cat>
            <c:strRef>
              <c:f>Sheet1!$A$2:$A$26</c:f>
              <c:strCache>
                <c:ptCount val="25"/>
                <c:pt idx="0">
                  <c:v>USA</c:v>
                </c:pt>
                <c:pt idx="1">
                  <c:v>China</c:v>
                </c:pt>
                <c:pt idx="2">
                  <c:v>EAU</c:v>
                </c:pt>
                <c:pt idx="3">
                  <c:v>Reino Unido</c:v>
                </c:pt>
                <c:pt idx="4">
                  <c:v>Alemania</c:v>
                </c:pt>
                <c:pt idx="5">
                  <c:v>Japon</c:v>
                </c:pt>
                <c:pt idx="6">
                  <c:v>Corea </c:v>
                </c:pt>
                <c:pt idx="7">
                  <c:v>Rusia</c:v>
                </c:pt>
                <c:pt idx="8">
                  <c:v>Francia</c:v>
                </c:pt>
                <c:pt idx="9">
                  <c:v>Turquia</c:v>
                </c:pt>
                <c:pt idx="10">
                  <c:v>Canada</c:v>
                </c:pt>
                <c:pt idx="11">
                  <c:v>Qatar</c:v>
                </c:pt>
                <c:pt idx="12">
                  <c:v>India</c:v>
                </c:pt>
                <c:pt idx="13">
                  <c:v>Hong Kong, China</c:v>
                </c:pt>
                <c:pt idx="14">
                  <c:v>Australia</c:v>
                </c:pt>
                <c:pt idx="15">
                  <c:v>Singapur</c:v>
                </c:pt>
                <c:pt idx="16">
                  <c:v>Irlanda</c:v>
                </c:pt>
                <c:pt idx="17">
                  <c:v>P. Bajos</c:v>
                </c:pt>
                <c:pt idx="18">
                  <c:v>Brasil</c:v>
                </c:pt>
                <c:pt idx="19">
                  <c:v>Indonesia</c:v>
                </c:pt>
                <c:pt idx="20">
                  <c:v>China Taipei</c:v>
                </c:pt>
                <c:pt idx="21">
                  <c:v>Espana</c:v>
                </c:pt>
                <c:pt idx="22">
                  <c:v>Tailanda</c:v>
                </c:pt>
                <c:pt idx="23">
                  <c:v>Mexico</c:v>
                </c:pt>
                <c:pt idx="24">
                  <c:v>Arabia Saudi</c:v>
                </c:pt>
              </c:strCache>
            </c:strRef>
          </c:cat>
          <c:val>
            <c:numRef>
              <c:f>Sheet1!$B$2:$B$26</c:f>
              <c:numCache>
                <c:formatCode>_(* #,##0_);_(* \(#,##0\);_(* "-"??_);_(@_)</c:formatCode>
                <c:ptCount val="25"/>
                <c:pt idx="0">
                  <c:v>1847796272.5122018</c:v>
                </c:pt>
                <c:pt idx="1">
                  <c:v>891204647.40354085</c:v>
                </c:pt>
                <c:pt idx="2">
                  <c:v>424485129.22582191</c:v>
                </c:pt>
                <c:pt idx="3">
                  <c:v>331940747.14661157</c:v>
                </c:pt>
                <c:pt idx="4">
                  <c:v>269955642.33100379</c:v>
                </c:pt>
                <c:pt idx="5">
                  <c:v>231049518.42866591</c:v>
                </c:pt>
                <c:pt idx="6">
                  <c:v>205557392.79871309</c:v>
                </c:pt>
                <c:pt idx="7">
                  <c:v>198552879.8251259</c:v>
                </c:pt>
                <c:pt idx="8">
                  <c:v>196566585.98654199</c:v>
                </c:pt>
                <c:pt idx="9">
                  <c:v>193232586.77370152</c:v>
                </c:pt>
                <c:pt idx="10">
                  <c:v>182212642.22601649</c:v>
                </c:pt>
                <c:pt idx="11">
                  <c:v>174123000.52437809</c:v>
                </c:pt>
                <c:pt idx="12">
                  <c:v>169678106.09712133</c:v>
                </c:pt>
                <c:pt idx="13">
                  <c:v>151668766.16069353</c:v>
                </c:pt>
                <c:pt idx="14">
                  <c:v>149951100.0651865</c:v>
                </c:pt>
                <c:pt idx="15">
                  <c:v>142839343.43122119</c:v>
                </c:pt>
                <c:pt idx="16">
                  <c:v>132656263.32966009</c:v>
                </c:pt>
                <c:pt idx="17">
                  <c:v>122715117.37818269</c:v>
                </c:pt>
                <c:pt idx="18">
                  <c:v>120781612.4601274</c:v>
                </c:pt>
                <c:pt idx="19">
                  <c:v>120401590.03308173</c:v>
                </c:pt>
                <c:pt idx="20">
                  <c:v>113084364.40871428</c:v>
                </c:pt>
                <c:pt idx="21">
                  <c:v>111774236.39875163</c:v>
                </c:pt>
                <c:pt idx="22">
                  <c:v>100114977.9523046</c:v>
                </c:pt>
                <c:pt idx="23">
                  <c:v>89146987.919383332</c:v>
                </c:pt>
                <c:pt idx="24">
                  <c:v>85293845.916140541</c:v>
                </c:pt>
              </c:numCache>
            </c:numRef>
          </c:val>
          <c:extLst>
            <c:ext xmlns:c16="http://schemas.microsoft.com/office/drawing/2014/chart" uri="{C3380CC4-5D6E-409C-BE32-E72D297353CC}">
              <c16:uniqueId val="{00000000-8341-45F3-BE49-9AB0A597BF5A}"/>
            </c:ext>
          </c:extLst>
        </c:ser>
        <c:dLbls>
          <c:showLegendKey val="0"/>
          <c:showVal val="0"/>
          <c:showCatName val="0"/>
          <c:showSerName val="0"/>
          <c:showPercent val="0"/>
          <c:showBubbleSize val="0"/>
        </c:dLbls>
        <c:gapWidth val="219"/>
        <c:overlap val="-27"/>
        <c:axId val="166924415"/>
        <c:axId val="166923455"/>
      </c:barChart>
      <c:catAx>
        <c:axId val="1669244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66923455"/>
        <c:crosses val="autoZero"/>
        <c:auto val="1"/>
        <c:lblAlgn val="ctr"/>
        <c:lblOffset val="100"/>
        <c:noMultiLvlLbl val="0"/>
      </c:catAx>
      <c:valAx>
        <c:axId val="166923455"/>
        <c:scaling>
          <c:orientation val="minMax"/>
        </c:scaling>
        <c:delete val="0"/>
        <c:axPos val="l"/>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66924415"/>
        <c:crosses val="autoZero"/>
        <c:crossBetween val="between"/>
        <c:dispUnits>
          <c:builtInUnit val="millions"/>
          <c:dispUnitsLbl>
            <c:layout>
              <c:manualLayout>
                <c:xMode val="edge"/>
                <c:yMode val="edge"/>
                <c:x val="2.1367521367521368E-2"/>
                <c:y val="0.11394428076320809"/>
              </c:manualLayout>
            </c:layout>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r>
                    <a:rPr lang="en-US" sz="800"/>
                    <a:t>Emisiones</a:t>
                  </a:r>
                  <a:r>
                    <a:rPr lang="en-US" sz="800" baseline="0"/>
                    <a:t> CO2 Aviacion (toneladas)</a:t>
                  </a:r>
                  <a:endParaRPr lang="en-US" sz="800"/>
                </a:p>
              </c:rich>
            </c:tx>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dispUnitsLbl>
        </c:dispUnits>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latin typeface="Calibri" panose="020F0502020204030204" pitchFamily="34" charset="0"/>
          <a:ea typeface="Calibri" panose="020F0502020204030204" pitchFamily="34" charset="0"/>
          <a:cs typeface="Calibri" panose="020F0502020204030204" pitchFamily="34" charset="0"/>
        </a:defRPr>
      </a:pPr>
      <a:endParaRPr lang="en-US"/>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3947607510599631E-2"/>
          <c:y val="0.11388324735270158"/>
          <c:w val="0.91248906386701645"/>
          <c:h val="0.71583383111593812"/>
        </c:manualLayout>
      </c:layout>
      <c:lineChart>
        <c:grouping val="standard"/>
        <c:varyColors val="0"/>
        <c:ser>
          <c:idx val="0"/>
          <c:order val="0"/>
          <c:tx>
            <c:strRef>
              <c:f>Sheet1!$B$1</c:f>
              <c:strCache>
                <c:ptCount val="1"/>
                <c:pt idx="0">
                  <c:v>Fuselaje Estrecho</c:v>
                </c:pt>
              </c:strCache>
            </c:strRef>
          </c:tx>
          <c:spPr>
            <a:ln w="28575" cap="rnd">
              <a:solidFill>
                <a:srgbClr val="7030A0"/>
              </a:solidFill>
              <a:round/>
            </a:ln>
            <a:effectLst/>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0-4A7F-4480-A543-A8E9DDA110D7}"/>
                </c:ext>
              </c:extLst>
            </c:dLbl>
            <c:dLbl>
              <c:idx val="2"/>
              <c:delete val="1"/>
              <c:extLst>
                <c:ext xmlns:c15="http://schemas.microsoft.com/office/drawing/2012/chart" uri="{CE6537A1-D6FC-4f65-9D91-7224C49458BB}"/>
                <c:ext xmlns:c16="http://schemas.microsoft.com/office/drawing/2014/chart" uri="{C3380CC4-5D6E-409C-BE32-E72D297353CC}">
                  <c16:uniqueId val="{00000001-4A7F-4480-A543-A8E9DDA110D7}"/>
                </c:ext>
              </c:extLst>
            </c:dLbl>
            <c:dLbl>
              <c:idx val="3"/>
              <c:delete val="1"/>
              <c:extLst>
                <c:ext xmlns:c15="http://schemas.microsoft.com/office/drawing/2012/chart" uri="{CE6537A1-D6FC-4f65-9D91-7224C49458BB}"/>
                <c:ext xmlns:c16="http://schemas.microsoft.com/office/drawing/2014/chart" uri="{C3380CC4-5D6E-409C-BE32-E72D297353CC}">
                  <c16:uniqueId val="{00000002-4A7F-4480-A543-A8E9DDA110D7}"/>
                </c:ext>
              </c:extLst>
            </c:dLbl>
            <c:dLbl>
              <c:idx val="4"/>
              <c:delete val="1"/>
              <c:extLst>
                <c:ext xmlns:c15="http://schemas.microsoft.com/office/drawing/2012/chart" uri="{CE6537A1-D6FC-4f65-9D91-7224C49458BB}"/>
                <c:ext xmlns:c16="http://schemas.microsoft.com/office/drawing/2014/chart" uri="{C3380CC4-5D6E-409C-BE32-E72D297353CC}">
                  <c16:uniqueId val="{00000003-4A7F-4480-A543-A8E9DDA110D7}"/>
                </c:ext>
              </c:extLst>
            </c:dLbl>
            <c:dLbl>
              <c:idx val="5"/>
              <c:delete val="1"/>
              <c:extLst>
                <c:ext xmlns:c15="http://schemas.microsoft.com/office/drawing/2012/chart" uri="{CE6537A1-D6FC-4f65-9D91-7224C49458BB}"/>
                <c:ext xmlns:c16="http://schemas.microsoft.com/office/drawing/2014/chart" uri="{C3380CC4-5D6E-409C-BE32-E72D297353CC}">
                  <c16:uniqueId val="{00000004-4A7F-4480-A543-A8E9DDA110D7}"/>
                </c:ext>
              </c:extLst>
            </c:dLbl>
            <c:dLbl>
              <c:idx val="6"/>
              <c:delete val="1"/>
              <c:extLst>
                <c:ext xmlns:c15="http://schemas.microsoft.com/office/drawing/2012/chart" uri="{CE6537A1-D6FC-4f65-9D91-7224C49458BB}"/>
                <c:ext xmlns:c16="http://schemas.microsoft.com/office/drawing/2014/chart" uri="{C3380CC4-5D6E-409C-BE32-E72D297353CC}">
                  <c16:uniqueId val="{00000005-4A7F-4480-A543-A8E9DDA110D7}"/>
                </c:ext>
              </c:extLst>
            </c:dLbl>
            <c:dLbl>
              <c:idx val="7"/>
              <c:delete val="1"/>
              <c:extLst>
                <c:ext xmlns:c15="http://schemas.microsoft.com/office/drawing/2012/chart" uri="{CE6537A1-D6FC-4f65-9D91-7224C49458BB}"/>
                <c:ext xmlns:c16="http://schemas.microsoft.com/office/drawing/2014/chart" uri="{C3380CC4-5D6E-409C-BE32-E72D297353CC}">
                  <c16:uniqueId val="{00000006-4A7F-4480-A543-A8E9DDA110D7}"/>
                </c:ext>
              </c:extLst>
            </c:dLbl>
            <c:dLbl>
              <c:idx val="8"/>
              <c:delete val="1"/>
              <c:extLst>
                <c:ext xmlns:c15="http://schemas.microsoft.com/office/drawing/2012/chart" uri="{CE6537A1-D6FC-4f65-9D91-7224C49458BB}"/>
                <c:ext xmlns:c16="http://schemas.microsoft.com/office/drawing/2014/chart" uri="{C3380CC4-5D6E-409C-BE32-E72D297353CC}">
                  <c16:uniqueId val="{00000007-4A7F-4480-A543-A8E9DDA110D7}"/>
                </c:ext>
              </c:extLst>
            </c:dLbl>
            <c:dLbl>
              <c:idx val="9"/>
              <c:delete val="1"/>
              <c:extLst>
                <c:ext xmlns:c15="http://schemas.microsoft.com/office/drawing/2012/chart" uri="{CE6537A1-D6FC-4f65-9D91-7224C49458BB}"/>
                <c:ext xmlns:c16="http://schemas.microsoft.com/office/drawing/2014/chart" uri="{C3380CC4-5D6E-409C-BE32-E72D297353CC}">
                  <c16:uniqueId val="{00000008-4A7F-4480-A543-A8E9DDA110D7}"/>
                </c:ext>
              </c:extLst>
            </c:dLbl>
            <c:dLbl>
              <c:idx val="10"/>
              <c:delete val="1"/>
              <c:extLst>
                <c:ext xmlns:c15="http://schemas.microsoft.com/office/drawing/2012/chart" uri="{CE6537A1-D6FC-4f65-9D91-7224C49458BB}"/>
                <c:ext xmlns:c16="http://schemas.microsoft.com/office/drawing/2014/chart" uri="{C3380CC4-5D6E-409C-BE32-E72D297353CC}">
                  <c16:uniqueId val="{00000009-4A7F-4480-A543-A8E9DDA110D7}"/>
                </c:ext>
              </c:extLst>
            </c:dLbl>
            <c:dLbl>
              <c:idx val="11"/>
              <c:delete val="1"/>
              <c:extLst>
                <c:ext xmlns:c15="http://schemas.microsoft.com/office/drawing/2012/chart" uri="{CE6537A1-D6FC-4f65-9D91-7224C49458BB}"/>
                <c:ext xmlns:c16="http://schemas.microsoft.com/office/drawing/2014/chart" uri="{C3380CC4-5D6E-409C-BE32-E72D297353CC}">
                  <c16:uniqueId val="{0000000A-4A7F-4480-A543-A8E9DDA110D7}"/>
                </c:ext>
              </c:extLst>
            </c:dLbl>
            <c:dLbl>
              <c:idx val="12"/>
              <c:delete val="1"/>
              <c:extLst>
                <c:ext xmlns:c15="http://schemas.microsoft.com/office/drawing/2012/chart" uri="{CE6537A1-D6FC-4f65-9D91-7224C49458BB}"/>
                <c:ext xmlns:c16="http://schemas.microsoft.com/office/drawing/2014/chart" uri="{C3380CC4-5D6E-409C-BE32-E72D297353CC}">
                  <c16:uniqueId val="{0000000B-4A7F-4480-A543-A8E9DDA110D7}"/>
                </c:ext>
              </c:extLst>
            </c:dLbl>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Sheet1!$A$2:$A$15</c:f>
              <c:numCache>
                <c:formatCode>General</c:formatCode>
                <c:ptCount val="14"/>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pt idx="13">
                  <c:v>2024</c:v>
                </c:pt>
              </c:numCache>
            </c:numRef>
          </c:cat>
          <c:val>
            <c:numRef>
              <c:f>Sheet1!$B$2:$B$15</c:f>
              <c:numCache>
                <c:formatCode>General</c:formatCode>
                <c:ptCount val="14"/>
                <c:pt idx="0">
                  <c:v>147</c:v>
                </c:pt>
                <c:pt idx="1">
                  <c:v>150</c:v>
                </c:pt>
                <c:pt idx="2">
                  <c:v>152</c:v>
                </c:pt>
                <c:pt idx="3">
                  <c:v>155</c:v>
                </c:pt>
                <c:pt idx="4">
                  <c:v>157</c:v>
                </c:pt>
                <c:pt idx="5">
                  <c:v>160</c:v>
                </c:pt>
                <c:pt idx="6">
                  <c:v>161</c:v>
                </c:pt>
                <c:pt idx="7">
                  <c:v>163</c:v>
                </c:pt>
                <c:pt idx="8">
                  <c:v>167</c:v>
                </c:pt>
                <c:pt idx="9">
                  <c:v>169</c:v>
                </c:pt>
                <c:pt idx="10">
                  <c:v>173</c:v>
                </c:pt>
                <c:pt idx="11">
                  <c:v>176</c:v>
                </c:pt>
                <c:pt idx="12">
                  <c:v>178</c:v>
                </c:pt>
                <c:pt idx="13">
                  <c:v>178</c:v>
                </c:pt>
              </c:numCache>
            </c:numRef>
          </c:val>
          <c:smooth val="0"/>
          <c:extLst>
            <c:ext xmlns:c16="http://schemas.microsoft.com/office/drawing/2014/chart" uri="{C3380CC4-5D6E-409C-BE32-E72D297353CC}">
              <c16:uniqueId val="{0000000C-4A7F-4480-A543-A8E9DDA110D7}"/>
            </c:ext>
          </c:extLst>
        </c:ser>
        <c:ser>
          <c:idx val="1"/>
          <c:order val="1"/>
          <c:tx>
            <c:strRef>
              <c:f>Sheet1!$C$1</c:f>
              <c:strCache>
                <c:ptCount val="1"/>
                <c:pt idx="0">
                  <c:v>Turboprops</c:v>
                </c:pt>
              </c:strCache>
            </c:strRef>
          </c:tx>
          <c:spPr>
            <a:ln w="28575" cap="rnd">
              <a:solidFill>
                <a:srgbClr val="92D050"/>
              </a:solidFill>
              <a:round/>
            </a:ln>
            <a:effectLst/>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D-4A7F-4480-A543-A8E9DDA110D7}"/>
                </c:ext>
              </c:extLst>
            </c:dLbl>
            <c:dLbl>
              <c:idx val="2"/>
              <c:delete val="1"/>
              <c:extLst>
                <c:ext xmlns:c15="http://schemas.microsoft.com/office/drawing/2012/chart" uri="{CE6537A1-D6FC-4f65-9D91-7224C49458BB}"/>
                <c:ext xmlns:c16="http://schemas.microsoft.com/office/drawing/2014/chart" uri="{C3380CC4-5D6E-409C-BE32-E72D297353CC}">
                  <c16:uniqueId val="{0000000E-4A7F-4480-A543-A8E9DDA110D7}"/>
                </c:ext>
              </c:extLst>
            </c:dLbl>
            <c:dLbl>
              <c:idx val="3"/>
              <c:delete val="1"/>
              <c:extLst>
                <c:ext xmlns:c15="http://schemas.microsoft.com/office/drawing/2012/chart" uri="{CE6537A1-D6FC-4f65-9D91-7224C49458BB}"/>
                <c:ext xmlns:c16="http://schemas.microsoft.com/office/drawing/2014/chart" uri="{C3380CC4-5D6E-409C-BE32-E72D297353CC}">
                  <c16:uniqueId val="{0000000F-4A7F-4480-A543-A8E9DDA110D7}"/>
                </c:ext>
              </c:extLst>
            </c:dLbl>
            <c:dLbl>
              <c:idx val="4"/>
              <c:delete val="1"/>
              <c:extLst>
                <c:ext xmlns:c15="http://schemas.microsoft.com/office/drawing/2012/chart" uri="{CE6537A1-D6FC-4f65-9D91-7224C49458BB}"/>
                <c:ext xmlns:c16="http://schemas.microsoft.com/office/drawing/2014/chart" uri="{C3380CC4-5D6E-409C-BE32-E72D297353CC}">
                  <c16:uniqueId val="{00000010-4A7F-4480-A543-A8E9DDA110D7}"/>
                </c:ext>
              </c:extLst>
            </c:dLbl>
            <c:dLbl>
              <c:idx val="5"/>
              <c:delete val="1"/>
              <c:extLst>
                <c:ext xmlns:c15="http://schemas.microsoft.com/office/drawing/2012/chart" uri="{CE6537A1-D6FC-4f65-9D91-7224C49458BB}"/>
                <c:ext xmlns:c16="http://schemas.microsoft.com/office/drawing/2014/chart" uri="{C3380CC4-5D6E-409C-BE32-E72D297353CC}">
                  <c16:uniqueId val="{00000011-4A7F-4480-A543-A8E9DDA110D7}"/>
                </c:ext>
              </c:extLst>
            </c:dLbl>
            <c:dLbl>
              <c:idx val="6"/>
              <c:delete val="1"/>
              <c:extLst>
                <c:ext xmlns:c15="http://schemas.microsoft.com/office/drawing/2012/chart" uri="{CE6537A1-D6FC-4f65-9D91-7224C49458BB}"/>
                <c:ext xmlns:c16="http://schemas.microsoft.com/office/drawing/2014/chart" uri="{C3380CC4-5D6E-409C-BE32-E72D297353CC}">
                  <c16:uniqueId val="{00000012-4A7F-4480-A543-A8E9DDA110D7}"/>
                </c:ext>
              </c:extLst>
            </c:dLbl>
            <c:dLbl>
              <c:idx val="7"/>
              <c:delete val="1"/>
              <c:extLst>
                <c:ext xmlns:c15="http://schemas.microsoft.com/office/drawing/2012/chart" uri="{CE6537A1-D6FC-4f65-9D91-7224C49458BB}"/>
                <c:ext xmlns:c16="http://schemas.microsoft.com/office/drawing/2014/chart" uri="{C3380CC4-5D6E-409C-BE32-E72D297353CC}">
                  <c16:uniqueId val="{00000013-4A7F-4480-A543-A8E9DDA110D7}"/>
                </c:ext>
              </c:extLst>
            </c:dLbl>
            <c:dLbl>
              <c:idx val="8"/>
              <c:delete val="1"/>
              <c:extLst>
                <c:ext xmlns:c15="http://schemas.microsoft.com/office/drawing/2012/chart" uri="{CE6537A1-D6FC-4f65-9D91-7224C49458BB}"/>
                <c:ext xmlns:c16="http://schemas.microsoft.com/office/drawing/2014/chart" uri="{C3380CC4-5D6E-409C-BE32-E72D297353CC}">
                  <c16:uniqueId val="{00000014-4A7F-4480-A543-A8E9DDA110D7}"/>
                </c:ext>
              </c:extLst>
            </c:dLbl>
            <c:dLbl>
              <c:idx val="9"/>
              <c:delete val="1"/>
              <c:extLst>
                <c:ext xmlns:c15="http://schemas.microsoft.com/office/drawing/2012/chart" uri="{CE6537A1-D6FC-4f65-9D91-7224C49458BB}"/>
                <c:ext xmlns:c16="http://schemas.microsoft.com/office/drawing/2014/chart" uri="{C3380CC4-5D6E-409C-BE32-E72D297353CC}">
                  <c16:uniqueId val="{00000015-4A7F-4480-A543-A8E9DDA110D7}"/>
                </c:ext>
              </c:extLst>
            </c:dLbl>
            <c:dLbl>
              <c:idx val="10"/>
              <c:delete val="1"/>
              <c:extLst>
                <c:ext xmlns:c15="http://schemas.microsoft.com/office/drawing/2012/chart" uri="{CE6537A1-D6FC-4f65-9D91-7224C49458BB}"/>
                <c:ext xmlns:c16="http://schemas.microsoft.com/office/drawing/2014/chart" uri="{C3380CC4-5D6E-409C-BE32-E72D297353CC}">
                  <c16:uniqueId val="{00000016-4A7F-4480-A543-A8E9DDA110D7}"/>
                </c:ext>
              </c:extLst>
            </c:dLbl>
            <c:dLbl>
              <c:idx val="11"/>
              <c:delete val="1"/>
              <c:extLst>
                <c:ext xmlns:c15="http://schemas.microsoft.com/office/drawing/2012/chart" uri="{CE6537A1-D6FC-4f65-9D91-7224C49458BB}"/>
                <c:ext xmlns:c16="http://schemas.microsoft.com/office/drawing/2014/chart" uri="{C3380CC4-5D6E-409C-BE32-E72D297353CC}">
                  <c16:uniqueId val="{00000017-4A7F-4480-A543-A8E9DDA110D7}"/>
                </c:ext>
              </c:extLst>
            </c:dLbl>
            <c:dLbl>
              <c:idx val="12"/>
              <c:delete val="1"/>
              <c:extLst>
                <c:ext xmlns:c15="http://schemas.microsoft.com/office/drawing/2012/chart" uri="{CE6537A1-D6FC-4f65-9D91-7224C49458BB}"/>
                <c:ext xmlns:c16="http://schemas.microsoft.com/office/drawing/2014/chart" uri="{C3380CC4-5D6E-409C-BE32-E72D297353CC}">
                  <c16:uniqueId val="{00000018-4A7F-4480-A543-A8E9DDA110D7}"/>
                </c:ext>
              </c:extLst>
            </c:dLbl>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Sheet1!$A$2:$A$15</c:f>
              <c:numCache>
                <c:formatCode>General</c:formatCode>
                <c:ptCount val="14"/>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pt idx="13">
                  <c:v>2024</c:v>
                </c:pt>
              </c:numCache>
            </c:numRef>
          </c:cat>
          <c:val>
            <c:numRef>
              <c:f>Sheet1!$C$2:$C$15</c:f>
              <c:numCache>
                <c:formatCode>General</c:formatCode>
                <c:ptCount val="14"/>
                <c:pt idx="0">
                  <c:v>34</c:v>
                </c:pt>
                <c:pt idx="1">
                  <c:v>35</c:v>
                </c:pt>
                <c:pt idx="2">
                  <c:v>36</c:v>
                </c:pt>
                <c:pt idx="3">
                  <c:v>38</c:v>
                </c:pt>
                <c:pt idx="4">
                  <c:v>39</c:v>
                </c:pt>
                <c:pt idx="5">
                  <c:v>38</c:v>
                </c:pt>
                <c:pt idx="6">
                  <c:v>37</c:v>
                </c:pt>
                <c:pt idx="7">
                  <c:v>38</c:v>
                </c:pt>
                <c:pt idx="8">
                  <c:v>39</c:v>
                </c:pt>
                <c:pt idx="9">
                  <c:v>37</c:v>
                </c:pt>
                <c:pt idx="10">
                  <c:v>38</c:v>
                </c:pt>
                <c:pt idx="11">
                  <c:v>38</c:v>
                </c:pt>
                <c:pt idx="12">
                  <c:v>39</c:v>
                </c:pt>
                <c:pt idx="13">
                  <c:v>39</c:v>
                </c:pt>
              </c:numCache>
            </c:numRef>
          </c:val>
          <c:smooth val="0"/>
          <c:extLst>
            <c:ext xmlns:c16="http://schemas.microsoft.com/office/drawing/2014/chart" uri="{C3380CC4-5D6E-409C-BE32-E72D297353CC}">
              <c16:uniqueId val="{00000019-4A7F-4480-A543-A8E9DDA110D7}"/>
            </c:ext>
          </c:extLst>
        </c:ser>
        <c:ser>
          <c:idx val="2"/>
          <c:order val="2"/>
          <c:tx>
            <c:strRef>
              <c:f>Sheet1!$D$1</c:f>
              <c:strCache>
                <c:ptCount val="1"/>
                <c:pt idx="0">
                  <c:v>Jets Regionales</c:v>
                </c:pt>
              </c:strCache>
            </c:strRef>
          </c:tx>
          <c:spPr>
            <a:ln w="28575" cap="rnd">
              <a:solidFill>
                <a:srgbClr val="2AC3CA"/>
              </a:solidFill>
              <a:round/>
            </a:ln>
            <a:effectLst/>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1A-4A7F-4480-A543-A8E9DDA110D7}"/>
                </c:ext>
              </c:extLst>
            </c:dLbl>
            <c:dLbl>
              <c:idx val="2"/>
              <c:delete val="1"/>
              <c:extLst>
                <c:ext xmlns:c15="http://schemas.microsoft.com/office/drawing/2012/chart" uri="{CE6537A1-D6FC-4f65-9D91-7224C49458BB}"/>
                <c:ext xmlns:c16="http://schemas.microsoft.com/office/drawing/2014/chart" uri="{C3380CC4-5D6E-409C-BE32-E72D297353CC}">
                  <c16:uniqueId val="{0000001B-4A7F-4480-A543-A8E9DDA110D7}"/>
                </c:ext>
              </c:extLst>
            </c:dLbl>
            <c:dLbl>
              <c:idx val="3"/>
              <c:delete val="1"/>
              <c:extLst>
                <c:ext xmlns:c15="http://schemas.microsoft.com/office/drawing/2012/chart" uri="{CE6537A1-D6FC-4f65-9D91-7224C49458BB}"/>
                <c:ext xmlns:c16="http://schemas.microsoft.com/office/drawing/2014/chart" uri="{C3380CC4-5D6E-409C-BE32-E72D297353CC}">
                  <c16:uniqueId val="{0000001C-4A7F-4480-A543-A8E9DDA110D7}"/>
                </c:ext>
              </c:extLst>
            </c:dLbl>
            <c:dLbl>
              <c:idx val="4"/>
              <c:delete val="1"/>
              <c:extLst>
                <c:ext xmlns:c15="http://schemas.microsoft.com/office/drawing/2012/chart" uri="{CE6537A1-D6FC-4f65-9D91-7224C49458BB}"/>
                <c:ext xmlns:c16="http://schemas.microsoft.com/office/drawing/2014/chart" uri="{C3380CC4-5D6E-409C-BE32-E72D297353CC}">
                  <c16:uniqueId val="{0000001D-4A7F-4480-A543-A8E9DDA110D7}"/>
                </c:ext>
              </c:extLst>
            </c:dLbl>
            <c:dLbl>
              <c:idx val="5"/>
              <c:delete val="1"/>
              <c:extLst>
                <c:ext xmlns:c15="http://schemas.microsoft.com/office/drawing/2012/chart" uri="{CE6537A1-D6FC-4f65-9D91-7224C49458BB}"/>
                <c:ext xmlns:c16="http://schemas.microsoft.com/office/drawing/2014/chart" uri="{C3380CC4-5D6E-409C-BE32-E72D297353CC}">
                  <c16:uniqueId val="{0000001E-4A7F-4480-A543-A8E9DDA110D7}"/>
                </c:ext>
              </c:extLst>
            </c:dLbl>
            <c:dLbl>
              <c:idx val="6"/>
              <c:delete val="1"/>
              <c:extLst>
                <c:ext xmlns:c15="http://schemas.microsoft.com/office/drawing/2012/chart" uri="{CE6537A1-D6FC-4f65-9D91-7224C49458BB}"/>
                <c:ext xmlns:c16="http://schemas.microsoft.com/office/drawing/2014/chart" uri="{C3380CC4-5D6E-409C-BE32-E72D297353CC}">
                  <c16:uniqueId val="{0000001F-4A7F-4480-A543-A8E9DDA110D7}"/>
                </c:ext>
              </c:extLst>
            </c:dLbl>
            <c:dLbl>
              <c:idx val="7"/>
              <c:delete val="1"/>
              <c:extLst>
                <c:ext xmlns:c15="http://schemas.microsoft.com/office/drawing/2012/chart" uri="{CE6537A1-D6FC-4f65-9D91-7224C49458BB}"/>
                <c:ext xmlns:c16="http://schemas.microsoft.com/office/drawing/2014/chart" uri="{C3380CC4-5D6E-409C-BE32-E72D297353CC}">
                  <c16:uniqueId val="{00000020-4A7F-4480-A543-A8E9DDA110D7}"/>
                </c:ext>
              </c:extLst>
            </c:dLbl>
            <c:dLbl>
              <c:idx val="8"/>
              <c:delete val="1"/>
              <c:extLst>
                <c:ext xmlns:c15="http://schemas.microsoft.com/office/drawing/2012/chart" uri="{CE6537A1-D6FC-4f65-9D91-7224C49458BB}"/>
                <c:ext xmlns:c16="http://schemas.microsoft.com/office/drawing/2014/chart" uri="{C3380CC4-5D6E-409C-BE32-E72D297353CC}">
                  <c16:uniqueId val="{00000021-4A7F-4480-A543-A8E9DDA110D7}"/>
                </c:ext>
              </c:extLst>
            </c:dLbl>
            <c:dLbl>
              <c:idx val="9"/>
              <c:delete val="1"/>
              <c:extLst>
                <c:ext xmlns:c15="http://schemas.microsoft.com/office/drawing/2012/chart" uri="{CE6537A1-D6FC-4f65-9D91-7224C49458BB}"/>
                <c:ext xmlns:c16="http://schemas.microsoft.com/office/drawing/2014/chart" uri="{C3380CC4-5D6E-409C-BE32-E72D297353CC}">
                  <c16:uniqueId val="{00000022-4A7F-4480-A543-A8E9DDA110D7}"/>
                </c:ext>
              </c:extLst>
            </c:dLbl>
            <c:dLbl>
              <c:idx val="10"/>
              <c:delete val="1"/>
              <c:extLst>
                <c:ext xmlns:c15="http://schemas.microsoft.com/office/drawing/2012/chart" uri="{CE6537A1-D6FC-4f65-9D91-7224C49458BB}"/>
                <c:ext xmlns:c16="http://schemas.microsoft.com/office/drawing/2014/chart" uri="{C3380CC4-5D6E-409C-BE32-E72D297353CC}">
                  <c16:uniqueId val="{00000023-4A7F-4480-A543-A8E9DDA110D7}"/>
                </c:ext>
              </c:extLst>
            </c:dLbl>
            <c:dLbl>
              <c:idx val="11"/>
              <c:delete val="1"/>
              <c:extLst>
                <c:ext xmlns:c15="http://schemas.microsoft.com/office/drawing/2012/chart" uri="{CE6537A1-D6FC-4f65-9D91-7224C49458BB}"/>
                <c:ext xmlns:c16="http://schemas.microsoft.com/office/drawing/2014/chart" uri="{C3380CC4-5D6E-409C-BE32-E72D297353CC}">
                  <c16:uniqueId val="{00000024-4A7F-4480-A543-A8E9DDA110D7}"/>
                </c:ext>
              </c:extLst>
            </c:dLbl>
            <c:dLbl>
              <c:idx val="12"/>
              <c:delete val="1"/>
              <c:extLst>
                <c:ext xmlns:c15="http://schemas.microsoft.com/office/drawing/2012/chart" uri="{CE6537A1-D6FC-4f65-9D91-7224C49458BB}"/>
                <c:ext xmlns:c16="http://schemas.microsoft.com/office/drawing/2014/chart" uri="{C3380CC4-5D6E-409C-BE32-E72D297353CC}">
                  <c16:uniqueId val="{00000025-4A7F-4480-A543-A8E9DDA110D7}"/>
                </c:ext>
              </c:extLst>
            </c:dLbl>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Sheet1!$A$2:$A$15</c:f>
              <c:numCache>
                <c:formatCode>General</c:formatCode>
                <c:ptCount val="14"/>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pt idx="13">
                  <c:v>2024</c:v>
                </c:pt>
              </c:numCache>
            </c:numRef>
          </c:cat>
          <c:val>
            <c:numRef>
              <c:f>Sheet1!$D$2:$D$15</c:f>
              <c:numCache>
                <c:formatCode>General</c:formatCode>
                <c:ptCount val="14"/>
                <c:pt idx="0">
                  <c:v>84</c:v>
                </c:pt>
                <c:pt idx="1">
                  <c:v>88</c:v>
                </c:pt>
                <c:pt idx="2">
                  <c:v>91</c:v>
                </c:pt>
                <c:pt idx="3">
                  <c:v>92</c:v>
                </c:pt>
                <c:pt idx="4">
                  <c:v>91</c:v>
                </c:pt>
                <c:pt idx="5">
                  <c:v>91</c:v>
                </c:pt>
                <c:pt idx="6">
                  <c:v>92</c:v>
                </c:pt>
                <c:pt idx="7">
                  <c:v>90</c:v>
                </c:pt>
                <c:pt idx="8">
                  <c:v>89</c:v>
                </c:pt>
                <c:pt idx="9">
                  <c:v>93</c:v>
                </c:pt>
                <c:pt idx="10">
                  <c:v>94</c:v>
                </c:pt>
                <c:pt idx="11">
                  <c:v>95</c:v>
                </c:pt>
                <c:pt idx="12">
                  <c:v>96</c:v>
                </c:pt>
                <c:pt idx="13">
                  <c:v>96</c:v>
                </c:pt>
              </c:numCache>
            </c:numRef>
          </c:val>
          <c:smooth val="0"/>
          <c:extLst>
            <c:ext xmlns:c16="http://schemas.microsoft.com/office/drawing/2014/chart" uri="{C3380CC4-5D6E-409C-BE32-E72D297353CC}">
              <c16:uniqueId val="{00000026-4A7F-4480-A543-A8E9DDA110D7}"/>
            </c:ext>
          </c:extLst>
        </c:ser>
        <c:ser>
          <c:idx val="3"/>
          <c:order val="3"/>
          <c:tx>
            <c:strRef>
              <c:f>Sheet1!$E$1</c:f>
              <c:strCache>
                <c:ptCount val="1"/>
                <c:pt idx="0">
                  <c:v>Fuselaje Ancho</c:v>
                </c:pt>
              </c:strCache>
            </c:strRef>
          </c:tx>
          <c:spPr>
            <a:ln w="28575" cap="rnd">
              <a:solidFill>
                <a:schemeClr val="accent4"/>
              </a:solidFill>
              <a:round/>
            </a:ln>
            <a:effectLst/>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27-4A7F-4480-A543-A8E9DDA110D7}"/>
                </c:ext>
              </c:extLst>
            </c:dLbl>
            <c:dLbl>
              <c:idx val="2"/>
              <c:delete val="1"/>
              <c:extLst>
                <c:ext xmlns:c15="http://schemas.microsoft.com/office/drawing/2012/chart" uri="{CE6537A1-D6FC-4f65-9D91-7224C49458BB}"/>
                <c:ext xmlns:c16="http://schemas.microsoft.com/office/drawing/2014/chart" uri="{C3380CC4-5D6E-409C-BE32-E72D297353CC}">
                  <c16:uniqueId val="{00000028-4A7F-4480-A543-A8E9DDA110D7}"/>
                </c:ext>
              </c:extLst>
            </c:dLbl>
            <c:dLbl>
              <c:idx val="3"/>
              <c:delete val="1"/>
              <c:extLst>
                <c:ext xmlns:c15="http://schemas.microsoft.com/office/drawing/2012/chart" uri="{CE6537A1-D6FC-4f65-9D91-7224C49458BB}"/>
                <c:ext xmlns:c16="http://schemas.microsoft.com/office/drawing/2014/chart" uri="{C3380CC4-5D6E-409C-BE32-E72D297353CC}">
                  <c16:uniqueId val="{00000029-4A7F-4480-A543-A8E9DDA110D7}"/>
                </c:ext>
              </c:extLst>
            </c:dLbl>
            <c:dLbl>
              <c:idx val="4"/>
              <c:delete val="1"/>
              <c:extLst>
                <c:ext xmlns:c15="http://schemas.microsoft.com/office/drawing/2012/chart" uri="{CE6537A1-D6FC-4f65-9D91-7224C49458BB}"/>
                <c:ext xmlns:c16="http://schemas.microsoft.com/office/drawing/2014/chart" uri="{C3380CC4-5D6E-409C-BE32-E72D297353CC}">
                  <c16:uniqueId val="{0000002A-4A7F-4480-A543-A8E9DDA110D7}"/>
                </c:ext>
              </c:extLst>
            </c:dLbl>
            <c:dLbl>
              <c:idx val="5"/>
              <c:delete val="1"/>
              <c:extLst>
                <c:ext xmlns:c15="http://schemas.microsoft.com/office/drawing/2012/chart" uri="{CE6537A1-D6FC-4f65-9D91-7224C49458BB}"/>
                <c:ext xmlns:c16="http://schemas.microsoft.com/office/drawing/2014/chart" uri="{C3380CC4-5D6E-409C-BE32-E72D297353CC}">
                  <c16:uniqueId val="{0000002B-4A7F-4480-A543-A8E9DDA110D7}"/>
                </c:ext>
              </c:extLst>
            </c:dLbl>
            <c:dLbl>
              <c:idx val="6"/>
              <c:delete val="1"/>
              <c:extLst>
                <c:ext xmlns:c15="http://schemas.microsoft.com/office/drawing/2012/chart" uri="{CE6537A1-D6FC-4f65-9D91-7224C49458BB}"/>
                <c:ext xmlns:c16="http://schemas.microsoft.com/office/drawing/2014/chart" uri="{C3380CC4-5D6E-409C-BE32-E72D297353CC}">
                  <c16:uniqueId val="{0000002C-4A7F-4480-A543-A8E9DDA110D7}"/>
                </c:ext>
              </c:extLst>
            </c:dLbl>
            <c:dLbl>
              <c:idx val="7"/>
              <c:delete val="1"/>
              <c:extLst>
                <c:ext xmlns:c15="http://schemas.microsoft.com/office/drawing/2012/chart" uri="{CE6537A1-D6FC-4f65-9D91-7224C49458BB}"/>
                <c:ext xmlns:c16="http://schemas.microsoft.com/office/drawing/2014/chart" uri="{C3380CC4-5D6E-409C-BE32-E72D297353CC}">
                  <c16:uniqueId val="{0000002D-4A7F-4480-A543-A8E9DDA110D7}"/>
                </c:ext>
              </c:extLst>
            </c:dLbl>
            <c:dLbl>
              <c:idx val="8"/>
              <c:delete val="1"/>
              <c:extLst>
                <c:ext xmlns:c15="http://schemas.microsoft.com/office/drawing/2012/chart" uri="{CE6537A1-D6FC-4f65-9D91-7224C49458BB}"/>
                <c:ext xmlns:c16="http://schemas.microsoft.com/office/drawing/2014/chart" uri="{C3380CC4-5D6E-409C-BE32-E72D297353CC}">
                  <c16:uniqueId val="{0000002E-4A7F-4480-A543-A8E9DDA110D7}"/>
                </c:ext>
              </c:extLst>
            </c:dLbl>
            <c:dLbl>
              <c:idx val="9"/>
              <c:delete val="1"/>
              <c:extLst>
                <c:ext xmlns:c15="http://schemas.microsoft.com/office/drawing/2012/chart" uri="{CE6537A1-D6FC-4f65-9D91-7224C49458BB}"/>
                <c:ext xmlns:c16="http://schemas.microsoft.com/office/drawing/2014/chart" uri="{C3380CC4-5D6E-409C-BE32-E72D297353CC}">
                  <c16:uniqueId val="{0000002F-4A7F-4480-A543-A8E9DDA110D7}"/>
                </c:ext>
              </c:extLst>
            </c:dLbl>
            <c:dLbl>
              <c:idx val="10"/>
              <c:delete val="1"/>
              <c:extLst>
                <c:ext xmlns:c15="http://schemas.microsoft.com/office/drawing/2012/chart" uri="{CE6537A1-D6FC-4f65-9D91-7224C49458BB}"/>
                <c:ext xmlns:c16="http://schemas.microsoft.com/office/drawing/2014/chart" uri="{C3380CC4-5D6E-409C-BE32-E72D297353CC}">
                  <c16:uniqueId val="{00000030-4A7F-4480-A543-A8E9DDA110D7}"/>
                </c:ext>
              </c:extLst>
            </c:dLbl>
            <c:dLbl>
              <c:idx val="11"/>
              <c:delete val="1"/>
              <c:extLst>
                <c:ext xmlns:c15="http://schemas.microsoft.com/office/drawing/2012/chart" uri="{CE6537A1-D6FC-4f65-9D91-7224C49458BB}"/>
                <c:ext xmlns:c16="http://schemas.microsoft.com/office/drawing/2014/chart" uri="{C3380CC4-5D6E-409C-BE32-E72D297353CC}">
                  <c16:uniqueId val="{00000031-4A7F-4480-A543-A8E9DDA110D7}"/>
                </c:ext>
              </c:extLst>
            </c:dLbl>
            <c:dLbl>
              <c:idx val="12"/>
              <c:delete val="1"/>
              <c:extLst>
                <c:ext xmlns:c15="http://schemas.microsoft.com/office/drawing/2012/chart" uri="{CE6537A1-D6FC-4f65-9D91-7224C49458BB}"/>
                <c:ext xmlns:c16="http://schemas.microsoft.com/office/drawing/2014/chart" uri="{C3380CC4-5D6E-409C-BE32-E72D297353CC}">
                  <c16:uniqueId val="{00000032-4A7F-4480-A543-A8E9DDA110D7}"/>
                </c:ext>
              </c:extLst>
            </c:dLbl>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Sheet1!$A$2:$A$15</c:f>
              <c:numCache>
                <c:formatCode>General</c:formatCode>
                <c:ptCount val="14"/>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pt idx="13">
                  <c:v>2024</c:v>
                </c:pt>
              </c:numCache>
            </c:numRef>
          </c:cat>
          <c:val>
            <c:numRef>
              <c:f>Sheet1!$E$2:$E$15</c:f>
              <c:numCache>
                <c:formatCode>General</c:formatCode>
                <c:ptCount val="14"/>
                <c:pt idx="0">
                  <c:v>221</c:v>
                </c:pt>
                <c:pt idx="1">
                  <c:v>215</c:v>
                </c:pt>
                <c:pt idx="2">
                  <c:v>213</c:v>
                </c:pt>
                <c:pt idx="3">
                  <c:v>218</c:v>
                </c:pt>
                <c:pt idx="4">
                  <c:v>227</c:v>
                </c:pt>
                <c:pt idx="5">
                  <c:v>236</c:v>
                </c:pt>
                <c:pt idx="6">
                  <c:v>242</c:v>
                </c:pt>
                <c:pt idx="7">
                  <c:v>236</c:v>
                </c:pt>
                <c:pt idx="8">
                  <c:v>248</c:v>
                </c:pt>
                <c:pt idx="9">
                  <c:v>265</c:v>
                </c:pt>
                <c:pt idx="10">
                  <c:v>271</c:v>
                </c:pt>
                <c:pt idx="11">
                  <c:v>286</c:v>
                </c:pt>
                <c:pt idx="12">
                  <c:v>292</c:v>
                </c:pt>
                <c:pt idx="13">
                  <c:v>290</c:v>
                </c:pt>
              </c:numCache>
            </c:numRef>
          </c:val>
          <c:smooth val="0"/>
          <c:extLst>
            <c:ext xmlns:c16="http://schemas.microsoft.com/office/drawing/2014/chart" uri="{C3380CC4-5D6E-409C-BE32-E72D297353CC}">
              <c16:uniqueId val="{00000033-4A7F-4480-A543-A8E9DDA110D7}"/>
            </c:ext>
          </c:extLst>
        </c:ser>
        <c:dLbls>
          <c:showLegendKey val="0"/>
          <c:showVal val="0"/>
          <c:showCatName val="0"/>
          <c:showSerName val="0"/>
          <c:showPercent val="0"/>
          <c:showBubbleSize val="0"/>
        </c:dLbls>
        <c:smooth val="0"/>
        <c:axId val="175469728"/>
        <c:axId val="175471168"/>
      </c:lineChart>
      <c:catAx>
        <c:axId val="175469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crossAx val="175471168"/>
        <c:crosses val="autoZero"/>
        <c:auto val="1"/>
        <c:lblAlgn val="ctr"/>
        <c:lblOffset val="100"/>
        <c:noMultiLvlLbl val="0"/>
      </c:catAx>
      <c:valAx>
        <c:axId val="175471168"/>
        <c:scaling>
          <c:orientation val="minMax"/>
          <c:max val="300"/>
        </c:scaling>
        <c:delete val="0"/>
        <c:axPos val="l"/>
        <c:title>
          <c:tx>
            <c:rich>
              <a:bodyPr rot="-5400000" spcFirstLastPara="1" vertOverflow="ellipsis" vert="horz" wrap="square" anchor="ctr" anchorCtr="1"/>
              <a:lstStyle/>
              <a:p>
                <a:pPr>
                  <a:defRPr sz="800" b="0" i="0" u="none" strike="noStrike" kern="1200" baseline="0">
                    <a:solidFill>
                      <a:schemeClr val="tx1"/>
                    </a:solidFill>
                    <a:latin typeface="+mn-lt"/>
                    <a:ea typeface="+mn-ea"/>
                    <a:cs typeface="+mn-cs"/>
                  </a:defRPr>
                </a:pPr>
                <a:r>
                  <a:rPr lang="es-MX" sz="700"/>
                  <a:t>Asientos</a:t>
                </a:r>
                <a:r>
                  <a:rPr lang="es-MX" sz="700" baseline="0"/>
                  <a:t> promedio </a:t>
                </a:r>
                <a:endParaRPr lang="es-MX" sz="700"/>
              </a:p>
            </c:rich>
          </c:tx>
          <c:layout>
            <c:manualLayout>
              <c:xMode val="edge"/>
              <c:yMode val="edge"/>
              <c:x val="4.2231980617807386E-3"/>
              <c:y val="0.32344154222101551"/>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crossAx val="175469728"/>
        <c:crosses val="autoZero"/>
        <c:crossBetween val="between"/>
      </c:valAx>
      <c:spPr>
        <a:noFill/>
        <a:ln>
          <a:noFill/>
        </a:ln>
        <a:effectLst/>
      </c:spPr>
    </c:plotArea>
    <c:legend>
      <c:legendPos val="b"/>
      <c:layout>
        <c:manualLayout>
          <c:xMode val="edge"/>
          <c:yMode val="edge"/>
          <c:x val="7.0716569082710817E-2"/>
          <c:y val="0.91888912227716313"/>
          <c:w val="0.85856686183457842"/>
          <c:h val="8.1110877722836913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solidFill>
            <a:schemeClr val="tx1"/>
          </a:solidFill>
        </a:defRPr>
      </a:pPr>
      <a:endParaRPr lang="en-US"/>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Hoja2!$D$4</c:f>
              <c:strCache>
                <c:ptCount val="1"/>
                <c:pt idx="0">
                  <c:v>Emisiones Historicas</c:v>
                </c:pt>
              </c:strCache>
            </c:strRef>
          </c:tx>
          <c:spPr>
            <a:ln w="28575" cap="rnd">
              <a:solidFill>
                <a:schemeClr val="accent1"/>
              </a:solidFill>
              <a:round/>
            </a:ln>
            <a:effectLst/>
          </c:spPr>
          <c:marker>
            <c:symbol val="none"/>
          </c:marker>
          <c:cat>
            <c:numRef>
              <c:f>Hoja2!$C$5:$C$42</c:f>
              <c:numCache>
                <c:formatCode>General</c:formatCode>
                <c:ptCount val="38"/>
                <c:pt idx="0">
                  <c:v>2013</c:v>
                </c:pt>
                <c:pt idx="1">
                  <c:v>2014</c:v>
                </c:pt>
                <c:pt idx="2">
                  <c:v>2015</c:v>
                </c:pt>
                <c:pt idx="3">
                  <c:v>2016</c:v>
                </c:pt>
                <c:pt idx="4">
                  <c:v>2017</c:v>
                </c:pt>
                <c:pt idx="5">
                  <c:v>2018</c:v>
                </c:pt>
                <c:pt idx="6">
                  <c:v>2019</c:v>
                </c:pt>
                <c:pt idx="7">
                  <c:v>2020</c:v>
                </c:pt>
                <c:pt idx="8">
                  <c:v>2021</c:v>
                </c:pt>
                <c:pt idx="9">
                  <c:v>2022</c:v>
                </c:pt>
                <c:pt idx="10">
                  <c:v>2023</c:v>
                </c:pt>
                <c:pt idx="11">
                  <c:v>2024</c:v>
                </c:pt>
                <c:pt idx="12">
                  <c:v>2025</c:v>
                </c:pt>
                <c:pt idx="13">
                  <c:v>2026</c:v>
                </c:pt>
                <c:pt idx="14">
                  <c:v>2027</c:v>
                </c:pt>
                <c:pt idx="15">
                  <c:v>2028</c:v>
                </c:pt>
                <c:pt idx="16">
                  <c:v>2029</c:v>
                </c:pt>
                <c:pt idx="17">
                  <c:v>2030</c:v>
                </c:pt>
                <c:pt idx="18">
                  <c:v>2031</c:v>
                </c:pt>
                <c:pt idx="19">
                  <c:v>2032</c:v>
                </c:pt>
                <c:pt idx="20">
                  <c:v>2033</c:v>
                </c:pt>
                <c:pt idx="21">
                  <c:v>2034</c:v>
                </c:pt>
                <c:pt idx="22">
                  <c:v>2035</c:v>
                </c:pt>
                <c:pt idx="23">
                  <c:v>2036</c:v>
                </c:pt>
                <c:pt idx="24">
                  <c:v>2037</c:v>
                </c:pt>
                <c:pt idx="25">
                  <c:v>2038</c:v>
                </c:pt>
                <c:pt idx="26">
                  <c:v>2039</c:v>
                </c:pt>
                <c:pt idx="27">
                  <c:v>2040</c:v>
                </c:pt>
                <c:pt idx="28">
                  <c:v>2041</c:v>
                </c:pt>
                <c:pt idx="29">
                  <c:v>2042</c:v>
                </c:pt>
                <c:pt idx="30">
                  <c:v>2043</c:v>
                </c:pt>
                <c:pt idx="31">
                  <c:v>2044</c:v>
                </c:pt>
                <c:pt idx="32">
                  <c:v>2045</c:v>
                </c:pt>
                <c:pt idx="33">
                  <c:v>2046</c:v>
                </c:pt>
                <c:pt idx="34">
                  <c:v>2047</c:v>
                </c:pt>
                <c:pt idx="35">
                  <c:v>2048</c:v>
                </c:pt>
                <c:pt idx="36">
                  <c:v>2049</c:v>
                </c:pt>
                <c:pt idx="37">
                  <c:v>2050</c:v>
                </c:pt>
              </c:numCache>
            </c:numRef>
          </c:cat>
          <c:val>
            <c:numRef>
              <c:f>Hoja2!$D$5:$D$42</c:f>
              <c:numCache>
                <c:formatCode>_-* #,##0_-;\-* #,##0_-;_-* "-"??_-;_-@_-</c:formatCode>
                <c:ptCount val="38"/>
                <c:pt idx="0">
                  <c:v>53.804265134841003</c:v>
                </c:pt>
                <c:pt idx="1">
                  <c:v>56.911928985186002</c:v>
                </c:pt>
                <c:pt idx="2">
                  <c:v>57.670733633715997</c:v>
                </c:pt>
                <c:pt idx="3">
                  <c:v>56.743762340429001</c:v>
                </c:pt>
                <c:pt idx="4">
                  <c:v>59.652772461357998</c:v>
                </c:pt>
                <c:pt idx="5">
                  <c:v>61.312203205143</c:v>
                </c:pt>
                <c:pt idx="6">
                  <c:v>61.245310172608001</c:v>
                </c:pt>
                <c:pt idx="7">
                  <c:v>29.489772855611999</c:v>
                </c:pt>
                <c:pt idx="8">
                  <c:v>38.475658292441999</c:v>
                </c:pt>
                <c:pt idx="9">
                  <c:v>53.309257081913998</c:v>
                </c:pt>
                <c:pt idx="10">
                  <c:v>58.186362422148001</c:v>
                </c:pt>
                <c:pt idx="11">
                  <c:v>60</c:v>
                </c:pt>
              </c:numCache>
            </c:numRef>
          </c:val>
          <c:smooth val="0"/>
          <c:extLst>
            <c:ext xmlns:c16="http://schemas.microsoft.com/office/drawing/2014/chart" uri="{C3380CC4-5D6E-409C-BE32-E72D297353CC}">
              <c16:uniqueId val="{00000000-7C42-4820-8F8B-18D38CDB563D}"/>
            </c:ext>
          </c:extLst>
        </c:ser>
        <c:ser>
          <c:idx val="1"/>
          <c:order val="1"/>
          <c:tx>
            <c:strRef>
              <c:f>Hoja2!$E$4</c:f>
              <c:strCache>
                <c:ptCount val="1"/>
                <c:pt idx="0">
                  <c:v>Pronostico</c:v>
                </c:pt>
              </c:strCache>
            </c:strRef>
          </c:tx>
          <c:spPr>
            <a:ln w="28575" cap="rnd">
              <a:solidFill>
                <a:schemeClr val="accent2"/>
              </a:solidFill>
              <a:prstDash val="solid"/>
              <a:round/>
            </a:ln>
            <a:effectLst>
              <a:glow rad="63500">
                <a:schemeClr val="accent2">
                  <a:satMod val="175000"/>
                  <a:alpha val="40000"/>
                </a:schemeClr>
              </a:glow>
            </a:effectLst>
          </c:spPr>
          <c:marker>
            <c:symbol val="none"/>
          </c:marker>
          <c:cat>
            <c:numRef>
              <c:f>Hoja2!$C$5:$C$42</c:f>
              <c:numCache>
                <c:formatCode>General</c:formatCode>
                <c:ptCount val="38"/>
                <c:pt idx="0">
                  <c:v>2013</c:v>
                </c:pt>
                <c:pt idx="1">
                  <c:v>2014</c:v>
                </c:pt>
                <c:pt idx="2">
                  <c:v>2015</c:v>
                </c:pt>
                <c:pt idx="3">
                  <c:v>2016</c:v>
                </c:pt>
                <c:pt idx="4">
                  <c:v>2017</c:v>
                </c:pt>
                <c:pt idx="5">
                  <c:v>2018</c:v>
                </c:pt>
                <c:pt idx="6">
                  <c:v>2019</c:v>
                </c:pt>
                <c:pt idx="7">
                  <c:v>2020</c:v>
                </c:pt>
                <c:pt idx="8">
                  <c:v>2021</c:v>
                </c:pt>
                <c:pt idx="9">
                  <c:v>2022</c:v>
                </c:pt>
                <c:pt idx="10">
                  <c:v>2023</c:v>
                </c:pt>
                <c:pt idx="11">
                  <c:v>2024</c:v>
                </c:pt>
                <c:pt idx="12">
                  <c:v>2025</c:v>
                </c:pt>
                <c:pt idx="13">
                  <c:v>2026</c:v>
                </c:pt>
                <c:pt idx="14">
                  <c:v>2027</c:v>
                </c:pt>
                <c:pt idx="15">
                  <c:v>2028</c:v>
                </c:pt>
                <c:pt idx="16">
                  <c:v>2029</c:v>
                </c:pt>
                <c:pt idx="17">
                  <c:v>2030</c:v>
                </c:pt>
                <c:pt idx="18">
                  <c:v>2031</c:v>
                </c:pt>
                <c:pt idx="19">
                  <c:v>2032</c:v>
                </c:pt>
                <c:pt idx="20">
                  <c:v>2033</c:v>
                </c:pt>
                <c:pt idx="21">
                  <c:v>2034</c:v>
                </c:pt>
                <c:pt idx="22">
                  <c:v>2035</c:v>
                </c:pt>
                <c:pt idx="23">
                  <c:v>2036</c:v>
                </c:pt>
                <c:pt idx="24">
                  <c:v>2037</c:v>
                </c:pt>
                <c:pt idx="25">
                  <c:v>2038</c:v>
                </c:pt>
                <c:pt idx="26">
                  <c:v>2039</c:v>
                </c:pt>
                <c:pt idx="27">
                  <c:v>2040</c:v>
                </c:pt>
                <c:pt idx="28">
                  <c:v>2041</c:v>
                </c:pt>
                <c:pt idx="29">
                  <c:v>2042</c:v>
                </c:pt>
                <c:pt idx="30">
                  <c:v>2043</c:v>
                </c:pt>
                <c:pt idx="31">
                  <c:v>2044</c:v>
                </c:pt>
                <c:pt idx="32">
                  <c:v>2045</c:v>
                </c:pt>
                <c:pt idx="33">
                  <c:v>2046</c:v>
                </c:pt>
                <c:pt idx="34">
                  <c:v>2047</c:v>
                </c:pt>
                <c:pt idx="35">
                  <c:v>2048</c:v>
                </c:pt>
                <c:pt idx="36">
                  <c:v>2049</c:v>
                </c:pt>
                <c:pt idx="37">
                  <c:v>2050</c:v>
                </c:pt>
              </c:numCache>
            </c:numRef>
          </c:cat>
          <c:val>
            <c:numRef>
              <c:f>Hoja2!$E$5:$E$42</c:f>
              <c:numCache>
                <c:formatCode>General</c:formatCode>
                <c:ptCount val="38"/>
                <c:pt idx="11" formatCode="_-* #,##0_-;\-* #,##0_-;_-* &quot;-&quot;??_-;_-@_-">
                  <c:v>60.467428727563004</c:v>
                </c:pt>
                <c:pt idx="12" formatCode="_-* #,##0_-;\-* #,##0_-;_-* &quot;-&quot;??_-;_-@_-">
                  <c:v>62.495160193884999</c:v>
                </c:pt>
                <c:pt idx="13" formatCode="_-* #,##0_-;\-* #,##0_-;_-* &quot;-&quot;??_-;_-@_-">
                  <c:v>63.543938830621997</c:v>
                </c:pt>
                <c:pt idx="14" formatCode="_-* #,##0_-;\-* #,##0_-;_-* &quot;-&quot;??_-;_-@_-">
                  <c:v>64.291078347704996</c:v>
                </c:pt>
                <c:pt idx="15" formatCode="_-* #,##0_-;\-* #,##0_-;_-* &quot;-&quot;??_-;_-@_-">
                  <c:v>64.859333382130004</c:v>
                </c:pt>
                <c:pt idx="16" formatCode="_-* #,##0_-;\-* #,##0_-;_-* &quot;-&quot;??_-;_-@_-">
                  <c:v>65.596374053524997</c:v>
                </c:pt>
                <c:pt idx="17" formatCode="_-* #,##0_-;\-* #,##0_-;_-* &quot;-&quot;??_-;_-@_-">
                  <c:v>66.208484137821998</c:v>
                </c:pt>
                <c:pt idx="18" formatCode="_-* #,##0_-;\-* #,##0_-;_-* &quot;-&quot;??_-;_-@_-">
                  <c:v>67.017632676410003</c:v>
                </c:pt>
                <c:pt idx="19" formatCode="_-* #,##0_-;\-* #,##0_-;_-* &quot;-&quot;??_-;_-@_-">
                  <c:v>67.683307117238996</c:v>
                </c:pt>
                <c:pt idx="20" formatCode="_-* #,##0_-;\-* #,##0_-;_-* &quot;-&quot;??_-;_-@_-">
                  <c:v>68.292889172223994</c:v>
                </c:pt>
                <c:pt idx="21" formatCode="_-* #,##0_-;\-* #,##0_-;_-* &quot;-&quot;??_-;_-@_-">
                  <c:v>68.901547504278</c:v>
                </c:pt>
                <c:pt idx="22" formatCode="_-* #,##0_-;\-* #,##0_-;_-* &quot;-&quot;??_-;_-@_-">
                  <c:v>69.483112884153002</c:v>
                </c:pt>
                <c:pt idx="23" formatCode="_-* #,##0_-;\-* #,##0_-;_-* &quot;-&quot;??_-;_-@_-">
                  <c:v>70.053136027422994</c:v>
                </c:pt>
                <c:pt idx="24" formatCode="_-* #,##0_-;\-* #,##0_-;_-* &quot;-&quot;??_-;_-@_-">
                  <c:v>70.607726655812996</c:v>
                </c:pt>
                <c:pt idx="25" formatCode="_-* #,##0_-;\-* #,##0_-;_-* &quot;-&quot;??_-;_-@_-">
                  <c:v>71.215560458755007</c:v>
                </c:pt>
                <c:pt idx="26" formatCode="_-* #,##0_-;\-* #,##0_-;_-* &quot;-&quot;??_-;_-@_-">
                  <c:v>71.845175883983998</c:v>
                </c:pt>
                <c:pt idx="27" formatCode="_-* #,##0_-;\-* #,##0_-;_-* &quot;-&quot;??_-;_-@_-">
                  <c:v>72.440874798533997</c:v>
                </c:pt>
                <c:pt idx="28" formatCode="_-* #,##0_-;\-* #,##0_-;_-* &quot;-&quot;??_-;_-@_-">
                  <c:v>73.030010151629995</c:v>
                </c:pt>
                <c:pt idx="29" formatCode="_-* #,##0_-;\-* #,##0_-;_-* &quot;-&quot;??_-;_-@_-">
                  <c:v>73.613720680126008</c:v>
                </c:pt>
                <c:pt idx="30" formatCode="_-* #,##0_-;\-* #,##0_-;_-* &quot;-&quot;??_-;_-@_-">
                  <c:v>74.141508227152997</c:v>
                </c:pt>
                <c:pt idx="31" formatCode="_-* #,##0_-;\-* #,##0_-;_-* &quot;-&quot;??_-;_-@_-">
                  <c:v>74.665211404154007</c:v>
                </c:pt>
                <c:pt idx="32" formatCode="_-* #,##0_-;\-* #,##0_-;_-* &quot;-&quot;??_-;_-@_-">
                  <c:v>75.152332335188007</c:v>
                </c:pt>
                <c:pt idx="33" formatCode="_-* #,##0_-;\-* #,##0_-;_-* &quot;-&quot;??_-;_-@_-">
                  <c:v>75.603463259923004</c:v>
                </c:pt>
                <c:pt idx="34" formatCode="_-* #,##0_-;\-* #,##0_-;_-* &quot;-&quot;??_-;_-@_-">
                  <c:v>75.972282363335992</c:v>
                </c:pt>
                <c:pt idx="35" formatCode="_-* #,##0_-;\-* #,##0_-;_-* &quot;-&quot;??_-;_-@_-">
                  <c:v>76.33153213810499</c:v>
                </c:pt>
                <c:pt idx="36" formatCode="_-* #,##0_-;\-* #,##0_-;_-* &quot;-&quot;??_-;_-@_-">
                  <c:v>76.687336390913003</c:v>
                </c:pt>
                <c:pt idx="37" formatCode="_-* #,##0_-;\-* #,##0_-;_-* &quot;-&quot;??_-;_-@_-">
                  <c:v>77.033657178935002</c:v>
                </c:pt>
              </c:numCache>
            </c:numRef>
          </c:val>
          <c:smooth val="0"/>
          <c:extLst>
            <c:ext xmlns:c16="http://schemas.microsoft.com/office/drawing/2014/chart" uri="{C3380CC4-5D6E-409C-BE32-E72D297353CC}">
              <c16:uniqueId val="{00000001-7C42-4820-8F8B-18D38CDB563D}"/>
            </c:ext>
          </c:extLst>
        </c:ser>
        <c:dLbls>
          <c:showLegendKey val="0"/>
          <c:showVal val="0"/>
          <c:showCatName val="0"/>
          <c:showSerName val="0"/>
          <c:showPercent val="0"/>
          <c:showBubbleSize val="0"/>
        </c:dLbls>
        <c:smooth val="0"/>
        <c:axId val="22218319"/>
        <c:axId val="22217359"/>
      </c:lineChart>
      <c:catAx>
        <c:axId val="222183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2217359"/>
        <c:crosses val="autoZero"/>
        <c:auto val="1"/>
        <c:lblAlgn val="ctr"/>
        <c:lblOffset val="100"/>
        <c:noMultiLvlLbl val="0"/>
      </c:catAx>
      <c:valAx>
        <c:axId val="22217359"/>
        <c:scaling>
          <c:orientation val="minMax"/>
          <c:min val="25"/>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700" b="0" i="0" u="none" strike="noStrike" kern="1200" baseline="0">
                    <a:solidFill>
                      <a:sysClr val="windowText" lastClr="000000">
                        <a:lumMod val="65000"/>
                        <a:lumOff val="35000"/>
                      </a:sysClr>
                    </a:solidFill>
                  </a:rPr>
                  <a:t>Emisiones CO2  (millones de toneladas)</a:t>
                </a:r>
                <a:endParaRPr lang="es-MX" sz="700" b="0" i="0" u="none" strike="noStrike" kern="1200" baseline="0">
                  <a:solidFill>
                    <a:sysClr val="windowText" lastClr="000000">
                      <a:lumMod val="65000"/>
                      <a:lumOff val="35000"/>
                    </a:sysClr>
                  </a:solidFill>
                </a:endParaRPr>
              </a:p>
            </c:rich>
          </c:tx>
          <c:layout>
            <c:manualLayout>
              <c:xMode val="edge"/>
              <c:yMode val="edge"/>
              <c:x val="1.5445602726443753E-2"/>
              <c:y val="0.1873335072016632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218319"/>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Sheet1!$B$1</c:f>
              <c:strCache>
                <c:ptCount val="1"/>
                <c:pt idx="0">
                  <c:v>Series 1</c:v>
                </c:pt>
              </c:strCache>
            </c:strRef>
          </c:tx>
          <c:spPr>
            <a:ln w="57150" cap="rnd">
              <a:solidFill>
                <a:srgbClr val="00B050"/>
              </a:solidFill>
              <a:round/>
            </a:ln>
            <a:effectLst/>
          </c:spPr>
          <c:marker>
            <c:symbol val="none"/>
          </c:marker>
          <c:cat>
            <c:numRef>
              <c:f>Sheet1!$A$2:$A$14</c:f>
              <c:numCache>
                <c:formatCode>0</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formatCode="General">
                  <c:v>2023</c:v>
                </c:pt>
              </c:numCache>
            </c:numRef>
          </c:cat>
          <c:val>
            <c:numRef>
              <c:f>Sheet1!$B$2:$B$14</c:f>
              <c:numCache>
                <c:formatCode>_(* #,##0.000_);_(* \(#,##0.000\);_(* "-"??_);_(@_)</c:formatCode>
                <c:ptCount val="13"/>
                <c:pt idx="0">
                  <c:v>1.2607598917865646</c:v>
                </c:pt>
                <c:pt idx="1">
                  <c:v>1.2310628892137565</c:v>
                </c:pt>
                <c:pt idx="2">
                  <c:v>1.1839154805843857</c:v>
                </c:pt>
                <c:pt idx="3">
                  <c:v>1.13435174689935</c:v>
                </c:pt>
                <c:pt idx="4">
                  <c:v>1.1116032085565548</c:v>
                </c:pt>
                <c:pt idx="5">
                  <c:v>1.0673595640697242</c:v>
                </c:pt>
                <c:pt idx="6">
                  <c:v>1.019635641044943</c:v>
                </c:pt>
                <c:pt idx="7">
                  <c:v>1.0049999999999999</c:v>
                </c:pt>
                <c:pt idx="8">
                  <c:v>0.98951299738854492</c:v>
                </c:pt>
                <c:pt idx="9">
                  <c:v>1.1299999999999999</c:v>
                </c:pt>
                <c:pt idx="10">
                  <c:v>0.9809598690979755</c:v>
                </c:pt>
                <c:pt idx="11">
                  <c:v>0.92</c:v>
                </c:pt>
                <c:pt idx="12" formatCode="General">
                  <c:v>0.91</c:v>
                </c:pt>
              </c:numCache>
            </c:numRef>
          </c:val>
          <c:smooth val="0"/>
          <c:extLst>
            <c:ext xmlns:c16="http://schemas.microsoft.com/office/drawing/2014/chart" uri="{C3380CC4-5D6E-409C-BE32-E72D297353CC}">
              <c16:uniqueId val="{00000000-477A-4A6C-84C8-AAEA65653F2A}"/>
            </c:ext>
          </c:extLst>
        </c:ser>
        <c:dLbls>
          <c:showLegendKey val="0"/>
          <c:showVal val="0"/>
          <c:showCatName val="0"/>
          <c:showSerName val="0"/>
          <c:showPercent val="0"/>
          <c:showBubbleSize val="0"/>
        </c:dLbls>
        <c:smooth val="0"/>
        <c:axId val="538164175"/>
        <c:axId val="538165615"/>
      </c:lineChart>
      <c:catAx>
        <c:axId val="538164175"/>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538165615"/>
        <c:crosses val="autoZero"/>
        <c:auto val="1"/>
        <c:lblAlgn val="ctr"/>
        <c:lblOffset val="100"/>
        <c:noMultiLvlLbl val="0"/>
      </c:catAx>
      <c:valAx>
        <c:axId val="538165615"/>
        <c:scaling>
          <c:orientation val="minMax"/>
          <c:min val="0.70000000000000007"/>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r>
                  <a:rPr lang="en-US"/>
                  <a:t>Galones de Combustible por  100RPK</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title>
        <c:numFmt formatCode="_(* #,##0.000_);_(* \(#,##0.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53816417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bg1"/>
      </a:solidFill>
      <a:round/>
    </a:ln>
    <a:effectLst/>
  </c:spPr>
  <c:txPr>
    <a:bodyPr/>
    <a:lstStyle/>
    <a:p>
      <a:pPr>
        <a:defRPr sz="900">
          <a:latin typeface="Calibri" panose="020F0502020204030204" pitchFamily="34" charset="0"/>
          <a:ea typeface="Calibri" panose="020F0502020204030204" pitchFamily="34" charset="0"/>
          <a:cs typeface="Calibri" panose="020F0502020204030204" pitchFamily="34" charset="0"/>
        </a:defRPr>
      </a:pPr>
      <a:endParaRPr lang="en-US"/>
    </a:p>
  </c:txPr>
  <c:externalData r:id="rId4">
    <c:autoUpdate val="0"/>
  </c:externalData>
  <c:userShapes r:id="rId5"/>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323072307281292E-2"/>
          <c:y val="0.12066365007541478"/>
          <c:w val="0.9211298871275897"/>
          <c:h val="0.62296267265234395"/>
        </c:manualLayout>
      </c:layout>
      <c:barChart>
        <c:barDir val="col"/>
        <c:grouping val="clustered"/>
        <c:varyColors val="0"/>
        <c:ser>
          <c:idx val="0"/>
          <c:order val="0"/>
          <c:tx>
            <c:v>2013</c:v>
          </c:tx>
          <c:spPr>
            <a:solidFill>
              <a:srgbClr val="7030A0"/>
            </a:solidFill>
            <a:ln>
              <a:solidFill>
                <a:srgbClr val="7030A0"/>
              </a:solidFill>
            </a:ln>
            <a:effectLst/>
          </c:spPr>
          <c:invertIfNegative val="0"/>
          <c:cat>
            <c:strRef>
              <c:f>Sheet1!$B$1:$C$1</c:f>
              <c:strCache>
                <c:ptCount val="2"/>
                <c:pt idx="0">
                  <c:v>% de Trafico Total</c:v>
                </c:pt>
                <c:pt idx="1">
                  <c:v>% de Emisiones Totales</c:v>
                </c:pt>
              </c:strCache>
            </c:strRef>
          </c:cat>
          <c:val>
            <c:numRef>
              <c:f>Sheet1!$B$2:$C$2</c:f>
              <c:numCache>
                <c:formatCode>0.00%</c:formatCode>
                <c:ptCount val="2"/>
                <c:pt idx="0" formatCode="0%">
                  <c:v>0.05</c:v>
                </c:pt>
                <c:pt idx="1">
                  <c:v>5.2200000000000003E-2</c:v>
                </c:pt>
              </c:numCache>
            </c:numRef>
          </c:val>
          <c:extLst>
            <c:ext xmlns:c16="http://schemas.microsoft.com/office/drawing/2014/chart" uri="{C3380CC4-5D6E-409C-BE32-E72D297353CC}">
              <c16:uniqueId val="{00000000-1642-44A6-9B7C-F3034478391E}"/>
            </c:ext>
          </c:extLst>
        </c:ser>
        <c:ser>
          <c:idx val="1"/>
          <c:order val="1"/>
          <c:tx>
            <c:v>2023</c:v>
          </c:tx>
          <c:spPr>
            <a:solidFill>
              <a:srgbClr val="92D050"/>
            </a:solidFill>
            <a:ln>
              <a:noFill/>
            </a:ln>
            <a:effectLst/>
          </c:spPr>
          <c:invertIfNegative val="0"/>
          <c:dPt>
            <c:idx val="0"/>
            <c:invertIfNegative val="0"/>
            <c:bubble3D val="0"/>
            <c:spPr>
              <a:solidFill>
                <a:srgbClr val="92D050"/>
              </a:solidFill>
              <a:ln>
                <a:solidFill>
                  <a:srgbClr val="92D050"/>
                </a:solidFill>
              </a:ln>
              <a:effectLst/>
            </c:spPr>
            <c:extLst>
              <c:ext xmlns:c16="http://schemas.microsoft.com/office/drawing/2014/chart" uri="{C3380CC4-5D6E-409C-BE32-E72D297353CC}">
                <c16:uniqueId val="{00000003-1642-44A6-9B7C-F3034478391E}"/>
              </c:ext>
            </c:extLst>
          </c:dPt>
          <c:cat>
            <c:strRef>
              <c:f>Sheet1!$B$1:$C$1</c:f>
              <c:strCache>
                <c:ptCount val="2"/>
                <c:pt idx="0">
                  <c:v>% de Trafico Total</c:v>
                </c:pt>
                <c:pt idx="1">
                  <c:v>% de Emisiones Totales</c:v>
                </c:pt>
              </c:strCache>
            </c:strRef>
          </c:cat>
          <c:val>
            <c:numRef>
              <c:f>Sheet1!$B$3:$C$3</c:f>
              <c:numCache>
                <c:formatCode>0.00%</c:formatCode>
                <c:ptCount val="2"/>
                <c:pt idx="0">
                  <c:v>5.5E-2</c:v>
                </c:pt>
                <c:pt idx="1">
                  <c:v>5.0200000000000002E-2</c:v>
                </c:pt>
              </c:numCache>
            </c:numRef>
          </c:val>
          <c:extLst>
            <c:ext xmlns:c16="http://schemas.microsoft.com/office/drawing/2014/chart" uri="{C3380CC4-5D6E-409C-BE32-E72D297353CC}">
              <c16:uniqueId val="{00000001-1642-44A6-9B7C-F3034478391E}"/>
            </c:ext>
          </c:extLst>
        </c:ser>
        <c:dLbls>
          <c:showLegendKey val="0"/>
          <c:showVal val="0"/>
          <c:showCatName val="0"/>
          <c:showSerName val="0"/>
          <c:showPercent val="0"/>
          <c:showBubbleSize val="0"/>
        </c:dLbls>
        <c:gapWidth val="219"/>
        <c:overlap val="-27"/>
        <c:axId val="1998143584"/>
        <c:axId val="1998146944"/>
      </c:barChart>
      <c:catAx>
        <c:axId val="1998143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998146944"/>
        <c:crosses val="autoZero"/>
        <c:auto val="1"/>
        <c:lblAlgn val="ctr"/>
        <c:lblOffset val="100"/>
        <c:noMultiLvlLbl val="0"/>
      </c:catAx>
      <c:valAx>
        <c:axId val="1998146944"/>
        <c:scaling>
          <c:orientation val="minMax"/>
          <c:min val="4.0000000000000008E-2"/>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998143584"/>
        <c:crosses val="autoZero"/>
        <c:crossBetween val="between"/>
        <c:majorUnit val="1.0000000000000002E-2"/>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latin typeface="Calibri" panose="020F0502020204030204" pitchFamily="34" charset="0"/>
          <a:ea typeface="Calibri" panose="020F0502020204030204" pitchFamily="34" charset="0"/>
          <a:cs typeface="Calibri" panose="020F0502020204030204" pitchFamily="34" charset="0"/>
        </a:defRPr>
      </a:pPr>
      <a:endParaRPr lang="en-US"/>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S2 Waypoint</c:v>
                </c:pt>
              </c:strCache>
            </c:strRef>
          </c:tx>
          <c:spPr>
            <a:solidFill>
              <a:srgbClr val="7030A0"/>
            </a:solidFill>
            <a:ln>
              <a:solidFill>
                <a:srgbClr val="7030A0"/>
              </a:solidFill>
            </a:ln>
            <a:effectLst/>
          </c:spPr>
          <c:invertIfNegative val="0"/>
          <c:cat>
            <c:strRef>
              <c:f>Sheet1!$A$2:$A$3</c:f>
              <c:strCache>
                <c:ptCount val="2"/>
                <c:pt idx="0">
                  <c:v>Costo para Operadores</c:v>
                </c:pt>
                <c:pt idx="1">
                  <c:v>Inversion Proveedores</c:v>
                </c:pt>
              </c:strCache>
            </c:strRef>
          </c:cat>
          <c:val>
            <c:numRef>
              <c:f>Sheet1!$B$2:$B$3</c:f>
              <c:numCache>
                <c:formatCode>General</c:formatCode>
                <c:ptCount val="2"/>
                <c:pt idx="0">
                  <c:v>5.4</c:v>
                </c:pt>
                <c:pt idx="1">
                  <c:v>1.45</c:v>
                </c:pt>
              </c:numCache>
            </c:numRef>
          </c:val>
          <c:extLst>
            <c:ext xmlns:c16="http://schemas.microsoft.com/office/drawing/2014/chart" uri="{C3380CC4-5D6E-409C-BE32-E72D297353CC}">
              <c16:uniqueId val="{00000000-3BCB-4E8F-B684-21D8B1A51681}"/>
            </c:ext>
          </c:extLst>
        </c:ser>
        <c:ser>
          <c:idx val="1"/>
          <c:order val="1"/>
          <c:tx>
            <c:strRef>
              <c:f>Sheet1!$C$1</c:f>
              <c:strCache>
                <c:ptCount val="1"/>
                <c:pt idx="0">
                  <c:v>IS3 ICAO LTAG</c:v>
                </c:pt>
              </c:strCache>
            </c:strRef>
          </c:tx>
          <c:spPr>
            <a:solidFill>
              <a:srgbClr val="92D050"/>
            </a:solidFill>
            <a:ln>
              <a:solidFill>
                <a:srgbClr val="92D050"/>
              </a:solidFill>
            </a:ln>
            <a:effectLst/>
          </c:spPr>
          <c:invertIfNegative val="0"/>
          <c:cat>
            <c:strRef>
              <c:f>Sheet1!$A$2:$A$3</c:f>
              <c:strCache>
                <c:ptCount val="2"/>
                <c:pt idx="0">
                  <c:v>Costo para Operadores</c:v>
                </c:pt>
                <c:pt idx="1">
                  <c:v>Inversion Proveedores</c:v>
                </c:pt>
              </c:strCache>
            </c:strRef>
          </c:cat>
          <c:val>
            <c:numRef>
              <c:f>Sheet1!$C$2:$C$3</c:f>
              <c:numCache>
                <c:formatCode>General</c:formatCode>
                <c:ptCount val="2"/>
                <c:pt idx="0">
                  <c:v>4</c:v>
                </c:pt>
                <c:pt idx="1">
                  <c:v>3.6</c:v>
                </c:pt>
              </c:numCache>
            </c:numRef>
          </c:val>
          <c:extLst>
            <c:ext xmlns:c16="http://schemas.microsoft.com/office/drawing/2014/chart" uri="{C3380CC4-5D6E-409C-BE32-E72D297353CC}">
              <c16:uniqueId val="{00000001-3BCB-4E8F-B684-21D8B1A51681}"/>
            </c:ext>
          </c:extLst>
        </c:ser>
        <c:dLbls>
          <c:showLegendKey val="0"/>
          <c:showVal val="0"/>
          <c:showCatName val="0"/>
          <c:showSerName val="0"/>
          <c:showPercent val="0"/>
          <c:showBubbleSize val="0"/>
        </c:dLbls>
        <c:gapWidth val="219"/>
        <c:overlap val="-27"/>
        <c:axId val="1530708320"/>
        <c:axId val="1530687680"/>
      </c:barChart>
      <c:catAx>
        <c:axId val="1530708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530687680"/>
        <c:crosses val="autoZero"/>
        <c:auto val="1"/>
        <c:lblAlgn val="ctr"/>
        <c:lblOffset val="100"/>
        <c:noMultiLvlLbl val="0"/>
      </c:catAx>
      <c:valAx>
        <c:axId val="153068768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r>
                  <a:rPr lang="en-US"/>
                  <a:t>$USD</a:t>
                </a:r>
                <a:r>
                  <a:rPr lang="en-US" baseline="0"/>
                  <a:t> Billones</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title>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1530708320"/>
        <c:crosses val="autoZero"/>
        <c:crossBetween val="between"/>
        <c:majorUnit val="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Calibri" panose="020F0502020204030204" pitchFamily="34" charset="0"/>
          <a:ea typeface="Calibri" panose="020F0502020204030204" pitchFamily="34" charset="0"/>
          <a:cs typeface="Calibri" panose="020F0502020204030204" pitchFamily="34" charset="0"/>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855609394979472"/>
          <c:y val="0.10707635009310987"/>
          <c:w val="0.86793963254593176"/>
          <c:h val="0.67842930248244104"/>
        </c:manualLayout>
      </c:layout>
      <c:lineChart>
        <c:grouping val="standard"/>
        <c:varyColors val="0"/>
        <c:ser>
          <c:idx val="0"/>
          <c:order val="0"/>
          <c:tx>
            <c:strRef>
              <c:f>Sheet1!$G$14</c:f>
              <c:strCache>
                <c:ptCount val="1"/>
                <c:pt idx="0">
                  <c:v>Yield</c:v>
                </c:pt>
              </c:strCache>
            </c:strRef>
          </c:tx>
          <c:spPr>
            <a:ln w="28575" cap="rnd">
              <a:solidFill>
                <a:srgbClr val="92D050"/>
              </a:solidFill>
              <a:round/>
            </a:ln>
            <a:effectLst/>
          </c:spPr>
          <c:marker>
            <c:symbol val="none"/>
          </c:marker>
          <c:cat>
            <c:numRef>
              <c:f>Sheet1!$F$15:$F$27</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Sheet1!$G$15:$G$27</c:f>
              <c:numCache>
                <c:formatCode>_("$"* #,##0.00_);_("$"* \(#,##0.00\);_("$"* "-"??_);_(@_)</c:formatCode>
                <c:ptCount val="13"/>
                <c:pt idx="0">
                  <c:v>15.35</c:v>
                </c:pt>
                <c:pt idx="1">
                  <c:v>14.04</c:v>
                </c:pt>
                <c:pt idx="2">
                  <c:v>14.58</c:v>
                </c:pt>
                <c:pt idx="3">
                  <c:v>13.33</c:v>
                </c:pt>
                <c:pt idx="4">
                  <c:v>10.42</c:v>
                </c:pt>
                <c:pt idx="5">
                  <c:v>9.7200000000000006</c:v>
                </c:pt>
                <c:pt idx="6">
                  <c:v>10.26</c:v>
                </c:pt>
                <c:pt idx="7">
                  <c:v>10.95</c:v>
                </c:pt>
                <c:pt idx="8">
                  <c:v>10.67</c:v>
                </c:pt>
                <c:pt idx="9">
                  <c:v>8.73</c:v>
                </c:pt>
                <c:pt idx="10">
                  <c:v>9.56</c:v>
                </c:pt>
                <c:pt idx="11">
                  <c:v>10.67</c:v>
                </c:pt>
                <c:pt idx="12">
                  <c:v>8.1999999999999993</c:v>
                </c:pt>
              </c:numCache>
            </c:numRef>
          </c:val>
          <c:smooth val="0"/>
          <c:extLst>
            <c:ext xmlns:c16="http://schemas.microsoft.com/office/drawing/2014/chart" uri="{C3380CC4-5D6E-409C-BE32-E72D297353CC}">
              <c16:uniqueId val="{00000000-68E1-4756-B834-A38C2FB27281}"/>
            </c:ext>
          </c:extLst>
        </c:ser>
        <c:ser>
          <c:idx val="1"/>
          <c:order val="1"/>
          <c:tx>
            <c:strRef>
              <c:f>Sheet1!$H$14</c:f>
              <c:strCache>
                <c:ptCount val="1"/>
                <c:pt idx="0">
                  <c:v>CASK</c:v>
                </c:pt>
              </c:strCache>
            </c:strRef>
          </c:tx>
          <c:spPr>
            <a:ln w="28575" cap="rnd">
              <a:solidFill>
                <a:srgbClr val="7030A0"/>
              </a:solidFill>
              <a:round/>
            </a:ln>
            <a:effectLst/>
          </c:spPr>
          <c:marker>
            <c:symbol val="none"/>
          </c:marker>
          <c:cat>
            <c:numRef>
              <c:f>Sheet1!$F$15:$F$27</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Sheet1!$H$15:$H$27</c:f>
              <c:numCache>
                <c:formatCode>_("$"* #,##0.00_);_("$"* \(#,##0.00\);_("$"* "-"??_);_(@_)</c:formatCode>
                <c:ptCount val="13"/>
                <c:pt idx="0">
                  <c:v>12.69</c:v>
                </c:pt>
                <c:pt idx="1">
                  <c:v>12.85</c:v>
                </c:pt>
                <c:pt idx="2">
                  <c:v>12.29</c:v>
                </c:pt>
                <c:pt idx="3">
                  <c:v>11.8</c:v>
                </c:pt>
                <c:pt idx="4">
                  <c:v>9.36</c:v>
                </c:pt>
                <c:pt idx="5">
                  <c:v>8.68</c:v>
                </c:pt>
                <c:pt idx="6">
                  <c:v>8.6999999999999993</c:v>
                </c:pt>
                <c:pt idx="7">
                  <c:v>8.48</c:v>
                </c:pt>
                <c:pt idx="8">
                  <c:v>9.39</c:v>
                </c:pt>
                <c:pt idx="9">
                  <c:v>12.55</c:v>
                </c:pt>
                <c:pt idx="10">
                  <c:v>10.220000000000001</c:v>
                </c:pt>
                <c:pt idx="11">
                  <c:v>9.1300000000000008</c:v>
                </c:pt>
                <c:pt idx="12">
                  <c:v>6.7039999999999997</c:v>
                </c:pt>
              </c:numCache>
            </c:numRef>
          </c:val>
          <c:smooth val="0"/>
          <c:extLst>
            <c:ext xmlns:c16="http://schemas.microsoft.com/office/drawing/2014/chart" uri="{C3380CC4-5D6E-409C-BE32-E72D297353CC}">
              <c16:uniqueId val="{00000001-68E1-4756-B834-A38C2FB27281}"/>
            </c:ext>
          </c:extLst>
        </c:ser>
        <c:dLbls>
          <c:showLegendKey val="0"/>
          <c:showVal val="0"/>
          <c:showCatName val="0"/>
          <c:showSerName val="0"/>
          <c:showPercent val="0"/>
          <c:showBubbleSize val="0"/>
        </c:dLbls>
        <c:smooth val="0"/>
        <c:axId val="1581217856"/>
        <c:axId val="1581217376"/>
      </c:lineChart>
      <c:catAx>
        <c:axId val="158121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1217376"/>
        <c:crosses val="autoZero"/>
        <c:auto val="1"/>
        <c:lblAlgn val="ctr"/>
        <c:lblOffset val="100"/>
        <c:noMultiLvlLbl val="0"/>
      </c:catAx>
      <c:valAx>
        <c:axId val="1581217376"/>
        <c:scaling>
          <c:orientation val="minMax"/>
          <c:min val="6"/>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Centavos</a:t>
                </a:r>
                <a:r>
                  <a:rPr lang="en-US" baseline="0"/>
                  <a:t> </a:t>
                </a:r>
                <a:r>
                  <a:rPr lang="en-US"/>
                  <a:t>(USD$)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quot;$&quot;* #,##0_);_(&quot;$&quot;* \(#,##0\);_(&quot;$&quot;*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1217856"/>
        <c:crosses val="autoZero"/>
        <c:crossBetween val="between"/>
        <c:majorUnit val="2"/>
      </c:valAx>
      <c:spPr>
        <a:noFill/>
        <a:ln>
          <a:noFill/>
        </a:ln>
        <a:effectLst/>
      </c:spPr>
    </c:plotArea>
    <c:legend>
      <c:legendPos val="b"/>
      <c:layout>
        <c:manualLayout>
          <c:xMode val="edge"/>
          <c:yMode val="edge"/>
          <c:x val="0.39160878928595466"/>
          <c:y val="0.86557207583688911"/>
          <c:w val="0.21678242142809073"/>
          <c:h val="7.85620023754013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w="9525" cap="flat" cmpd="sng" algn="ctr">
      <a:noFill/>
      <a:round/>
    </a:ln>
    <a:effectLst/>
  </c:spPr>
  <c:txPr>
    <a:bodyPr/>
    <a:lstStyle/>
    <a:p>
      <a:pPr>
        <a:defRPr/>
      </a:pPr>
      <a:endParaRPr lang="en-US"/>
    </a:p>
  </c:txPr>
  <c:externalData r:id="rId4">
    <c:autoUpdate val="0"/>
  </c:externalData>
  <c:userShapes r:id="rId5"/>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Tarifa media como % de PIB per Capita (PPP, precios $ de 2021)</c:v>
                </c:pt>
              </c:strCache>
            </c:strRef>
          </c:tx>
          <c:spPr>
            <a:solidFill>
              <a:schemeClr val="accent1"/>
            </a:solidFill>
            <a:ln>
              <a:noFill/>
            </a:ln>
            <a:effectLst/>
          </c:spPr>
          <c:invertIfNegative val="0"/>
          <c:dPt>
            <c:idx val="0"/>
            <c:invertIfNegative val="0"/>
            <c:bubble3D val="0"/>
            <c:spPr>
              <a:solidFill>
                <a:srgbClr val="7030A0"/>
              </a:solidFill>
              <a:ln>
                <a:noFill/>
              </a:ln>
              <a:effectLst/>
            </c:spPr>
            <c:extLst>
              <c:ext xmlns:c16="http://schemas.microsoft.com/office/drawing/2014/chart" uri="{C3380CC4-5D6E-409C-BE32-E72D297353CC}">
                <c16:uniqueId val="{00000004-983F-4E3D-92AD-0CC3374577CC}"/>
              </c:ext>
            </c:extLst>
          </c:dPt>
          <c:dPt>
            <c:idx val="1"/>
            <c:invertIfNegative val="0"/>
            <c:bubble3D val="0"/>
            <c:spPr>
              <a:solidFill>
                <a:srgbClr val="7030A0"/>
              </a:solidFill>
              <a:ln>
                <a:noFill/>
              </a:ln>
              <a:effectLst/>
            </c:spPr>
            <c:extLst>
              <c:ext xmlns:c16="http://schemas.microsoft.com/office/drawing/2014/chart" uri="{C3380CC4-5D6E-409C-BE32-E72D297353CC}">
                <c16:uniqueId val="{00000003-983F-4E3D-92AD-0CC3374577CC}"/>
              </c:ext>
            </c:extLst>
          </c:dPt>
          <c:cat>
            <c:numRef>
              <c:f>Sheet1!$A$2:$A$3</c:f>
              <c:numCache>
                <c:formatCode>General</c:formatCode>
                <c:ptCount val="2"/>
                <c:pt idx="0">
                  <c:v>2023</c:v>
                </c:pt>
                <c:pt idx="1">
                  <c:v>2011</c:v>
                </c:pt>
              </c:numCache>
            </c:numRef>
          </c:cat>
          <c:val>
            <c:numRef>
              <c:f>Sheet1!$B$2:$B$3</c:f>
              <c:numCache>
                <c:formatCode>0.00%</c:formatCode>
                <c:ptCount val="2"/>
                <c:pt idx="0">
                  <c:v>5.7000000000000002E-3</c:v>
                </c:pt>
                <c:pt idx="1">
                  <c:v>1.09E-2</c:v>
                </c:pt>
              </c:numCache>
            </c:numRef>
          </c:val>
          <c:extLst>
            <c:ext xmlns:c16="http://schemas.microsoft.com/office/drawing/2014/chart" uri="{C3380CC4-5D6E-409C-BE32-E72D297353CC}">
              <c16:uniqueId val="{00000000-983F-4E3D-92AD-0CC3374577CC}"/>
            </c:ext>
          </c:extLst>
        </c:ser>
        <c:dLbls>
          <c:showLegendKey val="0"/>
          <c:showVal val="0"/>
          <c:showCatName val="0"/>
          <c:showSerName val="0"/>
          <c:showPercent val="0"/>
          <c:showBubbleSize val="0"/>
        </c:dLbls>
        <c:gapWidth val="182"/>
        <c:axId val="373458959"/>
        <c:axId val="373444559"/>
      </c:barChart>
      <c:catAx>
        <c:axId val="37345895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373444559"/>
        <c:crosses val="autoZero"/>
        <c:auto val="1"/>
        <c:lblAlgn val="ctr"/>
        <c:lblOffset val="100"/>
        <c:noMultiLvlLbl val="0"/>
      </c:catAx>
      <c:valAx>
        <c:axId val="373444559"/>
        <c:scaling>
          <c:orientation val="minMax"/>
        </c:scaling>
        <c:delete val="0"/>
        <c:axPos val="b"/>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Calibri" panose="020F0502020204030204" pitchFamily="34" charset="0"/>
                <a:cs typeface="Calibri" panose="020F0502020204030204" pitchFamily="34" charset="0"/>
              </a:defRPr>
            </a:pPr>
            <a:endParaRPr lang="en-US"/>
          </a:p>
        </c:txPr>
        <c:crossAx val="37345895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latin typeface="Calibri" panose="020F0502020204030204" pitchFamily="34" charset="0"/>
          <a:ea typeface="Calibri" panose="020F0502020204030204" pitchFamily="34" charset="0"/>
          <a:cs typeface="Calibri" panose="020F0502020204030204" pitchFamily="34" charset="0"/>
        </a:defRPr>
      </a:pPr>
      <a:endParaRPr lang="en-US"/>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Sheet1!$A$2:$A$22</cx:f>
        <cx:lvl ptCount="21">
          <cx:pt idx="0">2030</cx:pt>
          <cx:pt idx="1">2031</cx:pt>
          <cx:pt idx="2">2032</cx:pt>
          <cx:pt idx="3">2033</cx:pt>
          <cx:pt idx="4">2034</cx:pt>
          <cx:pt idx="5">2035</cx:pt>
          <cx:pt idx="6">2036</cx:pt>
          <cx:pt idx="7">2037</cx:pt>
          <cx:pt idx="8">2038</cx:pt>
          <cx:pt idx="9">2039</cx:pt>
          <cx:pt idx="10">2040</cx:pt>
          <cx:pt idx="11">2041</cx:pt>
          <cx:pt idx="12">2042</cx:pt>
          <cx:pt idx="13">2043</cx:pt>
          <cx:pt idx="14">2044</cx:pt>
          <cx:pt idx="15">2045</cx:pt>
          <cx:pt idx="16">2046</cx:pt>
          <cx:pt idx="17">2047</cx:pt>
          <cx:pt idx="18">2048</cx:pt>
          <cx:pt idx="19">2049</cx:pt>
          <cx:pt idx="20">2050</cx:pt>
        </cx:lvl>
      </cx:strDim>
      <cx:numDim type="val">
        <cx:f>Sheet1!$B$2:$B$22</cx:f>
        <cx:lvl ptCount="21" formatCode="0.00%">
          <cx:pt idx="0">0.0114</cx:pt>
          <cx:pt idx="1">0.0135</cx:pt>
          <cx:pt idx="2">0.016</cx:pt>
          <cx:pt idx="3">0.018800000000000001</cx:pt>
          <cx:pt idx="4">0.021999999999999999</cx:pt>
          <cx:pt idx="5">0.025600000000000001</cx:pt>
          <cx:pt idx="6">0.029499999999999998</cx:pt>
          <cx:pt idx="7">0.033700000000000001</cx:pt>
          <cx:pt idx="8">0.038199999999999998</cx:pt>
          <cx:pt idx="9">0.042900000000000001</cx:pt>
          <cx:pt idx="10">0.047600000000000003</cx:pt>
          <cx:pt idx="11">0.052400000000000002</cx:pt>
          <cx:pt idx="12">0.057000000000000002</cx:pt>
          <cx:pt idx="13">0.061499999999999999</cx:pt>
          <cx:pt idx="14">0.065699999999999995</cx:pt>
          <cx:pt idx="15">0.069599999999999995</cx:pt>
          <cx:pt idx="16">0.073200000000000001</cx:pt>
          <cx:pt idx="17">0.076399999999999996</cx:pt>
          <cx:pt idx="18">0.079200000000000007</cx:pt>
          <cx:pt idx="19">0.081699999999999995</cx:pt>
          <cx:pt idx="20">0.083900000000000002</cx:pt>
        </cx:lvl>
      </cx:numDim>
    </cx:data>
  </cx:chartData>
  <cx:chart>
    <cx:plotArea>
      <cx:plotAreaRegion>
        <cx:series layoutId="waterfall" uniqueId="{17CEBFC0-D502-41AE-BD31-F4CC80D9BF54}">
          <cx:tx>
            <cx:txData>
              <cx:f>Sheet1!$B$1</cx:f>
              <cx:v>Series1</cx:v>
            </cx:txData>
          </cx:tx>
          <cx:spPr>
            <a:solidFill>
              <a:schemeClr val="accent2"/>
            </a:solidFill>
            <a:ln>
              <a:solidFill>
                <a:srgbClr val="92D050"/>
              </a:solidFill>
            </a:ln>
          </cx:spPr>
          <cx:dataId val="0"/>
          <cx:layoutPr>
            <cx:subtotals/>
          </cx:layoutPr>
        </cx:series>
      </cx:plotAreaRegion>
      <cx:axis id="0">
        <cx:catScaling gapWidth="0.5"/>
        <cx:tickLabels/>
        <cx:txPr>
          <a:bodyPr spcFirstLastPara="1" vertOverflow="ellipsis" horzOverflow="overflow" wrap="square" lIns="0" tIns="0" rIns="0" bIns="0" anchor="ctr" anchorCtr="1"/>
          <a:lstStyle/>
          <a:p>
            <a:pPr algn="ctr" rtl="0">
              <a:defRPr sz="800"/>
            </a:pPr>
            <a:endParaRPr lang="en-US" sz="800" b="0" i="0" u="none" strike="noStrike" baseline="0">
              <a:solidFill>
                <a:sysClr val="windowText" lastClr="000000">
                  <a:lumMod val="65000"/>
                  <a:lumOff val="35000"/>
                </a:sysClr>
              </a:solidFill>
              <a:latin typeface="Aptos" panose="02110004020202020204"/>
            </a:endParaRPr>
          </a:p>
        </cx:txPr>
      </cx:axis>
      <cx:axis id="1">
        <cx:valScaling max="1"/>
        <cx:tickLabels/>
        <cx:numFmt formatCode="0%" sourceLinked="0"/>
      </cx:axis>
    </cx:plotArea>
  </cx:chart>
  <cx:spPr>
    <a:ln>
      <a:noFill/>
    </a:ln>
  </cx:spPr>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0.00599</cdr:x>
      <cdr:y>0.18376</cdr:y>
    </cdr:from>
    <cdr:to>
      <cdr:x>0.56743</cdr:x>
      <cdr:y>0.51933</cdr:y>
    </cdr:to>
    <cdr:sp macro="" textlink="">
      <cdr:nvSpPr>
        <cdr:cNvPr id="2" name="TextBox 8">
          <a:extLst xmlns:a="http://schemas.openxmlformats.org/drawingml/2006/main">
            <a:ext uri="{FF2B5EF4-FFF2-40B4-BE49-F238E27FC236}">
              <a16:creationId xmlns:a16="http://schemas.microsoft.com/office/drawing/2014/main" id="{33F94B56-B989-95C3-AB53-10AE60205782}"/>
            </a:ext>
          </a:extLst>
        </cdr:cNvPr>
        <cdr:cNvSpPr txBox="1"/>
      </cdr:nvSpPr>
      <cdr:spPr>
        <a:xfrm xmlns:a="http://schemas.openxmlformats.org/drawingml/2006/main">
          <a:off x="35626" y="362198"/>
          <a:ext cx="3336966" cy="661431"/>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r>
            <a:rPr kumimoji="0" lang="en-US" sz="800" b="0"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rPr>
            <a:t>El número de pasajeros transportados por las aerolíneas de América Latina y el Caribe se ha </a:t>
          </a:r>
          <a:r>
            <a:rPr kumimoji="0" lang="en-US" sz="8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rPr>
            <a:t>multiplicado por 18</a:t>
          </a:r>
          <a:r>
            <a:rPr kumimoji="0" lang="en-US" sz="800" b="0"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rPr>
            <a:t>, pasando de 18 millones de pasajeros en 1970 a más de 324 millones en 2023. El crecimiento ha estado </a:t>
          </a:r>
          <a:r>
            <a:rPr kumimoji="0" lang="en-US" sz="8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rPr>
            <a:t>por encima del promedio mundial.</a:t>
          </a: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10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10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10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10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10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endPar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endParaRPr>
        </a:p>
        <a:p xmlns:a="http://schemas.openxmlformats.org/drawingml/2006/main">
          <a:pPr marL="0" marR="0" lvl="0" indent="0" algn="just" defTabSz="914400" rtl="0" eaLnBrk="1" fontAlgn="auto" latinLnBrk="0" hangingPunct="1">
            <a:lnSpc>
              <a:spcPct val="100000"/>
            </a:lnSpc>
            <a:spcBef>
              <a:spcPts val="0"/>
            </a:spcBef>
            <a:spcAft>
              <a:spcPts val="0"/>
            </a:spcAft>
            <a:buClrTx/>
            <a:buSzTx/>
            <a:buFontTx/>
            <a:buNone/>
            <a:tabLst/>
            <a:defRPr/>
          </a:pPr>
          <a:r>
            <a:rPr kumimoji="0" lang="en-US" sz="500" b="1" i="0" u="none" strike="noStrike" kern="1200" cap="none" spc="0" normalizeH="0" baseline="0" noProof="0" dirty="0">
              <a:ln>
                <a:noFill/>
              </a:ln>
              <a:solidFill>
                <a:schemeClr val="tx1"/>
              </a:solidFill>
              <a:effectLst/>
              <a:uLnTx/>
              <a:uFillTx/>
              <a:latin typeface="Calibri" panose="020F0502020204030204" pitchFamily="34" charset="0"/>
              <a:ea typeface="Calibri" panose="020F0502020204030204" pitchFamily="34" charset="0"/>
              <a:cs typeface="Calibri" panose="020F0502020204030204" pitchFamily="34" charset="0"/>
            </a:rPr>
            <a:t>1970 = 100</a:t>
          </a:r>
        </a:p>
      </cdr:txBody>
    </cdr:sp>
  </cdr:relSizeAnchor>
  <cdr:relSizeAnchor xmlns:cdr="http://schemas.openxmlformats.org/drawingml/2006/chartDrawing">
    <cdr:from>
      <cdr:x>0.3379</cdr:x>
      <cdr:y>0.45989</cdr:y>
    </cdr:from>
    <cdr:to>
      <cdr:x>0.54359</cdr:x>
      <cdr:y>0.55877</cdr:y>
    </cdr:to>
    <cdr:sp macro="" textlink="">
      <cdr:nvSpPr>
        <cdr:cNvPr id="5" name="Text Box 2">
          <a:extLst xmlns:a="http://schemas.openxmlformats.org/drawingml/2006/main">
            <a:ext uri="{FF2B5EF4-FFF2-40B4-BE49-F238E27FC236}">
              <a16:creationId xmlns:a16="http://schemas.microsoft.com/office/drawing/2014/main" id="{B07C00D0-C640-1A2D-8D15-841CCB0FC8EA}"/>
            </a:ext>
          </a:extLst>
        </cdr:cNvPr>
        <cdr:cNvSpPr txBox="1">
          <a:spLocks xmlns:a="http://schemas.openxmlformats.org/drawingml/2006/main" noChangeArrowheads="1"/>
        </cdr:cNvSpPr>
      </cdr:nvSpPr>
      <cdr:spPr bwMode="auto">
        <a:xfrm xmlns:a="http://schemas.openxmlformats.org/drawingml/2006/main">
          <a:off x="2008367" y="1471832"/>
          <a:ext cx="1222539" cy="316456"/>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marL="0" marR="0" lvl="0" indent="0" algn="ctr" defTabSz="914400" rtl="0" eaLnBrk="1" fontAlgn="auto" latinLnBrk="0" hangingPunct="1">
            <a:lnSpc>
              <a:spcPct val="107000"/>
            </a:lnSpc>
            <a:spcBef>
              <a:spcPts val="0"/>
            </a:spcBef>
            <a:spcAft>
              <a:spcPts val="800"/>
            </a:spcAft>
            <a:buClrTx/>
            <a:buSzTx/>
            <a:buFontTx/>
            <a:buNone/>
            <a:tabLst/>
            <a:defRPr/>
          </a:pPr>
          <a:r>
            <a:rPr kumimoji="0" lang="en-US" sz="1400" b="1" i="0" u="none" strike="noStrike" kern="1200" cap="none" spc="0" normalizeH="0" baseline="0" noProof="0">
              <a:ln>
                <a:noFill/>
              </a:ln>
              <a:solidFill>
                <a:srgbClr val="7030A0"/>
              </a:solidFill>
              <a:effectLst/>
              <a:uLnTx/>
              <a:uFillTx/>
              <a:latin typeface="Calibri" panose="020F0502020204030204" pitchFamily="34" charset="0"/>
              <a:ea typeface="Calibri" panose="020F0502020204030204" pitchFamily="34" charset="0"/>
              <a:cs typeface="Calibri" panose="020F0502020204030204" pitchFamily="34" charset="0"/>
            </a:rPr>
            <a:t>x18</a:t>
          </a:r>
          <a:endParaRPr kumimoji="0" lang="en-US" sz="500" b="1" i="0" u="none" strike="noStrike" kern="1200" cap="none" spc="0" normalizeH="0" baseline="0" noProof="0">
            <a:ln>
              <a:noFill/>
            </a:ln>
            <a:solidFill>
              <a:srgbClr val="7030A0"/>
            </a:solidFill>
            <a:effectLst/>
            <a:uLnTx/>
            <a:uFillTx/>
            <a:latin typeface="Calibri" panose="020F0502020204030204" pitchFamily="34" charset="0"/>
            <a:ea typeface="Calibri" panose="020F0502020204030204" pitchFamily="34" charset="0"/>
            <a:cs typeface="Calibri" panose="020F0502020204030204" pitchFamily="34" charset="0"/>
          </a:endParaRPr>
        </a:p>
      </cdr:txBody>
    </cdr:sp>
  </cdr:relSizeAnchor>
  <cdr:relSizeAnchor xmlns:cdr="http://schemas.openxmlformats.org/drawingml/2006/chartDrawing">
    <cdr:from>
      <cdr:x>0.33662</cdr:x>
      <cdr:y>0.53224</cdr:y>
    </cdr:from>
    <cdr:to>
      <cdr:x>0.54231</cdr:x>
      <cdr:y>0.63111</cdr:y>
    </cdr:to>
    <cdr:sp macro="" textlink="">
      <cdr:nvSpPr>
        <cdr:cNvPr id="6" name="Text Box 2">
          <a:extLst xmlns:a="http://schemas.openxmlformats.org/drawingml/2006/main">
            <a:ext uri="{FF2B5EF4-FFF2-40B4-BE49-F238E27FC236}">
              <a16:creationId xmlns:a16="http://schemas.microsoft.com/office/drawing/2014/main" id="{7CB8CAB7-7017-4439-9FEC-5D9704AC4253}"/>
            </a:ext>
          </a:extLst>
        </cdr:cNvPr>
        <cdr:cNvSpPr txBox="1">
          <a:spLocks xmlns:a="http://schemas.openxmlformats.org/drawingml/2006/main" noChangeArrowheads="1"/>
        </cdr:cNvSpPr>
      </cdr:nvSpPr>
      <cdr:spPr bwMode="auto">
        <a:xfrm xmlns:a="http://schemas.openxmlformats.org/drawingml/2006/main">
          <a:off x="2000721" y="1703365"/>
          <a:ext cx="1222539" cy="316433"/>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marL="0" marR="0" lvl="0" indent="0" algn="ctr" defTabSz="914400" rtl="0" eaLnBrk="1" fontAlgn="auto" latinLnBrk="0" hangingPunct="1">
            <a:lnSpc>
              <a:spcPct val="107000"/>
            </a:lnSpc>
            <a:spcBef>
              <a:spcPts val="0"/>
            </a:spcBef>
            <a:spcAft>
              <a:spcPts val="800"/>
            </a:spcAft>
            <a:buClrTx/>
            <a:buSzTx/>
            <a:buFontTx/>
            <a:buNone/>
            <a:tabLst/>
            <a:defRPr/>
          </a:pPr>
          <a:r>
            <a:rPr kumimoji="0" lang="en-US" sz="1400" b="1" i="0" u="none" strike="noStrike" kern="1200" cap="none" spc="0" normalizeH="0" baseline="0" noProof="0">
              <a:ln>
                <a:noFill/>
              </a:ln>
              <a:solidFill>
                <a:srgbClr val="00B050"/>
              </a:solidFill>
              <a:effectLst/>
              <a:uLnTx/>
              <a:uFillTx/>
              <a:latin typeface="Calibri" panose="020F0502020204030204" pitchFamily="34" charset="0"/>
              <a:ea typeface="Calibri" panose="020F0502020204030204" pitchFamily="34" charset="0"/>
              <a:cs typeface="Calibri" panose="020F0502020204030204" pitchFamily="34" charset="0"/>
            </a:rPr>
            <a:t>x14</a:t>
          </a:r>
          <a:endParaRPr kumimoji="0" lang="en-US" sz="500" b="1" i="0" u="none" strike="noStrike" kern="1200" cap="none" spc="0" normalizeH="0" baseline="0" noProof="0">
            <a:ln>
              <a:noFill/>
            </a:ln>
            <a:solidFill>
              <a:srgbClr val="00B050"/>
            </a:solidFill>
            <a:effectLst/>
            <a:uLnTx/>
            <a:uFillTx/>
            <a:latin typeface="Calibri" panose="020F0502020204030204" pitchFamily="34" charset="0"/>
            <a:ea typeface="Calibri" panose="020F0502020204030204" pitchFamily="34" charset="0"/>
            <a:cs typeface="Calibri" panose="020F0502020204030204" pitchFamily="34" charset="0"/>
          </a:endParaRPr>
        </a:p>
      </cdr:txBody>
    </cdr:sp>
  </cdr:relSizeAnchor>
  <cdr:relSizeAnchor xmlns:cdr="http://schemas.openxmlformats.org/drawingml/2006/chartDrawing">
    <cdr:from>
      <cdr:x>0.34691</cdr:x>
      <cdr:y>0.46428</cdr:y>
    </cdr:from>
    <cdr:to>
      <cdr:x>0.42949</cdr:x>
      <cdr:y>0.55317</cdr:y>
    </cdr:to>
    <cdr:sp macro="" textlink="">
      <cdr:nvSpPr>
        <cdr:cNvPr id="7" name="Text Box 2">
          <a:extLst xmlns:a="http://schemas.openxmlformats.org/drawingml/2006/main">
            <a:ext uri="{FF2B5EF4-FFF2-40B4-BE49-F238E27FC236}">
              <a16:creationId xmlns:a16="http://schemas.microsoft.com/office/drawing/2014/main" id="{CA0C6774-9749-5410-7A58-4CDFCB79770A}"/>
            </a:ext>
          </a:extLst>
        </cdr:cNvPr>
        <cdr:cNvSpPr txBox="1">
          <a:spLocks xmlns:a="http://schemas.openxmlformats.org/drawingml/2006/main" noChangeArrowheads="1"/>
        </cdr:cNvSpPr>
      </cdr:nvSpPr>
      <cdr:spPr bwMode="auto">
        <a:xfrm xmlns:a="http://schemas.openxmlformats.org/drawingml/2006/main">
          <a:off x="2061881" y="1485876"/>
          <a:ext cx="490819" cy="28450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marL="0" marR="0" lvl="0" indent="0" algn="l" defTabSz="914400" rtl="0" eaLnBrk="1" fontAlgn="auto" latinLnBrk="0" hangingPunct="1">
            <a:lnSpc>
              <a:spcPct val="107000"/>
            </a:lnSpc>
            <a:spcBef>
              <a:spcPts val="0"/>
            </a:spcBef>
            <a:spcAft>
              <a:spcPts val="800"/>
            </a:spcAft>
            <a:buClrTx/>
            <a:buSzTx/>
            <a:buFontTx/>
            <a:buNone/>
            <a:tabLst/>
            <a:defRPr/>
          </a:pPr>
          <a:r>
            <a:rPr kumimoji="0" lang="en-US" sz="1200" b="1" i="0" u="none" strike="noStrike" kern="1200" cap="none" spc="0" normalizeH="0" baseline="0" noProof="0">
              <a:ln>
                <a:noFill/>
              </a:ln>
              <a:solidFill>
                <a:srgbClr val="7030A0"/>
              </a:solidFill>
              <a:effectLst/>
              <a:uLnTx/>
              <a:uFillTx/>
              <a:latin typeface="Calibri" panose="020F0502020204030204" pitchFamily="34" charset="0"/>
              <a:ea typeface="Calibri" panose="020F0502020204030204" pitchFamily="34" charset="0"/>
              <a:cs typeface="Calibri" panose="020F0502020204030204" pitchFamily="34" charset="0"/>
            </a:rPr>
            <a:t>ALC</a:t>
          </a:r>
          <a:endParaRPr kumimoji="0" lang="en-US" sz="400" b="1" i="0" u="none" strike="noStrike" kern="1200" cap="none" spc="0" normalizeH="0" baseline="0" noProof="0">
            <a:ln>
              <a:noFill/>
            </a:ln>
            <a:solidFill>
              <a:srgbClr val="7030A0"/>
            </a:solidFill>
            <a:effectLst/>
            <a:uLnTx/>
            <a:uFillTx/>
            <a:latin typeface="Calibri" panose="020F0502020204030204" pitchFamily="34" charset="0"/>
            <a:ea typeface="Calibri" panose="020F0502020204030204" pitchFamily="34" charset="0"/>
            <a:cs typeface="Calibri" panose="020F0502020204030204" pitchFamily="34" charset="0"/>
          </a:endParaRPr>
        </a:p>
      </cdr:txBody>
    </cdr:sp>
  </cdr:relSizeAnchor>
  <cdr:relSizeAnchor xmlns:cdr="http://schemas.openxmlformats.org/drawingml/2006/chartDrawing">
    <cdr:from>
      <cdr:x>0.32648</cdr:x>
      <cdr:y>0.53998</cdr:y>
    </cdr:from>
    <cdr:to>
      <cdr:x>0.4359</cdr:x>
      <cdr:y>0.62888</cdr:y>
    </cdr:to>
    <cdr:sp macro="" textlink="">
      <cdr:nvSpPr>
        <cdr:cNvPr id="8" name="Text Box 2">
          <a:extLst xmlns:a="http://schemas.openxmlformats.org/drawingml/2006/main">
            <a:ext uri="{FF2B5EF4-FFF2-40B4-BE49-F238E27FC236}">
              <a16:creationId xmlns:a16="http://schemas.microsoft.com/office/drawing/2014/main" id="{3781FD8F-BC2B-D197-13F6-BF0F0A570670}"/>
            </a:ext>
          </a:extLst>
        </cdr:cNvPr>
        <cdr:cNvSpPr txBox="1">
          <a:spLocks xmlns:a="http://schemas.openxmlformats.org/drawingml/2006/main" noChangeArrowheads="1"/>
        </cdr:cNvSpPr>
      </cdr:nvSpPr>
      <cdr:spPr bwMode="auto">
        <a:xfrm xmlns:a="http://schemas.openxmlformats.org/drawingml/2006/main">
          <a:off x="1940494" y="1728152"/>
          <a:ext cx="650305" cy="28450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marL="0" marR="0" lvl="0" indent="0" algn="l" defTabSz="914400" rtl="0" eaLnBrk="1" fontAlgn="auto" latinLnBrk="0" hangingPunct="1">
            <a:lnSpc>
              <a:spcPct val="107000"/>
            </a:lnSpc>
            <a:spcBef>
              <a:spcPts val="0"/>
            </a:spcBef>
            <a:spcAft>
              <a:spcPts val="800"/>
            </a:spcAft>
            <a:buClrTx/>
            <a:buSzTx/>
            <a:buFontTx/>
            <a:buNone/>
            <a:tabLst/>
            <a:defRPr/>
          </a:pPr>
          <a:r>
            <a:rPr kumimoji="0" lang="en-US" sz="1200" b="1" i="0" u="none" strike="noStrike" kern="1200" cap="none" spc="0" normalizeH="0" baseline="0" noProof="0">
              <a:ln>
                <a:noFill/>
              </a:ln>
              <a:solidFill>
                <a:srgbClr val="00B050"/>
              </a:solidFill>
              <a:effectLst/>
              <a:uLnTx/>
              <a:uFillTx/>
              <a:latin typeface="Calibri" panose="020F0502020204030204" pitchFamily="34" charset="0"/>
              <a:ea typeface="Calibri" panose="020F0502020204030204" pitchFamily="34" charset="0"/>
              <a:cs typeface="Calibri" panose="020F0502020204030204" pitchFamily="34" charset="0"/>
            </a:rPr>
            <a:t>Global</a:t>
          </a:r>
          <a:endParaRPr kumimoji="0" lang="en-US" sz="400" b="1" i="0" u="none" strike="noStrike" kern="1200" cap="none" spc="0" normalizeH="0" baseline="0" noProof="0">
            <a:ln>
              <a:noFill/>
            </a:ln>
            <a:solidFill>
              <a:srgbClr val="00B050"/>
            </a:solidFill>
            <a:effectLst/>
            <a:uLnTx/>
            <a:uFillTx/>
            <a:latin typeface="Calibri" panose="020F0502020204030204" pitchFamily="34" charset="0"/>
            <a:ea typeface="Calibri" panose="020F0502020204030204" pitchFamily="34" charset="0"/>
            <a:cs typeface="Calibri" panose="020F050202020403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0.66373</cdr:x>
      <cdr:y>0.31402</cdr:y>
    </cdr:from>
    <cdr:to>
      <cdr:x>0.83459</cdr:x>
      <cdr:y>0.49049</cdr:y>
    </cdr:to>
    <cdr:sp macro="" textlink="">
      <cdr:nvSpPr>
        <cdr:cNvPr id="2" name="Cuadro de texto 47">
          <a:extLst xmlns:a="http://schemas.openxmlformats.org/drawingml/2006/main">
            <a:ext uri="{FF2B5EF4-FFF2-40B4-BE49-F238E27FC236}">
              <a16:creationId xmlns:a16="http://schemas.microsoft.com/office/drawing/2014/main" id="{147E5540-DA3A-6C2D-835C-5ECDC7DC2081}"/>
            </a:ext>
          </a:extLst>
        </cdr:cNvPr>
        <cdr:cNvSpPr txBox="1"/>
      </cdr:nvSpPr>
      <cdr:spPr>
        <a:xfrm xmlns:a="http://schemas.openxmlformats.org/drawingml/2006/main">
          <a:off x="3908722" y="848852"/>
          <a:ext cx="1006177" cy="477028"/>
        </a:xfrm>
        <a:prstGeom xmlns:a="http://schemas.openxmlformats.org/drawingml/2006/main" prst="rect">
          <a:avLst/>
        </a:prstGeom>
        <a:solidFill xmlns:a="http://schemas.openxmlformats.org/drawingml/2006/main">
          <a:schemeClr val="lt1"/>
        </a:solidFill>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algn="ctr">
            <a:lnSpc>
              <a:spcPct val="107000"/>
            </a:lnSpc>
            <a:spcAft>
              <a:spcPts val="800"/>
            </a:spcAft>
          </a:pPr>
          <a:r>
            <a:rPr lang="es-ES" sz="800" b="1" kern="100">
              <a:solidFill>
                <a:schemeClr val="accent2"/>
              </a:solidFill>
              <a:effectLst/>
              <a:latin typeface="Aptos" panose="020B0004020202020204" pitchFamily="34" charset="0"/>
              <a:ea typeface="Aptos" panose="020B0004020202020204" pitchFamily="34" charset="0"/>
              <a:cs typeface="Arial" panose="020B0604020202020204" pitchFamily="34" charset="0"/>
            </a:rPr>
            <a:t>CAGR 2024-2050: 0.9%</a:t>
          </a:r>
          <a:endParaRPr lang="es-MX" sz="800" kern="100">
            <a:solidFill>
              <a:schemeClr val="accent2"/>
            </a:solidFill>
            <a:effectLst/>
            <a:latin typeface="Aptos" panose="020B0004020202020204" pitchFamily="34" charset="0"/>
            <a:ea typeface="Aptos" panose="020B0004020202020204" pitchFamily="34" charset="0"/>
            <a:cs typeface="Arial" panose="020B0604020202020204" pitchFamily="34" charset="0"/>
          </a:endParaRPr>
        </a:p>
      </cdr:txBody>
    </cdr:sp>
  </cdr:relSizeAnchor>
  <cdr:relSizeAnchor xmlns:cdr="http://schemas.openxmlformats.org/drawingml/2006/chartDrawing">
    <cdr:from>
      <cdr:x>0.08358</cdr:x>
      <cdr:y>0.18277</cdr:y>
    </cdr:from>
    <cdr:to>
      <cdr:x>0.35644</cdr:x>
      <cdr:y>0.28853</cdr:y>
    </cdr:to>
    <cdr:sp macro="" textlink="">
      <cdr:nvSpPr>
        <cdr:cNvPr id="3" name="Cuadro de texto 7"/>
        <cdr:cNvSpPr txBox="1"/>
      </cdr:nvSpPr>
      <cdr:spPr>
        <a:xfrm xmlns:a="http://schemas.openxmlformats.org/drawingml/2006/main">
          <a:off x="501860" y="388555"/>
          <a:ext cx="1638423" cy="224852"/>
        </a:xfrm>
        <a:prstGeom xmlns:a="http://schemas.openxmlformats.org/drawingml/2006/main" prst="rect">
          <a:avLst/>
        </a:prstGeom>
        <a:noFill xmlns:a="http://schemas.openxmlformats.org/drawingml/2006/main"/>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lnSpc>
              <a:spcPct val="107000"/>
            </a:lnSpc>
            <a:spcAft>
              <a:spcPts val="800"/>
            </a:spcAft>
          </a:pPr>
          <a:r>
            <a:rPr lang="pt-BR" sz="700" b="1" kern="100">
              <a:solidFill>
                <a:srgbClr val="7030A0"/>
              </a:solidFill>
              <a:effectLst/>
              <a:latin typeface="Aptos" panose="020B0004020202020204" pitchFamily="34" charset="0"/>
              <a:ea typeface="Aptos" panose="020B0004020202020204" pitchFamily="34" charset="0"/>
              <a:cs typeface="Times New Roman" panose="02020603050405020304" pitchFamily="18" charset="0"/>
            </a:rPr>
            <a:t>Emisiones históricas</a:t>
          </a:r>
          <a:endParaRPr lang="es-MX" sz="1100" b="1" kern="100">
            <a:solidFill>
              <a:srgbClr val="7030A0"/>
            </a:solidFill>
            <a:effectLst/>
            <a:latin typeface="Aptos" panose="020B0004020202020204" pitchFamily="34" charset="0"/>
            <a:ea typeface="Aptos" panose="020B0004020202020204" pitchFamily="34" charset="0"/>
            <a:cs typeface="Times New Roman" panose="02020603050405020304" pitchFamily="18" charset="0"/>
          </a:endParaRPr>
        </a:p>
      </cdr:txBody>
    </cdr:sp>
  </cdr:relSizeAnchor>
  <cdr:relSizeAnchor xmlns:cdr="http://schemas.openxmlformats.org/drawingml/2006/chartDrawing">
    <cdr:from>
      <cdr:x>0.36326</cdr:x>
      <cdr:y>0.1323</cdr:y>
    </cdr:from>
    <cdr:to>
      <cdr:x>0.36326</cdr:x>
      <cdr:y>0.84588</cdr:y>
    </cdr:to>
    <cdr:cxnSp macro="">
      <cdr:nvCxnSpPr>
        <cdr:cNvPr id="4" name="Conector recto 3"/>
        <cdr:cNvCxnSpPr/>
      </cdr:nvCxnSpPr>
      <cdr:spPr>
        <a:xfrm xmlns:a="http://schemas.openxmlformats.org/drawingml/2006/main">
          <a:off x="2181202" y="281273"/>
          <a:ext cx="0" cy="1517047"/>
        </a:xfrm>
        <a:prstGeom xmlns:a="http://schemas.openxmlformats.org/drawingml/2006/main" prst="line">
          <a:avLst/>
        </a:prstGeom>
        <a:ln xmlns:a="http://schemas.openxmlformats.org/drawingml/2006/main">
          <a:solidFill>
            <a:srgbClr val="92D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0.61415</cdr:x>
      <cdr:y>0.05525</cdr:y>
    </cdr:from>
    <cdr:to>
      <cdr:x>0.89425</cdr:x>
      <cdr:y>0.18519</cdr:y>
    </cdr:to>
    <cdr:sp macro="" textlink="">
      <cdr:nvSpPr>
        <cdr:cNvPr id="5" name="Cuadro de texto 7"/>
        <cdr:cNvSpPr txBox="1"/>
      </cdr:nvSpPr>
      <cdr:spPr>
        <a:xfrm xmlns:a="http://schemas.openxmlformats.org/drawingml/2006/main">
          <a:off x="3687708" y="117457"/>
          <a:ext cx="1681846" cy="276245"/>
        </a:xfrm>
        <a:prstGeom xmlns:a="http://schemas.openxmlformats.org/drawingml/2006/main" prst="rect">
          <a:avLst/>
        </a:prstGeom>
        <a:noFill xmlns:a="http://schemas.openxmlformats.org/drawingml/2006/main"/>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lnSpc>
              <a:spcPct val="107000"/>
            </a:lnSpc>
            <a:spcAft>
              <a:spcPts val="800"/>
            </a:spcAft>
          </a:pPr>
          <a:r>
            <a:rPr lang="pt-BR" sz="700" b="1" kern="100">
              <a:solidFill>
                <a:schemeClr val="accent2"/>
              </a:solidFill>
              <a:effectLst/>
              <a:latin typeface="Aptos" panose="020B0004020202020204" pitchFamily="34" charset="0"/>
              <a:ea typeface="Aptos" panose="020B0004020202020204" pitchFamily="34" charset="0"/>
              <a:cs typeface="Times New Roman" panose="02020603050405020304" pitchFamily="18" charset="0"/>
            </a:rPr>
            <a:t>Pronóstico bajo escenario base</a:t>
          </a:r>
          <a:endParaRPr lang="es-MX" sz="1100" b="1" kern="100">
            <a:solidFill>
              <a:schemeClr val="accent2"/>
            </a:solidFill>
            <a:effectLst/>
            <a:latin typeface="Aptos" panose="020B0004020202020204" pitchFamily="34" charset="0"/>
            <a:ea typeface="Aptos" panose="020B0004020202020204" pitchFamily="34"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0.23357</cdr:x>
      <cdr:y>0.53366</cdr:y>
    </cdr:from>
    <cdr:to>
      <cdr:x>0.8498</cdr:x>
      <cdr:y>0.7063</cdr:y>
    </cdr:to>
    <cdr:sp macro="" textlink="">
      <cdr:nvSpPr>
        <cdr:cNvPr id="2" name="Text Box 2"/>
        <cdr:cNvSpPr txBox="1">
          <a:spLocks xmlns:a="http://schemas.openxmlformats.org/drawingml/2006/main" noChangeArrowheads="1"/>
        </cdr:cNvSpPr>
      </cdr:nvSpPr>
      <cdr:spPr bwMode="auto">
        <a:xfrm xmlns:a="http://schemas.openxmlformats.org/drawingml/2006/main">
          <a:off x="1384715" y="1549338"/>
          <a:ext cx="3653233" cy="50121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spAutoFit/>
        </a:bodyPr>
        <a:lstStyle xmlns:a="http://schemas.openxmlformats.org/drawingml/2006/main"/>
        <a:p xmlns:a="http://schemas.openxmlformats.org/drawingml/2006/main">
          <a:pPr marL="0" marR="0" algn="ctr">
            <a:spcBef>
              <a:spcPts val="0"/>
            </a:spcBef>
            <a:spcAft>
              <a:spcPts val="0"/>
            </a:spcAft>
          </a:pPr>
          <a:r>
            <a:rPr lang="es-CO" sz="3200" b="1">
              <a:solidFill>
                <a:srgbClr val="00B050"/>
              </a:solidFill>
              <a:effectLst/>
              <a:latin typeface="Calibri" panose="020F0502020204030204" pitchFamily="34" charset="0"/>
              <a:ea typeface="Times New Roman" panose="02020603050405020304" pitchFamily="18" charset="0"/>
            </a:rPr>
            <a:t>-28%</a:t>
          </a:r>
          <a:endParaRPr lang="en-US" sz="3600">
            <a:solidFill>
              <a:srgbClr val="00B05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0.03206</cdr:x>
      <cdr:y>0.88589</cdr:y>
    </cdr:from>
    <cdr:to>
      <cdr:x>0.46539</cdr:x>
      <cdr:y>0.96096</cdr:y>
    </cdr:to>
    <cdr:sp macro="" textlink="">
      <cdr:nvSpPr>
        <cdr:cNvPr id="2" name="Text Box 2"/>
        <cdr:cNvSpPr txBox="1">
          <a:spLocks xmlns:a="http://schemas.openxmlformats.org/drawingml/2006/main" noChangeArrowheads="1"/>
        </cdr:cNvSpPr>
      </cdr:nvSpPr>
      <cdr:spPr bwMode="auto">
        <a:xfrm xmlns:a="http://schemas.openxmlformats.org/drawingml/2006/main">
          <a:off x="175895" y="2247900"/>
          <a:ext cx="2377440" cy="19050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marL="0" marR="0">
            <a:lnSpc>
              <a:spcPct val="107000"/>
            </a:lnSpc>
            <a:spcBef>
              <a:spcPts val="0"/>
            </a:spcBef>
            <a:spcAft>
              <a:spcPts val="800"/>
            </a:spcAft>
          </a:pPr>
          <a:r>
            <a:rPr lang="es-ES" sz="600" kern="100">
              <a:effectLst/>
              <a:latin typeface="Calibri" panose="020F0502020204030204" pitchFamily="34" charset="0"/>
              <a:ea typeface="Aptos" panose="020B0004020202020204" pitchFamily="34" charset="0"/>
              <a:cs typeface="Times New Roman" panose="02020603050405020304" pitchFamily="18" charset="0"/>
            </a:rPr>
            <a:t>Fuente: OACI, IATA, Analisis de ALTA con dato OECD</a:t>
          </a:r>
          <a:endParaRPr lang="en-US" sz="1100" kern="100">
            <a:effectLst/>
            <a:latin typeface="Aptos" panose="020B0004020202020204" pitchFamily="34" charset="0"/>
            <a:ea typeface="Aptos" panose="020B0004020202020204" pitchFamily="34" charset="0"/>
            <a:cs typeface="Times New Roman" panose="02020603050405020304" pitchFamily="18"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0.04131</cdr:x>
      <cdr:y>0.91322</cdr:y>
    </cdr:from>
    <cdr:to>
      <cdr:x>0.66585</cdr:x>
      <cdr:y>0.99069</cdr:y>
    </cdr:to>
    <cdr:sp macro="" textlink="">
      <cdr:nvSpPr>
        <cdr:cNvPr id="2" name="Text Box 712502126"/>
        <cdr:cNvSpPr txBox="1"/>
      </cdr:nvSpPr>
      <cdr:spPr>
        <a:xfrm xmlns:a="http://schemas.openxmlformats.org/drawingml/2006/main">
          <a:off x="245533" y="2491226"/>
          <a:ext cx="3712016" cy="211335"/>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p xmlns:a="http://schemas.openxmlformats.org/drawingml/2006/main">
          <a:pPr marL="0" marR="0" algn="ctr">
            <a:lnSpc>
              <a:spcPct val="106000"/>
            </a:lnSpc>
            <a:spcBef>
              <a:spcPts val="0"/>
            </a:spcBef>
            <a:spcAft>
              <a:spcPts val="800"/>
            </a:spcAft>
          </a:pPr>
          <a:r>
            <a:rPr lang="en-US" sz="800" kern="100">
              <a:effectLst/>
              <a:latin typeface="Calibri" panose="020F0502020204030204" pitchFamily="34" charset="0"/>
              <a:ea typeface="Calibri" panose="020F0502020204030204" pitchFamily="34" charset="0"/>
              <a:cs typeface="Arial" panose="020B0604020202020204" pitchFamily="34" charset="0"/>
            </a:rPr>
            <a:t>Fuente: Análisis ALTA basado en los estados financieros de las compañías aéreas</a:t>
          </a:r>
        </a:p>
      </cdr:txBody>
    </cdr:sp>
  </cdr:relSizeAnchor>
</c:userShapes>
</file>

<file path=word/drawings/drawing6.xml><?xml version="1.0" encoding="utf-8"?>
<c:userShapes xmlns:c="http://schemas.openxmlformats.org/drawingml/2006/chart">
  <cdr:relSizeAnchor xmlns:cdr="http://schemas.openxmlformats.org/drawingml/2006/chartDrawing">
    <cdr:from>
      <cdr:x>0.2519</cdr:x>
      <cdr:y>0.15193</cdr:y>
    </cdr:from>
    <cdr:to>
      <cdr:x>0.8638</cdr:x>
      <cdr:y>0.27364</cdr:y>
    </cdr:to>
    <cdr:sp macro="" textlink="">
      <cdr:nvSpPr>
        <cdr:cNvPr id="2" name="TextBox 1">
          <a:extLst xmlns:a="http://schemas.openxmlformats.org/drawingml/2006/main">
            <a:ext uri="{FF2B5EF4-FFF2-40B4-BE49-F238E27FC236}">
              <a16:creationId xmlns:a16="http://schemas.microsoft.com/office/drawing/2014/main" id="{46B5972D-8C4E-4651-8030-797AB5E58107}"/>
            </a:ext>
          </a:extLst>
        </cdr:cNvPr>
        <cdr:cNvSpPr txBox="1"/>
      </cdr:nvSpPr>
      <cdr:spPr>
        <a:xfrm xmlns:a="http://schemas.openxmlformats.org/drawingml/2006/main">
          <a:off x="732772" y="411284"/>
          <a:ext cx="1779977" cy="32947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en-US" sz="800" b="0" i="0" dirty="0">
              <a:solidFill>
                <a:srgbClr val="7030A0"/>
              </a:solidFill>
            </a:rPr>
            <a:t>Reducción de Edad Promedio de Flotas: 18%</a:t>
          </a:r>
        </a:p>
        <a:p xmlns:a="http://schemas.openxmlformats.org/drawingml/2006/main">
          <a:pPr algn="ctr"/>
          <a:endParaRPr lang="en-US" sz="1050" b="0" i="0" dirty="0">
            <a:solidFill>
              <a:srgbClr val="7030A0"/>
            </a:solidFill>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0.57282</cdr:x>
      <cdr:y>0.35679</cdr:y>
    </cdr:from>
    <cdr:to>
      <cdr:x>0.68873</cdr:x>
      <cdr:y>0.44505</cdr:y>
    </cdr:to>
    <cdr:sp macro="" textlink="">
      <cdr:nvSpPr>
        <cdr:cNvPr id="2" name="TextBox 6">
          <a:extLst xmlns:a="http://schemas.openxmlformats.org/drawingml/2006/main">
            <a:ext uri="{FF2B5EF4-FFF2-40B4-BE49-F238E27FC236}">
              <a16:creationId xmlns:a16="http://schemas.microsoft.com/office/drawing/2014/main" id="{9AF1981E-180D-4A9E-E4A7-79C340D95D9F}"/>
            </a:ext>
          </a:extLst>
        </cdr:cNvPr>
        <cdr:cNvSpPr txBox="1"/>
      </cdr:nvSpPr>
      <cdr:spPr>
        <a:xfrm xmlns:a="http://schemas.openxmlformats.org/drawingml/2006/main">
          <a:off x="3404618" y="942714"/>
          <a:ext cx="688916" cy="23320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algn="ctr"/>
          <a:r>
            <a:rPr lang="en-US" sz="900" b="1">
              <a:solidFill>
                <a:srgbClr val="7030A0"/>
              </a:solidFill>
              <a:latin typeface="Calibri" panose="020F0502020204030204" pitchFamily="34" charset="0"/>
              <a:ea typeface="Calibri" panose="020F0502020204030204" pitchFamily="34" charset="0"/>
              <a:cs typeface="Calibri" panose="020F0502020204030204" pitchFamily="34" charset="0"/>
            </a:rPr>
            <a:t>+21%</a:t>
          </a:r>
          <a:endParaRPr lang="es-VE" sz="900" b="1">
            <a:solidFill>
              <a:srgbClr val="7030A0"/>
            </a:solidFill>
            <a:latin typeface="Calibri" panose="020F0502020204030204" pitchFamily="34" charset="0"/>
            <a:ea typeface="Calibri" panose="020F0502020204030204" pitchFamily="34" charset="0"/>
            <a:cs typeface="Calibri" panose="020F0502020204030204" pitchFamily="34" charset="0"/>
          </a:endParaRPr>
        </a:p>
      </cdr:txBody>
    </cdr:sp>
  </cdr:relSizeAnchor>
  <cdr:relSizeAnchor xmlns:cdr="http://schemas.openxmlformats.org/drawingml/2006/chartDrawing">
    <cdr:from>
      <cdr:x>0.5603</cdr:x>
      <cdr:y>0.51373</cdr:y>
    </cdr:from>
    <cdr:to>
      <cdr:x>0.67621</cdr:x>
      <cdr:y>0.60199</cdr:y>
    </cdr:to>
    <cdr:sp macro="" textlink="">
      <cdr:nvSpPr>
        <cdr:cNvPr id="3" name="TextBox 7">
          <a:extLst xmlns:a="http://schemas.openxmlformats.org/drawingml/2006/main">
            <a:ext uri="{FF2B5EF4-FFF2-40B4-BE49-F238E27FC236}">
              <a16:creationId xmlns:a16="http://schemas.microsoft.com/office/drawing/2014/main" id="{3C0F9FE9-9039-640B-2E7D-278FB935C490}"/>
            </a:ext>
          </a:extLst>
        </cdr:cNvPr>
        <cdr:cNvSpPr txBox="1"/>
      </cdr:nvSpPr>
      <cdr:spPr>
        <a:xfrm xmlns:a="http://schemas.openxmlformats.org/drawingml/2006/main">
          <a:off x="3330190" y="1357383"/>
          <a:ext cx="688916" cy="23320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algn="ctr"/>
          <a:r>
            <a:rPr lang="en-US" sz="900" b="1">
              <a:solidFill>
                <a:srgbClr val="2AC3CA"/>
              </a:solidFill>
              <a:latin typeface="Calibri" panose="020F0502020204030204" pitchFamily="34" charset="0"/>
              <a:ea typeface="Calibri" panose="020F0502020204030204" pitchFamily="34" charset="0"/>
              <a:cs typeface="Calibri" panose="020F0502020204030204" pitchFamily="34" charset="0"/>
            </a:rPr>
            <a:t>+14%</a:t>
          </a:r>
          <a:endParaRPr lang="es-VE" sz="900" b="1">
            <a:solidFill>
              <a:srgbClr val="2AC3CA"/>
            </a:solidFill>
            <a:latin typeface="Calibri" panose="020F0502020204030204" pitchFamily="34" charset="0"/>
            <a:ea typeface="Calibri" panose="020F0502020204030204" pitchFamily="34" charset="0"/>
            <a:cs typeface="Calibri" panose="020F0502020204030204" pitchFamily="34" charset="0"/>
          </a:endParaRPr>
        </a:p>
      </cdr:txBody>
    </cdr:sp>
  </cdr:relSizeAnchor>
  <cdr:relSizeAnchor xmlns:cdr="http://schemas.openxmlformats.org/drawingml/2006/chartDrawing">
    <cdr:from>
      <cdr:x>0.55135</cdr:x>
      <cdr:y>0.66664</cdr:y>
    </cdr:from>
    <cdr:to>
      <cdr:x>0.66726</cdr:x>
      <cdr:y>0.7549</cdr:y>
    </cdr:to>
    <cdr:sp macro="" textlink="">
      <cdr:nvSpPr>
        <cdr:cNvPr id="4" name="TextBox 8">
          <a:extLst xmlns:a="http://schemas.openxmlformats.org/drawingml/2006/main">
            <a:ext uri="{FF2B5EF4-FFF2-40B4-BE49-F238E27FC236}">
              <a16:creationId xmlns:a16="http://schemas.microsoft.com/office/drawing/2014/main" id="{D8CC6E15-47D0-31D1-7A6F-66AF22B9C32B}"/>
            </a:ext>
          </a:extLst>
        </cdr:cNvPr>
        <cdr:cNvSpPr txBox="1"/>
      </cdr:nvSpPr>
      <cdr:spPr>
        <a:xfrm xmlns:a="http://schemas.openxmlformats.org/drawingml/2006/main">
          <a:off x="3277028" y="1761421"/>
          <a:ext cx="688916" cy="23320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algn="ctr"/>
          <a:r>
            <a:rPr lang="en-US" sz="900" b="1">
              <a:solidFill>
                <a:srgbClr val="92D050"/>
              </a:solidFill>
              <a:latin typeface="Calibri" panose="020F0502020204030204" pitchFamily="34" charset="0"/>
              <a:ea typeface="Calibri" panose="020F0502020204030204" pitchFamily="34" charset="0"/>
              <a:cs typeface="Calibri" panose="020F0502020204030204" pitchFamily="34" charset="0"/>
            </a:rPr>
            <a:t>+15%</a:t>
          </a:r>
          <a:endParaRPr lang="es-VE" sz="900" b="1">
            <a:solidFill>
              <a:srgbClr val="92D050"/>
            </a:solidFill>
            <a:latin typeface="Calibri" panose="020F0502020204030204" pitchFamily="34" charset="0"/>
            <a:ea typeface="Calibri" panose="020F0502020204030204" pitchFamily="34" charset="0"/>
            <a:cs typeface="Calibri" panose="020F0502020204030204" pitchFamily="34" charset="0"/>
          </a:endParaRPr>
        </a:p>
      </cdr:txBody>
    </cdr:sp>
  </cdr:relSizeAnchor>
  <cdr:relSizeAnchor xmlns:cdr="http://schemas.openxmlformats.org/drawingml/2006/chartDrawing">
    <cdr:from>
      <cdr:x>0.59071</cdr:x>
      <cdr:y>0.14655</cdr:y>
    </cdr:from>
    <cdr:to>
      <cdr:x>0.70662</cdr:x>
      <cdr:y>0.23481</cdr:y>
    </cdr:to>
    <cdr:sp macro="" textlink="">
      <cdr:nvSpPr>
        <cdr:cNvPr id="5" name="TextBox 9">
          <a:extLst xmlns:a="http://schemas.openxmlformats.org/drawingml/2006/main">
            <a:ext uri="{FF2B5EF4-FFF2-40B4-BE49-F238E27FC236}">
              <a16:creationId xmlns:a16="http://schemas.microsoft.com/office/drawing/2014/main" id="{A352129C-D8CE-EA80-D896-C685BB5449E5}"/>
            </a:ext>
          </a:extLst>
        </cdr:cNvPr>
        <cdr:cNvSpPr txBox="1"/>
      </cdr:nvSpPr>
      <cdr:spPr>
        <a:xfrm xmlns:a="http://schemas.openxmlformats.org/drawingml/2006/main">
          <a:off x="3510944" y="387222"/>
          <a:ext cx="688916" cy="23320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algn="ctr"/>
          <a:r>
            <a:rPr lang="en-US" sz="900" b="1" dirty="0">
              <a:solidFill>
                <a:srgbClr val="FFC000"/>
              </a:solidFill>
              <a:latin typeface="Calibri" panose="020F0502020204030204" pitchFamily="34" charset="0"/>
              <a:ea typeface="Calibri" panose="020F0502020204030204" pitchFamily="34" charset="0"/>
              <a:cs typeface="Calibri" panose="020F0502020204030204" pitchFamily="34" charset="0"/>
            </a:rPr>
            <a:t>+31%</a:t>
          </a:r>
          <a:endParaRPr lang="es-VE" sz="900" b="1" dirty="0">
            <a:solidFill>
              <a:srgbClr val="FFC000"/>
            </a:solidFill>
            <a:latin typeface="Calibri" panose="020F0502020204030204" pitchFamily="34" charset="0"/>
            <a:ea typeface="Calibri" panose="020F0502020204030204" pitchFamily="34" charset="0"/>
            <a:cs typeface="Calibri" panose="020F0502020204030204" pitchFamily="34" charset="0"/>
          </a:endParaRPr>
        </a:p>
      </cdr:txBody>
    </cdr:sp>
  </cdr:relSizeAnchor>
</c:userShapes>
</file>

<file path=word/theme/theme1.xml><?xml version="1.0" encoding="utf-8"?>
<a:theme xmlns:a="http://schemas.openxmlformats.org/drawingml/2006/main" name="Office Theme">
  <a:themeElements>
    <a:clrScheme name="ALTA PALETTE">
      <a:dk1>
        <a:sysClr val="windowText" lastClr="000000"/>
      </a:dk1>
      <a:lt1>
        <a:sysClr val="window" lastClr="FFFFFF"/>
      </a:lt1>
      <a:dk2>
        <a:srgbClr val="0E2841"/>
      </a:dk2>
      <a:lt2>
        <a:srgbClr val="F2F2F2"/>
      </a:lt2>
      <a:accent1>
        <a:srgbClr val="3A2C69"/>
      </a:accent1>
      <a:accent2>
        <a:srgbClr val="92D050"/>
      </a:accent2>
      <a:accent3>
        <a:srgbClr val="04A9C7"/>
      </a:accent3>
      <a:accent4>
        <a:srgbClr val="69B8D0"/>
      </a:accent4>
      <a:accent5>
        <a:srgbClr val="756197"/>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Pro</b:Tag>
    <b:SourceType>Book</b:SourceType>
    <b:Guid>{1BE77CB4-605D-42AE-B01E-26F86B2530F7}</b:Guid>
    <b:Author>
      <b:Author>
        <b:NameList>
          <b:Person>
            <b:Last>Prosser</b:Last>
            <b:First>M.</b:First>
            <b:Middle>C., Williams, P. D., Marlton, G. J., &amp; Harrison, R. G. (2023). Evidence for large increases in clear-air turbulence over the past four decades. Geophysical Research Letters.</b:Middle>
          </b:Person>
        </b:NameList>
      </b:Author>
    </b:Author>
    <b:RefOrder>1</b:RefOrder>
  </b:Source>
</b:Sources>
</file>

<file path=customXml/itemProps1.xml><?xml version="1.0" encoding="utf-8"?>
<ds:datastoreItem xmlns:ds="http://schemas.openxmlformats.org/officeDocument/2006/customXml" ds:itemID="{50A0D5A7-D84A-4B34-8043-577DE834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11835</Words>
  <Characters>67465</Characters>
  <Application>Microsoft Office Word</Application>
  <DocSecurity>4</DocSecurity>
  <Lines>562</Lines>
  <Paragraphs>158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79142</CharactersWithSpaces>
  <SharedDoc>false</SharedDoc>
  <HLinks>
    <vt:vector size="366" baseType="variant">
      <vt:variant>
        <vt:i4>4456463</vt:i4>
      </vt:variant>
      <vt:variant>
        <vt:i4>333</vt:i4>
      </vt:variant>
      <vt:variant>
        <vt:i4>0</vt:i4>
      </vt:variant>
      <vt:variant>
        <vt:i4>5</vt:i4>
      </vt:variant>
      <vt:variant>
        <vt:lpwstr>https://www.bancomundial.org/</vt:lpwstr>
      </vt:variant>
      <vt:variant>
        <vt:lpwstr/>
      </vt:variant>
      <vt:variant>
        <vt:i4>4587521</vt:i4>
      </vt:variant>
      <vt:variant>
        <vt:i4>330</vt:i4>
      </vt:variant>
      <vt:variant>
        <vt:i4>0</vt:i4>
      </vt:variant>
      <vt:variant>
        <vt:i4>5</vt:i4>
      </vt:variant>
      <vt:variant>
        <vt:lpwstr>https://www.elcolombiano.com/</vt:lpwstr>
      </vt:variant>
      <vt:variant>
        <vt:lpwstr/>
      </vt:variant>
      <vt:variant>
        <vt:i4>7405608</vt:i4>
      </vt:variant>
      <vt:variant>
        <vt:i4>327</vt:i4>
      </vt:variant>
      <vt:variant>
        <vt:i4>0</vt:i4>
      </vt:variant>
      <vt:variant>
        <vt:i4>5</vt:i4>
      </vt:variant>
      <vt:variant>
        <vt:lpwstr>https://www.gob.mx/</vt:lpwstr>
      </vt:variant>
      <vt:variant>
        <vt:lpwstr/>
      </vt:variant>
      <vt:variant>
        <vt:i4>1638428</vt:i4>
      </vt:variant>
      <vt:variant>
        <vt:i4>324</vt:i4>
      </vt:variant>
      <vt:variant>
        <vt:i4>0</vt:i4>
      </vt:variant>
      <vt:variant>
        <vt:i4>5</vt:i4>
      </vt:variant>
      <vt:variant>
        <vt:lpwstr>https://aviacionnews.com/</vt:lpwstr>
      </vt:variant>
      <vt:variant>
        <vt:lpwstr/>
      </vt:variant>
      <vt:variant>
        <vt:i4>4718595</vt:i4>
      </vt:variant>
      <vt:variant>
        <vt:i4>321</vt:i4>
      </vt:variant>
      <vt:variant>
        <vt:i4>0</vt:i4>
      </vt:variant>
      <vt:variant>
        <vt:i4>5</vt:i4>
      </vt:variant>
      <vt:variant>
        <vt:lpwstr>https://atag.org/resources/waypoint-2050-2nd-edition-september-2021/</vt:lpwstr>
      </vt:variant>
      <vt:variant>
        <vt:lpwstr/>
      </vt:variant>
      <vt:variant>
        <vt:i4>7995509</vt:i4>
      </vt:variant>
      <vt:variant>
        <vt:i4>318</vt:i4>
      </vt:variant>
      <vt:variant>
        <vt:i4>0</vt:i4>
      </vt:variant>
      <vt:variant>
        <vt:i4>5</vt:i4>
      </vt:variant>
      <vt:variant>
        <vt:lpwstr>https://doi.org/10.1787/74a7d106-en</vt:lpwstr>
      </vt:variant>
      <vt:variant>
        <vt:lpwstr/>
      </vt:variant>
      <vt:variant>
        <vt:i4>2424941</vt:i4>
      </vt:variant>
      <vt:variant>
        <vt:i4>315</vt:i4>
      </vt:variant>
      <vt:variant>
        <vt:i4>0</vt:i4>
      </vt:variant>
      <vt:variant>
        <vt:i4>5</vt:i4>
      </vt:variant>
      <vt:variant>
        <vt:lpwstr>https://www.eurocontrol.int/sites/default/files/2021-09/eurocontrol-study-climate-change-risk-european-aviation-summary-report-2021.pdf</vt:lpwstr>
      </vt:variant>
      <vt:variant>
        <vt:lpwstr/>
      </vt:variant>
      <vt:variant>
        <vt:i4>1048671</vt:i4>
      </vt:variant>
      <vt:variant>
        <vt:i4>312</vt:i4>
      </vt:variant>
      <vt:variant>
        <vt:i4>0</vt:i4>
      </vt:variant>
      <vt:variant>
        <vt:i4>5</vt:i4>
      </vt:variant>
      <vt:variant>
        <vt:lpwstr>https://www.icao.int/RASGPA/RASGPADocuments/ASR2023-13-SE.pdf</vt:lpwstr>
      </vt:variant>
      <vt:variant>
        <vt:lpwstr/>
      </vt:variant>
      <vt:variant>
        <vt:i4>7340145</vt:i4>
      </vt:variant>
      <vt:variant>
        <vt:i4>309</vt:i4>
      </vt:variant>
      <vt:variant>
        <vt:i4>0</vt:i4>
      </vt:variant>
      <vt:variant>
        <vt:i4>5</vt:i4>
      </vt:variant>
      <vt:variant>
        <vt:lpwstr>https://www.swissinfo.ch/spa/el-aeropuerto-de-porto-alegre-puede-seguir-cerrado-hasta-fin-de-mes-por-las-inundaciones/77046520</vt:lpwstr>
      </vt:variant>
      <vt:variant>
        <vt:lpwstr/>
      </vt:variant>
      <vt:variant>
        <vt:i4>131082</vt:i4>
      </vt:variant>
      <vt:variant>
        <vt:i4>306</vt:i4>
      </vt:variant>
      <vt:variant>
        <vt:i4>0</vt:i4>
      </vt:variant>
      <vt:variant>
        <vt:i4>5</vt:i4>
      </vt:variant>
      <vt:variant>
        <vt:lpwstr>https://www.infobae.com/mexico/2024/04/18/como-afecta-el-calor-a-los-aviones-aeromexico-restringe-peso-en-sus-vuelos-por-altas-temperaturas-en-cdmx/</vt:lpwstr>
      </vt:variant>
      <vt:variant>
        <vt:lpwstr/>
      </vt:variant>
      <vt:variant>
        <vt:i4>2031642</vt:i4>
      </vt:variant>
      <vt:variant>
        <vt:i4>303</vt:i4>
      </vt:variant>
      <vt:variant>
        <vt:i4>0</vt:i4>
      </vt:variant>
      <vt:variant>
        <vt:i4>5</vt:i4>
      </vt:variant>
      <vt:variant>
        <vt:lpwstr>https://www.cbsnews.com/news/extreme-heat-in-uk-disrupts-air-travel-melts-airport-runway/</vt:lpwstr>
      </vt:variant>
      <vt:variant>
        <vt:lpwstr/>
      </vt:variant>
      <vt:variant>
        <vt:i4>1507380</vt:i4>
      </vt:variant>
      <vt:variant>
        <vt:i4>296</vt:i4>
      </vt:variant>
      <vt:variant>
        <vt:i4>0</vt:i4>
      </vt:variant>
      <vt:variant>
        <vt:i4>5</vt:i4>
      </vt:variant>
      <vt:variant>
        <vt:lpwstr/>
      </vt:variant>
      <vt:variant>
        <vt:lpwstr>_Toc178946981</vt:lpwstr>
      </vt:variant>
      <vt:variant>
        <vt:i4>1507380</vt:i4>
      </vt:variant>
      <vt:variant>
        <vt:i4>290</vt:i4>
      </vt:variant>
      <vt:variant>
        <vt:i4>0</vt:i4>
      </vt:variant>
      <vt:variant>
        <vt:i4>5</vt:i4>
      </vt:variant>
      <vt:variant>
        <vt:lpwstr/>
      </vt:variant>
      <vt:variant>
        <vt:lpwstr>_Toc178946980</vt:lpwstr>
      </vt:variant>
      <vt:variant>
        <vt:i4>1572916</vt:i4>
      </vt:variant>
      <vt:variant>
        <vt:i4>284</vt:i4>
      </vt:variant>
      <vt:variant>
        <vt:i4>0</vt:i4>
      </vt:variant>
      <vt:variant>
        <vt:i4>5</vt:i4>
      </vt:variant>
      <vt:variant>
        <vt:lpwstr/>
      </vt:variant>
      <vt:variant>
        <vt:lpwstr>_Toc178946979</vt:lpwstr>
      </vt:variant>
      <vt:variant>
        <vt:i4>1572916</vt:i4>
      </vt:variant>
      <vt:variant>
        <vt:i4>278</vt:i4>
      </vt:variant>
      <vt:variant>
        <vt:i4>0</vt:i4>
      </vt:variant>
      <vt:variant>
        <vt:i4>5</vt:i4>
      </vt:variant>
      <vt:variant>
        <vt:lpwstr/>
      </vt:variant>
      <vt:variant>
        <vt:lpwstr>_Toc178946978</vt:lpwstr>
      </vt:variant>
      <vt:variant>
        <vt:i4>1572916</vt:i4>
      </vt:variant>
      <vt:variant>
        <vt:i4>272</vt:i4>
      </vt:variant>
      <vt:variant>
        <vt:i4>0</vt:i4>
      </vt:variant>
      <vt:variant>
        <vt:i4>5</vt:i4>
      </vt:variant>
      <vt:variant>
        <vt:lpwstr/>
      </vt:variant>
      <vt:variant>
        <vt:lpwstr>_Toc178946977</vt:lpwstr>
      </vt:variant>
      <vt:variant>
        <vt:i4>1572916</vt:i4>
      </vt:variant>
      <vt:variant>
        <vt:i4>266</vt:i4>
      </vt:variant>
      <vt:variant>
        <vt:i4>0</vt:i4>
      </vt:variant>
      <vt:variant>
        <vt:i4>5</vt:i4>
      </vt:variant>
      <vt:variant>
        <vt:lpwstr/>
      </vt:variant>
      <vt:variant>
        <vt:lpwstr>_Toc178946976</vt:lpwstr>
      </vt:variant>
      <vt:variant>
        <vt:i4>1572916</vt:i4>
      </vt:variant>
      <vt:variant>
        <vt:i4>260</vt:i4>
      </vt:variant>
      <vt:variant>
        <vt:i4>0</vt:i4>
      </vt:variant>
      <vt:variant>
        <vt:i4>5</vt:i4>
      </vt:variant>
      <vt:variant>
        <vt:lpwstr/>
      </vt:variant>
      <vt:variant>
        <vt:lpwstr>_Toc178946975</vt:lpwstr>
      </vt:variant>
      <vt:variant>
        <vt:i4>1572916</vt:i4>
      </vt:variant>
      <vt:variant>
        <vt:i4>254</vt:i4>
      </vt:variant>
      <vt:variant>
        <vt:i4>0</vt:i4>
      </vt:variant>
      <vt:variant>
        <vt:i4>5</vt:i4>
      </vt:variant>
      <vt:variant>
        <vt:lpwstr/>
      </vt:variant>
      <vt:variant>
        <vt:lpwstr>_Toc178946974</vt:lpwstr>
      </vt:variant>
      <vt:variant>
        <vt:i4>1572916</vt:i4>
      </vt:variant>
      <vt:variant>
        <vt:i4>248</vt:i4>
      </vt:variant>
      <vt:variant>
        <vt:i4>0</vt:i4>
      </vt:variant>
      <vt:variant>
        <vt:i4>5</vt:i4>
      </vt:variant>
      <vt:variant>
        <vt:lpwstr/>
      </vt:variant>
      <vt:variant>
        <vt:lpwstr>_Toc178946973</vt:lpwstr>
      </vt:variant>
      <vt:variant>
        <vt:i4>1572916</vt:i4>
      </vt:variant>
      <vt:variant>
        <vt:i4>242</vt:i4>
      </vt:variant>
      <vt:variant>
        <vt:i4>0</vt:i4>
      </vt:variant>
      <vt:variant>
        <vt:i4>5</vt:i4>
      </vt:variant>
      <vt:variant>
        <vt:lpwstr/>
      </vt:variant>
      <vt:variant>
        <vt:lpwstr>_Toc178946972</vt:lpwstr>
      </vt:variant>
      <vt:variant>
        <vt:i4>1572916</vt:i4>
      </vt:variant>
      <vt:variant>
        <vt:i4>236</vt:i4>
      </vt:variant>
      <vt:variant>
        <vt:i4>0</vt:i4>
      </vt:variant>
      <vt:variant>
        <vt:i4>5</vt:i4>
      </vt:variant>
      <vt:variant>
        <vt:lpwstr/>
      </vt:variant>
      <vt:variant>
        <vt:lpwstr>_Toc178946971</vt:lpwstr>
      </vt:variant>
      <vt:variant>
        <vt:i4>1572916</vt:i4>
      </vt:variant>
      <vt:variant>
        <vt:i4>230</vt:i4>
      </vt:variant>
      <vt:variant>
        <vt:i4>0</vt:i4>
      </vt:variant>
      <vt:variant>
        <vt:i4>5</vt:i4>
      </vt:variant>
      <vt:variant>
        <vt:lpwstr/>
      </vt:variant>
      <vt:variant>
        <vt:lpwstr>_Toc178946970</vt:lpwstr>
      </vt:variant>
      <vt:variant>
        <vt:i4>1638452</vt:i4>
      </vt:variant>
      <vt:variant>
        <vt:i4>224</vt:i4>
      </vt:variant>
      <vt:variant>
        <vt:i4>0</vt:i4>
      </vt:variant>
      <vt:variant>
        <vt:i4>5</vt:i4>
      </vt:variant>
      <vt:variant>
        <vt:lpwstr/>
      </vt:variant>
      <vt:variant>
        <vt:lpwstr>_Toc178946969</vt:lpwstr>
      </vt:variant>
      <vt:variant>
        <vt:i4>1638452</vt:i4>
      </vt:variant>
      <vt:variant>
        <vt:i4>218</vt:i4>
      </vt:variant>
      <vt:variant>
        <vt:i4>0</vt:i4>
      </vt:variant>
      <vt:variant>
        <vt:i4>5</vt:i4>
      </vt:variant>
      <vt:variant>
        <vt:lpwstr/>
      </vt:variant>
      <vt:variant>
        <vt:lpwstr>_Toc178946968</vt:lpwstr>
      </vt:variant>
      <vt:variant>
        <vt:i4>1638452</vt:i4>
      </vt:variant>
      <vt:variant>
        <vt:i4>212</vt:i4>
      </vt:variant>
      <vt:variant>
        <vt:i4>0</vt:i4>
      </vt:variant>
      <vt:variant>
        <vt:i4>5</vt:i4>
      </vt:variant>
      <vt:variant>
        <vt:lpwstr/>
      </vt:variant>
      <vt:variant>
        <vt:lpwstr>_Toc178946967</vt:lpwstr>
      </vt:variant>
      <vt:variant>
        <vt:i4>1638452</vt:i4>
      </vt:variant>
      <vt:variant>
        <vt:i4>206</vt:i4>
      </vt:variant>
      <vt:variant>
        <vt:i4>0</vt:i4>
      </vt:variant>
      <vt:variant>
        <vt:i4>5</vt:i4>
      </vt:variant>
      <vt:variant>
        <vt:lpwstr/>
      </vt:variant>
      <vt:variant>
        <vt:lpwstr>_Toc178946966</vt:lpwstr>
      </vt:variant>
      <vt:variant>
        <vt:i4>1638452</vt:i4>
      </vt:variant>
      <vt:variant>
        <vt:i4>200</vt:i4>
      </vt:variant>
      <vt:variant>
        <vt:i4>0</vt:i4>
      </vt:variant>
      <vt:variant>
        <vt:i4>5</vt:i4>
      </vt:variant>
      <vt:variant>
        <vt:lpwstr/>
      </vt:variant>
      <vt:variant>
        <vt:lpwstr>_Toc178946965</vt:lpwstr>
      </vt:variant>
      <vt:variant>
        <vt:i4>1638452</vt:i4>
      </vt:variant>
      <vt:variant>
        <vt:i4>194</vt:i4>
      </vt:variant>
      <vt:variant>
        <vt:i4>0</vt:i4>
      </vt:variant>
      <vt:variant>
        <vt:i4>5</vt:i4>
      </vt:variant>
      <vt:variant>
        <vt:lpwstr/>
      </vt:variant>
      <vt:variant>
        <vt:lpwstr>_Toc178946964</vt:lpwstr>
      </vt:variant>
      <vt:variant>
        <vt:i4>1638452</vt:i4>
      </vt:variant>
      <vt:variant>
        <vt:i4>188</vt:i4>
      </vt:variant>
      <vt:variant>
        <vt:i4>0</vt:i4>
      </vt:variant>
      <vt:variant>
        <vt:i4>5</vt:i4>
      </vt:variant>
      <vt:variant>
        <vt:lpwstr/>
      </vt:variant>
      <vt:variant>
        <vt:lpwstr>_Toc178946963</vt:lpwstr>
      </vt:variant>
      <vt:variant>
        <vt:i4>1638452</vt:i4>
      </vt:variant>
      <vt:variant>
        <vt:i4>182</vt:i4>
      </vt:variant>
      <vt:variant>
        <vt:i4>0</vt:i4>
      </vt:variant>
      <vt:variant>
        <vt:i4>5</vt:i4>
      </vt:variant>
      <vt:variant>
        <vt:lpwstr/>
      </vt:variant>
      <vt:variant>
        <vt:lpwstr>_Toc178946962</vt:lpwstr>
      </vt:variant>
      <vt:variant>
        <vt:i4>1638452</vt:i4>
      </vt:variant>
      <vt:variant>
        <vt:i4>176</vt:i4>
      </vt:variant>
      <vt:variant>
        <vt:i4>0</vt:i4>
      </vt:variant>
      <vt:variant>
        <vt:i4>5</vt:i4>
      </vt:variant>
      <vt:variant>
        <vt:lpwstr/>
      </vt:variant>
      <vt:variant>
        <vt:lpwstr>_Toc178946961</vt:lpwstr>
      </vt:variant>
      <vt:variant>
        <vt:i4>1638452</vt:i4>
      </vt:variant>
      <vt:variant>
        <vt:i4>170</vt:i4>
      </vt:variant>
      <vt:variant>
        <vt:i4>0</vt:i4>
      </vt:variant>
      <vt:variant>
        <vt:i4>5</vt:i4>
      </vt:variant>
      <vt:variant>
        <vt:lpwstr/>
      </vt:variant>
      <vt:variant>
        <vt:lpwstr>_Toc178946960</vt:lpwstr>
      </vt:variant>
      <vt:variant>
        <vt:i4>1703988</vt:i4>
      </vt:variant>
      <vt:variant>
        <vt:i4>164</vt:i4>
      </vt:variant>
      <vt:variant>
        <vt:i4>0</vt:i4>
      </vt:variant>
      <vt:variant>
        <vt:i4>5</vt:i4>
      </vt:variant>
      <vt:variant>
        <vt:lpwstr/>
      </vt:variant>
      <vt:variant>
        <vt:lpwstr>_Toc178946959</vt:lpwstr>
      </vt:variant>
      <vt:variant>
        <vt:i4>1703988</vt:i4>
      </vt:variant>
      <vt:variant>
        <vt:i4>158</vt:i4>
      </vt:variant>
      <vt:variant>
        <vt:i4>0</vt:i4>
      </vt:variant>
      <vt:variant>
        <vt:i4>5</vt:i4>
      </vt:variant>
      <vt:variant>
        <vt:lpwstr/>
      </vt:variant>
      <vt:variant>
        <vt:lpwstr>_Toc178946958</vt:lpwstr>
      </vt:variant>
      <vt:variant>
        <vt:i4>1703988</vt:i4>
      </vt:variant>
      <vt:variant>
        <vt:i4>152</vt:i4>
      </vt:variant>
      <vt:variant>
        <vt:i4>0</vt:i4>
      </vt:variant>
      <vt:variant>
        <vt:i4>5</vt:i4>
      </vt:variant>
      <vt:variant>
        <vt:lpwstr/>
      </vt:variant>
      <vt:variant>
        <vt:lpwstr>_Toc178946957</vt:lpwstr>
      </vt:variant>
      <vt:variant>
        <vt:i4>1703988</vt:i4>
      </vt:variant>
      <vt:variant>
        <vt:i4>146</vt:i4>
      </vt:variant>
      <vt:variant>
        <vt:i4>0</vt:i4>
      </vt:variant>
      <vt:variant>
        <vt:i4>5</vt:i4>
      </vt:variant>
      <vt:variant>
        <vt:lpwstr/>
      </vt:variant>
      <vt:variant>
        <vt:lpwstr>_Toc178946956</vt:lpwstr>
      </vt:variant>
      <vt:variant>
        <vt:i4>1703988</vt:i4>
      </vt:variant>
      <vt:variant>
        <vt:i4>140</vt:i4>
      </vt:variant>
      <vt:variant>
        <vt:i4>0</vt:i4>
      </vt:variant>
      <vt:variant>
        <vt:i4>5</vt:i4>
      </vt:variant>
      <vt:variant>
        <vt:lpwstr/>
      </vt:variant>
      <vt:variant>
        <vt:lpwstr>_Toc178946955</vt:lpwstr>
      </vt:variant>
      <vt:variant>
        <vt:i4>1703988</vt:i4>
      </vt:variant>
      <vt:variant>
        <vt:i4>134</vt:i4>
      </vt:variant>
      <vt:variant>
        <vt:i4>0</vt:i4>
      </vt:variant>
      <vt:variant>
        <vt:i4>5</vt:i4>
      </vt:variant>
      <vt:variant>
        <vt:lpwstr/>
      </vt:variant>
      <vt:variant>
        <vt:lpwstr>_Toc178946954</vt:lpwstr>
      </vt:variant>
      <vt:variant>
        <vt:i4>1703988</vt:i4>
      </vt:variant>
      <vt:variant>
        <vt:i4>128</vt:i4>
      </vt:variant>
      <vt:variant>
        <vt:i4>0</vt:i4>
      </vt:variant>
      <vt:variant>
        <vt:i4>5</vt:i4>
      </vt:variant>
      <vt:variant>
        <vt:lpwstr/>
      </vt:variant>
      <vt:variant>
        <vt:lpwstr>_Toc178946953</vt:lpwstr>
      </vt:variant>
      <vt:variant>
        <vt:i4>1703988</vt:i4>
      </vt:variant>
      <vt:variant>
        <vt:i4>122</vt:i4>
      </vt:variant>
      <vt:variant>
        <vt:i4>0</vt:i4>
      </vt:variant>
      <vt:variant>
        <vt:i4>5</vt:i4>
      </vt:variant>
      <vt:variant>
        <vt:lpwstr/>
      </vt:variant>
      <vt:variant>
        <vt:lpwstr>_Toc178946952</vt:lpwstr>
      </vt:variant>
      <vt:variant>
        <vt:i4>1703988</vt:i4>
      </vt:variant>
      <vt:variant>
        <vt:i4>116</vt:i4>
      </vt:variant>
      <vt:variant>
        <vt:i4>0</vt:i4>
      </vt:variant>
      <vt:variant>
        <vt:i4>5</vt:i4>
      </vt:variant>
      <vt:variant>
        <vt:lpwstr/>
      </vt:variant>
      <vt:variant>
        <vt:lpwstr>_Toc178946951</vt:lpwstr>
      </vt:variant>
      <vt:variant>
        <vt:i4>1703988</vt:i4>
      </vt:variant>
      <vt:variant>
        <vt:i4>110</vt:i4>
      </vt:variant>
      <vt:variant>
        <vt:i4>0</vt:i4>
      </vt:variant>
      <vt:variant>
        <vt:i4>5</vt:i4>
      </vt:variant>
      <vt:variant>
        <vt:lpwstr/>
      </vt:variant>
      <vt:variant>
        <vt:lpwstr>_Toc178946950</vt:lpwstr>
      </vt:variant>
      <vt:variant>
        <vt:i4>1769524</vt:i4>
      </vt:variant>
      <vt:variant>
        <vt:i4>104</vt:i4>
      </vt:variant>
      <vt:variant>
        <vt:i4>0</vt:i4>
      </vt:variant>
      <vt:variant>
        <vt:i4>5</vt:i4>
      </vt:variant>
      <vt:variant>
        <vt:lpwstr/>
      </vt:variant>
      <vt:variant>
        <vt:lpwstr>_Toc178946949</vt:lpwstr>
      </vt:variant>
      <vt:variant>
        <vt:i4>1769524</vt:i4>
      </vt:variant>
      <vt:variant>
        <vt:i4>98</vt:i4>
      </vt:variant>
      <vt:variant>
        <vt:i4>0</vt:i4>
      </vt:variant>
      <vt:variant>
        <vt:i4>5</vt:i4>
      </vt:variant>
      <vt:variant>
        <vt:lpwstr/>
      </vt:variant>
      <vt:variant>
        <vt:lpwstr>_Toc178946948</vt:lpwstr>
      </vt:variant>
      <vt:variant>
        <vt:i4>1769524</vt:i4>
      </vt:variant>
      <vt:variant>
        <vt:i4>92</vt:i4>
      </vt:variant>
      <vt:variant>
        <vt:i4>0</vt:i4>
      </vt:variant>
      <vt:variant>
        <vt:i4>5</vt:i4>
      </vt:variant>
      <vt:variant>
        <vt:lpwstr/>
      </vt:variant>
      <vt:variant>
        <vt:lpwstr>_Toc178946947</vt:lpwstr>
      </vt:variant>
      <vt:variant>
        <vt:i4>1769524</vt:i4>
      </vt:variant>
      <vt:variant>
        <vt:i4>86</vt:i4>
      </vt:variant>
      <vt:variant>
        <vt:i4>0</vt:i4>
      </vt:variant>
      <vt:variant>
        <vt:i4>5</vt:i4>
      </vt:variant>
      <vt:variant>
        <vt:lpwstr/>
      </vt:variant>
      <vt:variant>
        <vt:lpwstr>_Toc178946946</vt:lpwstr>
      </vt:variant>
      <vt:variant>
        <vt:i4>1769524</vt:i4>
      </vt:variant>
      <vt:variant>
        <vt:i4>80</vt:i4>
      </vt:variant>
      <vt:variant>
        <vt:i4>0</vt:i4>
      </vt:variant>
      <vt:variant>
        <vt:i4>5</vt:i4>
      </vt:variant>
      <vt:variant>
        <vt:lpwstr/>
      </vt:variant>
      <vt:variant>
        <vt:lpwstr>_Toc178946945</vt:lpwstr>
      </vt:variant>
      <vt:variant>
        <vt:i4>1769524</vt:i4>
      </vt:variant>
      <vt:variant>
        <vt:i4>74</vt:i4>
      </vt:variant>
      <vt:variant>
        <vt:i4>0</vt:i4>
      </vt:variant>
      <vt:variant>
        <vt:i4>5</vt:i4>
      </vt:variant>
      <vt:variant>
        <vt:lpwstr/>
      </vt:variant>
      <vt:variant>
        <vt:lpwstr>_Toc178946944</vt:lpwstr>
      </vt:variant>
      <vt:variant>
        <vt:i4>1769524</vt:i4>
      </vt:variant>
      <vt:variant>
        <vt:i4>68</vt:i4>
      </vt:variant>
      <vt:variant>
        <vt:i4>0</vt:i4>
      </vt:variant>
      <vt:variant>
        <vt:i4>5</vt:i4>
      </vt:variant>
      <vt:variant>
        <vt:lpwstr/>
      </vt:variant>
      <vt:variant>
        <vt:lpwstr>_Toc178946943</vt:lpwstr>
      </vt:variant>
      <vt:variant>
        <vt:i4>1769524</vt:i4>
      </vt:variant>
      <vt:variant>
        <vt:i4>62</vt:i4>
      </vt:variant>
      <vt:variant>
        <vt:i4>0</vt:i4>
      </vt:variant>
      <vt:variant>
        <vt:i4>5</vt:i4>
      </vt:variant>
      <vt:variant>
        <vt:lpwstr/>
      </vt:variant>
      <vt:variant>
        <vt:lpwstr>_Toc178946942</vt:lpwstr>
      </vt:variant>
      <vt:variant>
        <vt:i4>1769524</vt:i4>
      </vt:variant>
      <vt:variant>
        <vt:i4>56</vt:i4>
      </vt:variant>
      <vt:variant>
        <vt:i4>0</vt:i4>
      </vt:variant>
      <vt:variant>
        <vt:i4>5</vt:i4>
      </vt:variant>
      <vt:variant>
        <vt:lpwstr/>
      </vt:variant>
      <vt:variant>
        <vt:lpwstr>_Toc178946941</vt:lpwstr>
      </vt:variant>
      <vt:variant>
        <vt:i4>1769524</vt:i4>
      </vt:variant>
      <vt:variant>
        <vt:i4>50</vt:i4>
      </vt:variant>
      <vt:variant>
        <vt:i4>0</vt:i4>
      </vt:variant>
      <vt:variant>
        <vt:i4>5</vt:i4>
      </vt:variant>
      <vt:variant>
        <vt:lpwstr/>
      </vt:variant>
      <vt:variant>
        <vt:lpwstr>_Toc178946940</vt:lpwstr>
      </vt:variant>
      <vt:variant>
        <vt:i4>1835060</vt:i4>
      </vt:variant>
      <vt:variant>
        <vt:i4>44</vt:i4>
      </vt:variant>
      <vt:variant>
        <vt:i4>0</vt:i4>
      </vt:variant>
      <vt:variant>
        <vt:i4>5</vt:i4>
      </vt:variant>
      <vt:variant>
        <vt:lpwstr/>
      </vt:variant>
      <vt:variant>
        <vt:lpwstr>_Toc178946939</vt:lpwstr>
      </vt:variant>
      <vt:variant>
        <vt:i4>1835060</vt:i4>
      </vt:variant>
      <vt:variant>
        <vt:i4>38</vt:i4>
      </vt:variant>
      <vt:variant>
        <vt:i4>0</vt:i4>
      </vt:variant>
      <vt:variant>
        <vt:i4>5</vt:i4>
      </vt:variant>
      <vt:variant>
        <vt:lpwstr/>
      </vt:variant>
      <vt:variant>
        <vt:lpwstr>_Toc178946938</vt:lpwstr>
      </vt:variant>
      <vt:variant>
        <vt:i4>1835060</vt:i4>
      </vt:variant>
      <vt:variant>
        <vt:i4>32</vt:i4>
      </vt:variant>
      <vt:variant>
        <vt:i4>0</vt:i4>
      </vt:variant>
      <vt:variant>
        <vt:i4>5</vt:i4>
      </vt:variant>
      <vt:variant>
        <vt:lpwstr/>
      </vt:variant>
      <vt:variant>
        <vt:lpwstr>_Toc178946937</vt:lpwstr>
      </vt:variant>
      <vt:variant>
        <vt:i4>1835060</vt:i4>
      </vt:variant>
      <vt:variant>
        <vt:i4>26</vt:i4>
      </vt:variant>
      <vt:variant>
        <vt:i4>0</vt:i4>
      </vt:variant>
      <vt:variant>
        <vt:i4>5</vt:i4>
      </vt:variant>
      <vt:variant>
        <vt:lpwstr/>
      </vt:variant>
      <vt:variant>
        <vt:lpwstr>_Toc178946936</vt:lpwstr>
      </vt:variant>
      <vt:variant>
        <vt:i4>1835060</vt:i4>
      </vt:variant>
      <vt:variant>
        <vt:i4>20</vt:i4>
      </vt:variant>
      <vt:variant>
        <vt:i4>0</vt:i4>
      </vt:variant>
      <vt:variant>
        <vt:i4>5</vt:i4>
      </vt:variant>
      <vt:variant>
        <vt:lpwstr/>
      </vt:variant>
      <vt:variant>
        <vt:lpwstr>_Toc178946935</vt:lpwstr>
      </vt:variant>
      <vt:variant>
        <vt:i4>1835060</vt:i4>
      </vt:variant>
      <vt:variant>
        <vt:i4>14</vt:i4>
      </vt:variant>
      <vt:variant>
        <vt:i4>0</vt:i4>
      </vt:variant>
      <vt:variant>
        <vt:i4>5</vt:i4>
      </vt:variant>
      <vt:variant>
        <vt:lpwstr/>
      </vt:variant>
      <vt:variant>
        <vt:lpwstr>_Toc178946934</vt:lpwstr>
      </vt:variant>
      <vt:variant>
        <vt:i4>1835060</vt:i4>
      </vt:variant>
      <vt:variant>
        <vt:i4>8</vt:i4>
      </vt:variant>
      <vt:variant>
        <vt:i4>0</vt:i4>
      </vt:variant>
      <vt:variant>
        <vt:i4>5</vt:i4>
      </vt:variant>
      <vt:variant>
        <vt:lpwstr/>
      </vt:variant>
      <vt:variant>
        <vt:lpwstr>_Toc178946933</vt:lpwstr>
      </vt:variant>
      <vt:variant>
        <vt:i4>1835060</vt:i4>
      </vt:variant>
      <vt:variant>
        <vt:i4>2</vt:i4>
      </vt:variant>
      <vt:variant>
        <vt:i4>0</vt:i4>
      </vt:variant>
      <vt:variant>
        <vt:i4>5</vt:i4>
      </vt:variant>
      <vt:variant>
        <vt:lpwstr/>
      </vt:variant>
      <vt:variant>
        <vt:lpwstr>_Toc178946932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Sarmiento</dc:creator>
  <cp:keywords/>
  <dc:description/>
  <cp:lastModifiedBy>Juan Sarmiento</cp:lastModifiedBy>
  <cp:revision>16</cp:revision>
  <dcterms:created xsi:type="dcterms:W3CDTF">2024-10-04T23:00:00Z</dcterms:created>
  <dcterms:modified xsi:type="dcterms:W3CDTF">2024-11-29T17:17:00Z</dcterms:modified>
</cp:coreProperties>
</file>